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34619521" w:rsidR="00784ECE" w:rsidRPr="000A0463" w:rsidRDefault="00784ECE" w:rsidP="000A0463">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9D5B0A" w:rsidRPr="009D5B0A">
        <w:rPr>
          <w:rFonts w:ascii="Arial Narrow" w:hAnsi="Arial Narrow" w:cstheme="minorHAnsi"/>
          <w:color w:val="auto"/>
          <w:sz w:val="28"/>
          <w:szCs w:val="28"/>
        </w:rPr>
        <w:t>OPII-152-2.1-NDS-HI- VFP</w:t>
      </w:r>
    </w:p>
    <w:p w14:paraId="4881E0E8" w14:textId="2EE61931"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w:t>
      </w:r>
      <w:r w:rsidR="00AD1B3A">
        <w:rPr>
          <w:rFonts w:ascii="Arial Narrow" w:hAnsi="Arial Narrow"/>
          <w:b/>
          <w:lang w:eastAsia="sk-SK"/>
        </w:rPr>
        <w:t>i</w:t>
      </w:r>
      <w:r w:rsidR="00935EF1" w:rsidRPr="00935EF1">
        <w:rPr>
          <w:rFonts w:ascii="Arial Narrow" w:hAnsi="Arial Narrow"/>
          <w:b/>
          <w:lang w:eastAsia="sk-SK"/>
        </w:rPr>
        <w:t xml:space="preserve"> o NFP pre </w:t>
      </w:r>
      <w:r w:rsidR="00163D75">
        <w:rPr>
          <w:rFonts w:ascii="Arial Narrow" w:hAnsi="Arial Narrow"/>
          <w:b/>
          <w:lang w:eastAsia="sk-SK"/>
        </w:rPr>
        <w:t>veľký fázovaný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9D5B0A">
        <w:rPr>
          <w:rFonts w:ascii="Arial Narrow" w:hAnsi="Arial Narrow"/>
          <w:b/>
          <w:lang w:eastAsia="sk-SK"/>
        </w:rPr>
        <w:t>2</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876980">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AD1B3A" w:rsidRPr="00954355" w14:paraId="72FAC074" w14:textId="77777777" w:rsidTr="00876980">
        <w:trPr>
          <w:trHeight w:val="284"/>
        </w:trPr>
        <w:tc>
          <w:tcPr>
            <w:tcW w:w="2376" w:type="dxa"/>
            <w:shd w:val="clear" w:color="auto" w:fill="D9D9D9" w:themeFill="background1" w:themeFillShade="D9"/>
            <w:vAlign w:val="center"/>
          </w:tcPr>
          <w:p w14:paraId="7BE9DCDF" w14:textId="77777777" w:rsidR="00AD1B3A" w:rsidRPr="00F1589B" w:rsidRDefault="00AD1B3A" w:rsidP="00AD1B3A">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30E5BEF9" w:rsidR="00AD1B3A" w:rsidRPr="00472A05" w:rsidRDefault="009D5B0A" w:rsidP="00AD1B3A">
            <w:pPr>
              <w:spacing w:before="120" w:after="120" w:line="240" w:lineRule="auto"/>
              <w:rPr>
                <w:rFonts w:ascii="Arial Narrow" w:hAnsi="Arial Narrow"/>
                <w:bCs/>
              </w:rPr>
            </w:pPr>
            <w:r>
              <w:rPr>
                <w:rFonts w:ascii="Arial Narrow" w:hAnsi="Arial Narrow"/>
                <w:bCs/>
              </w:rPr>
              <w:t>2</w:t>
            </w:r>
            <w:r w:rsidRPr="00472A05">
              <w:rPr>
                <w:rFonts w:ascii="Arial Narrow" w:hAnsi="Arial Narrow"/>
                <w:bCs/>
              </w:rPr>
              <w:t xml:space="preserve"> – Cestná infraštruktúra (TEN-T)</w:t>
            </w:r>
          </w:p>
        </w:tc>
      </w:tr>
      <w:tr w:rsidR="00AD1B3A" w:rsidRPr="00954355" w14:paraId="4F925D8D" w14:textId="77777777" w:rsidTr="00876980">
        <w:trPr>
          <w:trHeight w:val="284"/>
        </w:trPr>
        <w:tc>
          <w:tcPr>
            <w:tcW w:w="2376" w:type="dxa"/>
            <w:shd w:val="clear" w:color="auto" w:fill="D9D9D9" w:themeFill="background1" w:themeFillShade="D9"/>
            <w:vAlign w:val="center"/>
          </w:tcPr>
          <w:p w14:paraId="18B6044D" w14:textId="77777777" w:rsidR="00AD1B3A" w:rsidRPr="00F1589B" w:rsidRDefault="00AD1B3A" w:rsidP="00AD1B3A">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017932EC" w:rsidR="00AD1B3A" w:rsidRPr="00472A05" w:rsidRDefault="009D5B0A" w:rsidP="00AD1B3A">
            <w:pPr>
              <w:spacing w:before="120" w:after="120" w:line="240" w:lineRule="auto"/>
              <w:rPr>
                <w:rFonts w:ascii="Arial Narrow" w:hAnsi="Arial Narrow"/>
                <w:lang w:eastAsia="de-DE"/>
              </w:rPr>
            </w:pPr>
            <w:r w:rsidRPr="00472A05">
              <w:rPr>
                <w:rFonts w:ascii="Arial Narrow" w:hAnsi="Arial Narrow"/>
                <w:bCs/>
              </w:rPr>
              <w:t>7</w:t>
            </w:r>
            <w:r>
              <w:rPr>
                <w:rFonts w:ascii="Arial Narrow" w:hAnsi="Arial Narrow"/>
                <w:bCs/>
              </w:rPr>
              <w:t>i</w:t>
            </w:r>
            <w:r w:rsidRPr="00360174">
              <w:rPr>
                <w:rFonts w:ascii="Arial Narrow" w:hAnsi="Arial Narrow"/>
                <w:bCs/>
              </w:rPr>
              <w:t>): Podpora multimodálneho jednotného</w:t>
            </w:r>
            <w:r>
              <w:rPr>
                <w:rFonts w:ascii="Arial Narrow" w:hAnsi="Arial Narrow"/>
                <w:bCs/>
              </w:rPr>
              <w:t xml:space="preserve"> </w:t>
            </w:r>
            <w:r w:rsidRPr="00360174">
              <w:rPr>
                <w:rFonts w:ascii="Arial Narrow" w:hAnsi="Arial Narrow"/>
                <w:bCs/>
              </w:rPr>
              <w:t>európskeho dopravného priestoru pomocou</w:t>
            </w:r>
            <w:r>
              <w:rPr>
                <w:rFonts w:ascii="Arial Narrow" w:hAnsi="Arial Narrow"/>
                <w:bCs/>
              </w:rPr>
              <w:t xml:space="preserve"> investícií do TEN-T</w:t>
            </w:r>
          </w:p>
        </w:tc>
      </w:tr>
      <w:tr w:rsidR="00AD1B3A" w:rsidRPr="00954355" w14:paraId="541541BA" w14:textId="77777777" w:rsidTr="00876980">
        <w:trPr>
          <w:trHeight w:val="284"/>
        </w:trPr>
        <w:tc>
          <w:tcPr>
            <w:tcW w:w="2376" w:type="dxa"/>
            <w:shd w:val="clear" w:color="auto" w:fill="D9D9D9" w:themeFill="background1" w:themeFillShade="D9"/>
            <w:vAlign w:val="center"/>
          </w:tcPr>
          <w:p w14:paraId="3D1BD9CB" w14:textId="77777777" w:rsidR="00AD1B3A" w:rsidRPr="00F1589B" w:rsidRDefault="00AD1B3A" w:rsidP="00AD1B3A">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4FC7C2FF" w:rsidR="00AD1B3A" w:rsidRPr="00472A05" w:rsidRDefault="009D5B0A" w:rsidP="00AD1B3A">
            <w:pPr>
              <w:spacing w:before="120" w:after="120" w:line="240" w:lineRule="auto"/>
              <w:rPr>
                <w:rFonts w:ascii="Arial Narrow" w:hAnsi="Arial Narrow"/>
              </w:rPr>
            </w:pPr>
            <w:r>
              <w:rPr>
                <w:rFonts w:ascii="Arial Narrow" w:hAnsi="Arial Narrow"/>
              </w:rPr>
              <w:t>2</w:t>
            </w:r>
            <w:r w:rsidRPr="00472A05">
              <w:rPr>
                <w:rFonts w:ascii="Arial Narrow" w:hAnsi="Arial Narrow"/>
              </w:rPr>
              <w:t>.</w:t>
            </w:r>
            <w:r w:rsidRPr="00360174">
              <w:rPr>
                <w:rFonts w:ascii="Arial Narrow" w:hAnsi="Arial Narrow"/>
              </w:rPr>
              <w:t>1 Odstránenie kľúčových úzkych miest na</w:t>
            </w:r>
            <w:r>
              <w:rPr>
                <w:rFonts w:ascii="Arial Narrow" w:hAnsi="Arial Narrow"/>
              </w:rPr>
              <w:t xml:space="preserve"> </w:t>
            </w:r>
            <w:r w:rsidRPr="00360174">
              <w:rPr>
                <w:rFonts w:ascii="Arial Narrow" w:hAnsi="Arial Narrow"/>
              </w:rPr>
              <w:t>cestnej infraštruktúre TEN-T prostredníctvom</w:t>
            </w:r>
            <w:r>
              <w:rPr>
                <w:rFonts w:ascii="Arial Narrow" w:hAnsi="Arial Narrow"/>
              </w:rPr>
              <w:t xml:space="preserve"> </w:t>
            </w:r>
            <w:r w:rsidRPr="00360174">
              <w:rPr>
                <w:rFonts w:ascii="Arial Narrow" w:hAnsi="Arial Narrow"/>
              </w:rPr>
              <w:t>výstavby nových úsekov</w:t>
            </w:r>
            <w:r>
              <w:rPr>
                <w:rFonts w:ascii="Arial Narrow" w:hAnsi="Arial Narrow"/>
              </w:rPr>
              <w:t xml:space="preserve"> diaľnic a</w:t>
            </w:r>
            <w:r w:rsidRPr="00360174">
              <w:rPr>
                <w:rFonts w:ascii="Arial Narrow" w:hAnsi="Arial Narrow"/>
              </w:rPr>
              <w:t xml:space="preserve"> rýchlostných ciest</w:t>
            </w:r>
          </w:p>
        </w:tc>
      </w:tr>
      <w:tr w:rsidR="00D33A6C" w:rsidRPr="00954355" w14:paraId="190A6C94" w14:textId="77777777" w:rsidTr="00876980">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452126C3" w14:textId="77777777" w:rsidTr="00876980">
        <w:trPr>
          <w:trHeight w:val="284"/>
        </w:trPr>
        <w:tc>
          <w:tcPr>
            <w:tcW w:w="2376" w:type="dxa"/>
            <w:shd w:val="clear" w:color="auto" w:fill="D9D9D9" w:themeFill="background1" w:themeFillShade="D9"/>
            <w:vAlign w:val="center"/>
          </w:tcPr>
          <w:p w14:paraId="3FF42ACE"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77777777" w:rsidR="00D33A6C" w:rsidRPr="00472A05" w:rsidRDefault="00042EB5" w:rsidP="00D92E3D">
            <w:pPr>
              <w:spacing w:before="120" w:after="120" w:line="240" w:lineRule="auto"/>
              <w:rPr>
                <w:rFonts w:ascii="Arial Narrow" w:hAnsi="Arial Narrow" w:cstheme="minorHAnsi"/>
              </w:rPr>
            </w:pPr>
            <w:r>
              <w:rPr>
                <w:rFonts w:ascii="Arial Narrow" w:hAnsi="Arial Narrow"/>
              </w:rPr>
              <w:t>Kohézny fond</w:t>
            </w:r>
            <w:r w:rsidR="00D92E3D" w:rsidRPr="00D92E3D">
              <w:rPr>
                <w:rFonts w:ascii="Arial Narrow" w:hAnsi="Arial Narrow"/>
              </w:rPr>
              <w:t xml:space="preserve"> </w:t>
            </w:r>
            <w:r w:rsidR="00192AB0" w:rsidRPr="00472A05">
              <w:rPr>
                <w:rFonts w:ascii="Arial Narrow" w:hAnsi="Arial Narrow" w:cstheme="minorHAnsi"/>
              </w:rPr>
              <w:t>(ďalej aj „</w:t>
            </w:r>
            <w:r w:rsidR="00D92E3D">
              <w:rPr>
                <w:rFonts w:ascii="Arial Narrow" w:hAnsi="Arial Narrow" w:cstheme="minorHAnsi"/>
              </w:rPr>
              <w:t>K</w:t>
            </w:r>
            <w:r w:rsidR="00192AB0" w:rsidRPr="00472A05">
              <w:rPr>
                <w:rFonts w:ascii="Arial Narrow" w:hAnsi="Arial Narrow" w:cstheme="minorHAnsi"/>
              </w:rPr>
              <w:t>F“)</w:t>
            </w:r>
          </w:p>
        </w:tc>
      </w:tr>
      <w:tr w:rsidR="007E5C50" w:rsidRPr="00954355" w14:paraId="2645DD79" w14:textId="77777777" w:rsidTr="00876980">
        <w:trPr>
          <w:trHeight w:val="284"/>
        </w:trPr>
        <w:tc>
          <w:tcPr>
            <w:tcW w:w="2376" w:type="dxa"/>
            <w:shd w:val="clear" w:color="auto" w:fill="D9D9D9" w:themeFill="background1" w:themeFillShade="D9"/>
            <w:vAlign w:val="center"/>
          </w:tcPr>
          <w:p w14:paraId="23D8F284" w14:textId="7777777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5C2F974A" w:rsidR="007E5C50" w:rsidRPr="00472A05" w:rsidRDefault="009D5B0A" w:rsidP="00F1589B">
            <w:pPr>
              <w:spacing w:before="120" w:after="120" w:line="240" w:lineRule="auto"/>
              <w:rPr>
                <w:rFonts w:ascii="Arial Narrow" w:hAnsi="Arial Narrow" w:cstheme="minorHAnsi"/>
              </w:rPr>
            </w:pPr>
            <w:r w:rsidRPr="009D5B0A">
              <w:rPr>
                <w:rFonts w:ascii="Arial Narrow" w:hAnsi="Arial Narrow" w:cstheme="minorHAnsi"/>
              </w:rPr>
              <w:t>Národná diaľničná spoločnosť, a.</w:t>
            </w:r>
            <w:r w:rsidR="007368B7">
              <w:rPr>
                <w:rFonts w:ascii="Arial Narrow" w:hAnsi="Arial Narrow" w:cstheme="minorHAnsi"/>
              </w:rPr>
              <w:t xml:space="preserve"> </w:t>
            </w:r>
            <w:r w:rsidRPr="009D5B0A">
              <w:rPr>
                <w:rFonts w:ascii="Arial Narrow" w:hAnsi="Arial Narrow" w:cstheme="minorHAnsi"/>
              </w:rPr>
              <w:t>s.</w:t>
            </w:r>
          </w:p>
        </w:tc>
      </w:tr>
      <w:tr w:rsidR="007E5C50" w:rsidRPr="00954355" w14:paraId="0579F1D4" w14:textId="77777777" w:rsidTr="00876980">
        <w:trPr>
          <w:trHeight w:val="284"/>
        </w:trPr>
        <w:tc>
          <w:tcPr>
            <w:tcW w:w="2376" w:type="dxa"/>
            <w:shd w:val="clear" w:color="auto" w:fill="D9D9D9" w:themeFill="background1" w:themeFillShade="D9"/>
            <w:vAlign w:val="center"/>
          </w:tcPr>
          <w:p w14:paraId="614E1F41" w14:textId="7777777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0D11F894" w14:textId="23D43406" w:rsidR="005A2101" w:rsidRPr="00360174" w:rsidRDefault="00342540" w:rsidP="0052719E">
            <w:pPr>
              <w:spacing w:before="120" w:after="120" w:line="240" w:lineRule="auto"/>
              <w:rPr>
                <w:rFonts w:ascii="Arial Narrow" w:hAnsi="Arial Narrow" w:cstheme="minorHAnsi"/>
                <w:b/>
              </w:rPr>
            </w:pPr>
            <w:r w:rsidRPr="00342540">
              <w:rPr>
                <w:rFonts w:ascii="Arial Narrow" w:hAnsi="Arial Narrow" w:cstheme="minorHAnsi"/>
                <w:b/>
              </w:rPr>
              <w:t>D1 Hubová – Ivachnová (2. fáza)</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10E77E95"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w:t>
            </w:r>
            <w:r w:rsidRPr="00F1589B">
              <w:rPr>
                <w:rFonts w:ascii="Arial Narrow" w:hAnsi="Arial Narrow" w:cstheme="minorHAnsi"/>
              </w:rPr>
              <w:t xml:space="preserve">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06E9B4F7" w:rsidR="00B574AD" w:rsidRPr="003D389F" w:rsidRDefault="00876980" w:rsidP="000B31A8">
            <w:pPr>
              <w:spacing w:before="120" w:after="120" w:line="240" w:lineRule="auto"/>
              <w:rPr>
                <w:rFonts w:ascii="Arial Narrow" w:hAnsi="Arial Narrow" w:cstheme="minorHAnsi"/>
              </w:rPr>
            </w:pPr>
            <w:r w:rsidRPr="00876980">
              <w:rPr>
                <w:rFonts w:ascii="Arial Narrow" w:hAnsi="Arial Narrow" w:cstheme="minorHAnsi"/>
              </w:rPr>
              <w:t xml:space="preserve">9. septembra </w:t>
            </w:r>
            <w:r w:rsidR="00464AA0" w:rsidRPr="00876980">
              <w:rPr>
                <w:rFonts w:ascii="Arial Narrow" w:hAnsi="Arial Narrow" w:cstheme="minorHAnsi"/>
              </w:rPr>
              <w:t>202</w:t>
            </w:r>
            <w:r w:rsidR="000B31A8" w:rsidRPr="00876980">
              <w:rPr>
                <w:rFonts w:ascii="Arial Narrow" w:hAnsi="Arial Narrow" w:cstheme="minorHAnsi"/>
              </w:rPr>
              <w:t>3</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3CF90814" w:rsidR="0029522A" w:rsidRPr="00F1589B" w:rsidRDefault="000B24BA" w:rsidP="00F45CC0">
            <w:pPr>
              <w:spacing w:before="60" w:line="240" w:lineRule="auto"/>
              <w:jc w:val="both"/>
              <w:rPr>
                <w:rFonts w:ascii="Arial Narrow" w:hAnsi="Arial Narrow" w:cstheme="minorHAnsi"/>
              </w:rPr>
            </w:pPr>
            <w:r w:rsidRPr="00C9540F">
              <w:rPr>
                <w:rFonts w:ascii="Arial Narrow" w:hAnsi="Arial Narrow" w:cstheme="minorHAnsi"/>
              </w:rPr>
              <w:t>Uzavretie vyzvania na</w:t>
            </w:r>
            <w:bookmarkStart w:id="0" w:name="_GoBack"/>
            <w:bookmarkEnd w:id="0"/>
            <w:r w:rsidRPr="00C9540F">
              <w:rPr>
                <w:rFonts w:ascii="Arial Narrow" w:hAnsi="Arial Narrow" w:cstheme="minorHAnsi"/>
              </w:rPr>
              <w:t>stáva na základe</w:t>
            </w:r>
            <w:r w:rsidRPr="00C9540F">
              <w:rPr>
                <w:rFonts w:ascii="Arial Narrow" w:hAnsi="Arial Narrow" w:cstheme="minorHAnsi"/>
              </w:rPr>
              <w:tab/>
              <w:t>predloženia Oznámenia veľkého projektu Európskej Komisii alebo na základe uzavretia zmluvy o poskytnutí nenávratného finančného príspevku so žiadateľom alebo na základe rozhodnutia RO OPII o zrušení vyzvania alebo právoplatnosti rozhodnutia RO o neschválení ŽoNFP alebo zastavení konania o ŽoNFP, o čom RO OPII zverejní informáciu na webovom sídle RO OPII (podľa toho, ktorá z uvedených skutočností nastane skôr).</w:t>
            </w:r>
          </w:p>
        </w:tc>
      </w:tr>
    </w:tbl>
    <w:p w14:paraId="211738AC" w14:textId="77777777" w:rsidR="00AD1B3A" w:rsidRDefault="00AD1B3A"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76842362" w:rsidR="000F6F11" w:rsidRDefault="003A3C11" w:rsidP="00F1589B">
            <w:pPr>
              <w:spacing w:before="120" w:after="120" w:line="240" w:lineRule="auto"/>
              <w:jc w:val="both"/>
              <w:rPr>
                <w:rFonts w:ascii="Arial Narrow" w:hAnsi="Arial Narrow" w:cstheme="minorHAnsi"/>
                <w:b/>
              </w:rPr>
            </w:pPr>
            <w:r w:rsidRPr="00886F74">
              <w:rPr>
                <w:rFonts w:ascii="Arial Narrow" w:hAnsi="Arial Narrow" w:cstheme="minorHAnsi"/>
                <w:b/>
              </w:rPr>
              <w:lastRenderedPageBreak/>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B44429" w:rsidRPr="00F45CC0">
              <w:rPr>
                <w:rFonts w:ascii="Arial Narrow" w:hAnsi="Arial Narrow" w:cstheme="minorHAnsi"/>
                <w:b/>
              </w:rPr>
              <w:t>1</w:t>
            </w:r>
            <w:r w:rsidR="000B24BA" w:rsidRPr="00F45CC0">
              <w:rPr>
                <w:rFonts w:ascii="Arial Narrow" w:hAnsi="Arial Narrow" w:cstheme="minorHAnsi"/>
                <w:b/>
              </w:rPr>
              <w:t>5</w:t>
            </w:r>
            <w:r w:rsidR="00B44429" w:rsidRPr="00F45CC0">
              <w:rPr>
                <w:rFonts w:ascii="Arial Narrow" w:hAnsi="Arial Narrow" w:cstheme="minorHAnsi"/>
                <w:b/>
              </w:rPr>
              <w:t>8 </w:t>
            </w:r>
            <w:r w:rsidR="000B24BA" w:rsidRPr="00F45CC0">
              <w:rPr>
                <w:rFonts w:ascii="Arial Narrow" w:hAnsi="Arial Narrow" w:cstheme="minorHAnsi"/>
                <w:b/>
              </w:rPr>
              <w:t xml:space="preserve">441 </w:t>
            </w:r>
            <w:r w:rsidR="00B44429" w:rsidRPr="00F45CC0">
              <w:rPr>
                <w:rFonts w:ascii="Arial Narrow" w:hAnsi="Arial Narrow" w:cstheme="minorHAnsi"/>
                <w:b/>
              </w:rPr>
              <w:t>9</w:t>
            </w:r>
            <w:r w:rsidR="000B24BA" w:rsidRPr="00F45CC0">
              <w:rPr>
                <w:rFonts w:ascii="Arial Narrow" w:hAnsi="Arial Narrow" w:cstheme="minorHAnsi"/>
                <w:b/>
              </w:rPr>
              <w:t>74</w:t>
            </w:r>
            <w:r w:rsidR="00BD5A87" w:rsidRPr="00F45CC0">
              <w:rPr>
                <w:rFonts w:ascii="Arial Narrow" w:hAnsi="Arial Narrow" w:cstheme="minorHAnsi"/>
                <w:b/>
              </w:rPr>
              <w:t>,00</w:t>
            </w:r>
            <w:r w:rsidR="00BD5A87">
              <w:rPr>
                <w:rFonts w:ascii="Arial Narrow" w:hAnsi="Arial Narrow" w:cstheme="minorHAnsi"/>
                <w:b/>
              </w:rPr>
              <w:t xml:space="preserve"> </w:t>
            </w:r>
            <w:r w:rsidR="00417932" w:rsidRPr="00417932">
              <w:rPr>
                <w:rFonts w:ascii="Arial Narrow" w:hAnsi="Arial Narrow" w:cstheme="minorHAnsi"/>
                <w:b/>
              </w:rPr>
              <w:t>EUR</w:t>
            </w:r>
            <w:r w:rsidR="00417932">
              <w:rPr>
                <w:rFonts w:ascii="Arial Narrow" w:hAnsi="Arial Narrow" w:cstheme="minorHAnsi"/>
                <w:b/>
              </w:rPr>
              <w:t>.</w:t>
            </w:r>
          </w:p>
          <w:p w14:paraId="1F1A56E8" w14:textId="5FE0D0BC" w:rsidR="00F51470" w:rsidRDefault="00F51470" w:rsidP="00F51470">
            <w:pPr>
              <w:spacing w:before="120" w:after="120" w:line="240" w:lineRule="auto"/>
              <w:jc w:val="both"/>
              <w:rPr>
                <w:rFonts w:ascii="Arial Narrow" w:hAnsi="Arial Narrow" w:cstheme="minorHAnsi"/>
              </w:rPr>
            </w:pPr>
            <w:r>
              <w:rPr>
                <w:rFonts w:ascii="Arial Narrow" w:hAnsi="Arial Narrow" w:cstheme="minorHAnsi"/>
              </w:rPr>
              <w:t>U</w:t>
            </w:r>
            <w:r w:rsidRPr="0048033B">
              <w:rPr>
                <w:rFonts w:ascii="Arial Narrow" w:hAnsi="Arial Narrow" w:cstheme="minorHAnsi"/>
              </w:rPr>
              <w:t xml:space="preserve">vedená indikatívna výška finančných prostriedkov predstavuje finančnú alokáciu </w:t>
            </w:r>
            <w:r>
              <w:rPr>
                <w:rFonts w:ascii="Arial Narrow" w:hAnsi="Arial Narrow" w:cstheme="minorHAnsi"/>
              </w:rPr>
              <w:t xml:space="preserve">pre druhú fázu </w:t>
            </w:r>
            <w:r w:rsidRPr="0048033B">
              <w:rPr>
                <w:rFonts w:ascii="Arial Narrow" w:hAnsi="Arial Narrow" w:cstheme="minorHAnsi"/>
              </w:rPr>
              <w:t>veľkého projektu</w:t>
            </w:r>
            <w:r>
              <w:rPr>
                <w:rFonts w:ascii="Arial Narrow" w:hAnsi="Arial Narrow" w:cstheme="minorHAnsi"/>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17A126DD" w:rsidR="00785609" w:rsidRPr="00F1589B" w:rsidRDefault="00AB4D3C" w:rsidP="00B0364A">
            <w:pPr>
              <w:spacing w:before="120" w:after="12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B0364A">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AD1B3A"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9E07892" w14:textId="77777777" w:rsidR="000B31A8" w:rsidRPr="00C83866" w:rsidRDefault="000B31A8" w:rsidP="000B31A8">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Národná diaľničná spoločnosť, a. s.</w:t>
                  </w:r>
                </w:p>
                <w:p w14:paraId="554A9011" w14:textId="337E83E2" w:rsidR="00AD1B3A" w:rsidRPr="00F1589B" w:rsidRDefault="000B31A8" w:rsidP="000B31A8">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Právna forma: akciová spoločnosť</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09201A9D" w:rsidR="00AD1B3A" w:rsidRPr="00F1589B" w:rsidRDefault="00AD1B3A" w:rsidP="00AD1B3A">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5CEBB2B0" w:rsidR="00AD1B3A" w:rsidRPr="00F1589B" w:rsidRDefault="000B31A8" w:rsidP="00AD1B3A">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27BEA4D6" w:rsidR="00AD1B3A" w:rsidRPr="00F1589B" w:rsidRDefault="000B31A8" w:rsidP="00AD1B3A">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0</w:t>
                  </w:r>
                </w:p>
              </w:tc>
            </w:tr>
          </w:tbl>
          <w:p w14:paraId="3CD0D278" w14:textId="7920C05E" w:rsidR="00132B1C" w:rsidRPr="005768FA" w:rsidRDefault="00C4623D" w:rsidP="003E5A82">
            <w:pPr>
              <w:spacing w:after="60"/>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2E3D">
              <w:rPr>
                <w:rFonts w:ascii="Arial Narrow" w:hAnsi="Arial Narrow" w:cstheme="minorHAnsi"/>
              </w:rPr>
              <w:t>K</w:t>
            </w:r>
            <w:r w:rsidR="002B1BCF">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52719E">
        <w:trPr>
          <w:trHeight w:val="2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566C836E" w14:textId="77777777" w:rsidR="00B9136C" w:rsidRDefault="00B9136C" w:rsidP="00B9136C">
            <w:pPr>
              <w:pStyle w:val="Default"/>
              <w:spacing w:before="120"/>
              <w:jc w:val="both"/>
              <w:rPr>
                <w:rFonts w:ascii="Arial Narrow" w:hAnsi="Arial Narrow"/>
                <w:color w:val="auto"/>
                <w:sz w:val="22"/>
                <w:szCs w:val="22"/>
              </w:rPr>
            </w:pPr>
            <w:r w:rsidRPr="00D45093">
              <w:rPr>
                <w:rFonts w:ascii="Arial Narrow" w:hAnsi="Arial Narrow"/>
                <w:b/>
                <w:color w:val="auto"/>
                <w:sz w:val="22"/>
                <w:szCs w:val="22"/>
              </w:rPr>
              <w:t>Konanie o veľkom projekte</w:t>
            </w:r>
            <w:r w:rsidRPr="00D45093">
              <w:rPr>
                <w:rFonts w:ascii="Arial Narrow" w:hAnsi="Arial Narrow"/>
                <w:color w:val="auto"/>
                <w:sz w:val="22"/>
                <w:szCs w:val="22"/>
              </w:rPr>
              <w:t xml:space="preserve"> začína doručením ŽoNFP na adresu RO OPII.</w:t>
            </w:r>
            <w:r>
              <w:rPr>
                <w:rFonts w:ascii="Arial Narrow" w:hAnsi="Arial Narrow"/>
                <w:color w:val="auto"/>
                <w:sz w:val="22"/>
                <w:szCs w:val="22"/>
              </w:rPr>
              <w:t xml:space="preserve"> </w:t>
            </w:r>
          </w:p>
          <w:p w14:paraId="27C5FFE2" w14:textId="77777777" w:rsidR="00B9136C" w:rsidRDefault="00B9136C" w:rsidP="00B9136C">
            <w:pPr>
              <w:pStyle w:val="Default"/>
              <w:spacing w:before="120"/>
              <w:jc w:val="both"/>
              <w:rPr>
                <w:rFonts w:ascii="Arial Narrow" w:hAnsi="Arial Narrow"/>
                <w:color w:val="auto"/>
                <w:sz w:val="22"/>
                <w:szCs w:val="22"/>
              </w:rPr>
            </w:pPr>
            <w:r w:rsidRPr="00D45093">
              <w:rPr>
                <w:rFonts w:ascii="Arial Narrow" w:hAnsi="Arial Narrow"/>
                <w:color w:val="auto"/>
                <w:sz w:val="22"/>
                <w:szCs w:val="22"/>
                <w:u w:val="single"/>
              </w:rPr>
              <w:t>Ak veľký projekt nespĺňa podmienky</w:t>
            </w:r>
            <w:r w:rsidRPr="00D45093">
              <w:rPr>
                <w:rFonts w:ascii="Arial Narrow" w:hAnsi="Arial Narrow"/>
                <w:color w:val="auto"/>
                <w:sz w:val="22"/>
                <w:szCs w:val="22"/>
              </w:rPr>
              <w:t xml:space="preserve"> určené vo vyzvaní, alebo ak nastane niektorá z podmienok uvedených v § 20 ods. 1 zákona o príspevku z EŠIF, RO OPII </w:t>
            </w:r>
            <w:r w:rsidRPr="00D45093">
              <w:rPr>
                <w:rFonts w:ascii="Arial Narrow" w:hAnsi="Arial Narrow"/>
                <w:b/>
                <w:bCs/>
                <w:color w:val="auto"/>
                <w:sz w:val="22"/>
                <w:szCs w:val="22"/>
              </w:rPr>
              <w:t xml:space="preserve">do </w:t>
            </w:r>
            <w:r>
              <w:rPr>
                <w:rFonts w:ascii="Arial Narrow" w:hAnsi="Arial Narrow"/>
                <w:b/>
                <w:bCs/>
                <w:color w:val="auto"/>
                <w:sz w:val="22"/>
                <w:szCs w:val="22"/>
              </w:rPr>
              <w:t>70</w:t>
            </w:r>
            <w:r w:rsidRPr="00D45093">
              <w:rPr>
                <w:rFonts w:ascii="Arial Narrow" w:hAnsi="Arial Narrow"/>
                <w:b/>
                <w:bCs/>
                <w:color w:val="auto"/>
                <w:sz w:val="22"/>
                <w:szCs w:val="22"/>
              </w:rPr>
              <w:t xml:space="preserve"> pracovných dní od predloženia ŽoNFP </w:t>
            </w:r>
            <w:r w:rsidRPr="00D45093">
              <w:rPr>
                <w:rFonts w:ascii="Arial Narrow" w:hAnsi="Arial Narrow"/>
                <w:color w:val="auto"/>
                <w:sz w:val="22"/>
                <w:szCs w:val="22"/>
              </w:rPr>
              <w:t xml:space="preserve">rozhodne o neschválení ŽoNFP alebo o zastavení </w:t>
            </w:r>
            <w:r w:rsidRPr="003D0742">
              <w:rPr>
                <w:rFonts w:ascii="Arial Narrow" w:hAnsi="Arial Narrow"/>
                <w:color w:val="auto"/>
                <w:sz w:val="22"/>
                <w:szCs w:val="22"/>
              </w:rPr>
              <w:t xml:space="preserve">konania. </w:t>
            </w:r>
            <w:r w:rsidRPr="003D0742">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w:t>
            </w:r>
            <w:r w:rsidRPr="003D0742">
              <w:rPr>
                <w:rFonts w:ascii="Arial Narrow" w:hAnsi="Arial Narrow"/>
                <w:bCs/>
                <w:color w:val="auto"/>
                <w:sz w:val="22"/>
                <w:szCs w:val="22"/>
              </w:rPr>
              <w:t xml:space="preserve">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sidRPr="003D0742">
              <w:rPr>
                <w:rFonts w:ascii="Arial Narrow" w:hAnsi="Arial Narrow"/>
                <w:bCs/>
                <w:color w:val="auto"/>
                <w:sz w:val="22"/>
                <w:szCs w:val="22"/>
              </w:rPr>
              <w:t xml:space="preserve">. </w:t>
            </w:r>
            <w:r w:rsidRPr="003D0742">
              <w:rPr>
                <w:rFonts w:ascii="Arial Narrow" w:hAnsi="Arial Narrow"/>
                <w:color w:val="auto"/>
                <w:sz w:val="22"/>
                <w:szCs w:val="22"/>
              </w:rPr>
              <w:t xml:space="preserve">Do lehoty sa nezapočítava doba potrebná na predloženie chýbajúcich náležitostí zo strany žiadateľa. </w:t>
            </w:r>
          </w:p>
          <w:p w14:paraId="61E06196" w14:textId="538EBAFB" w:rsidR="00B9136C" w:rsidRPr="00D45093" w:rsidRDefault="00B9136C" w:rsidP="00B9136C">
            <w:pPr>
              <w:pStyle w:val="Default"/>
              <w:spacing w:before="120"/>
              <w:jc w:val="both"/>
              <w:rPr>
                <w:rFonts w:ascii="Arial Narrow" w:hAnsi="Arial Narrow"/>
                <w:color w:val="auto"/>
                <w:sz w:val="22"/>
                <w:szCs w:val="22"/>
              </w:rPr>
            </w:pPr>
            <w:r w:rsidRPr="003D0742">
              <w:rPr>
                <w:rFonts w:ascii="Arial Narrow" w:hAnsi="Arial Narrow"/>
                <w:color w:val="auto"/>
                <w:sz w:val="22"/>
                <w:szCs w:val="22"/>
                <w:u w:val="single"/>
              </w:rPr>
              <w:t>Ak veľký</w:t>
            </w:r>
            <w:r w:rsidRPr="00D45093">
              <w:rPr>
                <w:rFonts w:ascii="Arial Narrow" w:hAnsi="Arial Narrow"/>
                <w:color w:val="auto"/>
                <w:sz w:val="22"/>
                <w:szCs w:val="22"/>
                <w:u w:val="single"/>
              </w:rPr>
              <w:t xml:space="preserve"> projekt spĺňa podmienky</w:t>
            </w:r>
            <w:r w:rsidRPr="00D45093">
              <w:rPr>
                <w:rFonts w:ascii="Arial Narrow" w:hAnsi="Arial Narrow"/>
                <w:color w:val="auto"/>
                <w:sz w:val="22"/>
                <w:szCs w:val="22"/>
              </w:rPr>
              <w:t xml:space="preserve"> poskytnutia príspevku určené vo vyzvaní, RO OPII predloží </w:t>
            </w:r>
            <w:r w:rsidRPr="00D45093">
              <w:rPr>
                <w:rFonts w:ascii="Arial Narrow" w:hAnsi="Arial Narrow" w:cstheme="minorHAnsi"/>
                <w:color w:val="auto"/>
                <w:sz w:val="22"/>
                <w:szCs w:val="22"/>
              </w:rPr>
              <w:t xml:space="preserve">Informáciu o veľkom projekte </w:t>
            </w:r>
            <w:r w:rsidRPr="00B13ADB">
              <w:rPr>
                <w:rFonts w:ascii="Arial Narrow" w:hAnsi="Arial Narrow" w:cstheme="minorHAnsi"/>
                <w:sz w:val="22"/>
                <w:szCs w:val="22"/>
              </w:rPr>
              <w:t xml:space="preserve">resp. </w:t>
            </w:r>
            <w:r>
              <w:rPr>
                <w:rFonts w:ascii="Arial Narrow" w:hAnsi="Arial Narrow" w:cstheme="minorHAnsi"/>
                <w:sz w:val="22"/>
                <w:szCs w:val="22"/>
              </w:rPr>
              <w:t xml:space="preserve">Oznámenia vybraného veľkého projektu </w:t>
            </w:r>
            <w:r w:rsidRPr="00D45093">
              <w:rPr>
                <w:rFonts w:ascii="Arial Narrow" w:hAnsi="Arial Narrow"/>
                <w:i/>
                <w:color w:val="auto"/>
                <w:sz w:val="22"/>
                <w:szCs w:val="22"/>
              </w:rPr>
              <w:t>komisii</w:t>
            </w:r>
            <w:r w:rsidRPr="00D45093">
              <w:rPr>
                <w:rFonts w:ascii="Arial Narrow" w:hAnsi="Arial Narrow"/>
                <w:color w:val="auto"/>
                <w:sz w:val="22"/>
                <w:szCs w:val="22"/>
              </w:rPr>
              <w:t xml:space="preserve"> a po prijatí rozhodnutia EK informuje žiadateľa o schválení alebo zamietnutí veľkého projektu. Lehoty EK na prijatie rozhodnutia o schválení finančného príspevku na veľký projekt sú uvedené v článku 102 nariadenia (EÚ) č. 1303/2013. V prípade, ak z objektívnych dôvodov nebude môcť byť ukončené konanie o ŽoNFP vo vyššie uvedenom termíne, je RO OPII oprávnený predĺžiť lehotu na vydanie rozhodnutia.</w:t>
            </w:r>
          </w:p>
          <w:p w14:paraId="780C9646" w14:textId="77777777" w:rsidR="00B9136C" w:rsidRPr="00D45093" w:rsidRDefault="00B9136C" w:rsidP="00B9136C">
            <w:pPr>
              <w:pStyle w:val="Default"/>
              <w:spacing w:before="120"/>
              <w:jc w:val="both"/>
              <w:rPr>
                <w:rFonts w:ascii="Arial Narrow" w:hAnsi="Arial Narrow"/>
                <w:color w:val="auto"/>
                <w:sz w:val="22"/>
                <w:szCs w:val="22"/>
              </w:rPr>
            </w:pPr>
            <w:r w:rsidRPr="00D45093">
              <w:rPr>
                <w:rFonts w:ascii="Arial Narrow" w:hAnsi="Arial Narrow"/>
                <w:b/>
                <w:color w:val="auto"/>
                <w:sz w:val="22"/>
                <w:szCs w:val="22"/>
              </w:rPr>
              <w:t>Proces uzavretia zmluvy o poskytnutí NFP</w:t>
            </w:r>
            <w:r w:rsidRPr="00D45093">
              <w:rPr>
                <w:rFonts w:ascii="Arial Narrow" w:hAnsi="Arial Narrow"/>
                <w:color w:val="auto"/>
                <w:sz w:val="22"/>
                <w:szCs w:val="22"/>
              </w:rPr>
              <w:t xml:space="preserve"> vo vzťahu k schválenému veľkému projektu začína zaslaním písomnej informácie žiadateľovi o schválení veľkého projektu Európskou komisiou alebo pred týmto zaslaním, ak sa RO OPII rozhodne uzavrieť zmluvu o poskytnutí NFP so žiadateľom pred rozhodnutím EK o potvrdení alebo nepotvrdení pomoci podľa § 27 ods. 8 zákona o príspevku z EŠIF.</w:t>
            </w:r>
            <w:r w:rsidRPr="00D45093">
              <w:rPr>
                <w:rFonts w:eastAsiaTheme="minorHAnsi"/>
                <w:color w:val="auto"/>
                <w:lang w:eastAsia="en-US"/>
              </w:rPr>
              <w:t xml:space="preserve"> </w:t>
            </w:r>
            <w:r w:rsidRPr="00D45093">
              <w:rPr>
                <w:rFonts w:ascii="Arial Narrow" w:hAnsi="Arial Narrow"/>
                <w:color w:val="auto"/>
                <w:sz w:val="22"/>
                <w:szCs w:val="22"/>
              </w:rPr>
              <w:t xml:space="preserve">V tom prípade RO OPII </w:t>
            </w:r>
            <w:r w:rsidRPr="00D45093">
              <w:rPr>
                <w:rFonts w:ascii="Arial Narrow" w:hAnsi="Arial Narrow"/>
                <w:b/>
                <w:bCs/>
                <w:color w:val="auto"/>
                <w:sz w:val="22"/>
                <w:szCs w:val="22"/>
              </w:rPr>
              <w:t xml:space="preserve">do </w:t>
            </w:r>
            <w:r>
              <w:rPr>
                <w:rFonts w:ascii="Arial Narrow" w:hAnsi="Arial Narrow"/>
                <w:b/>
                <w:bCs/>
                <w:color w:val="auto"/>
                <w:sz w:val="22"/>
                <w:szCs w:val="22"/>
              </w:rPr>
              <w:t>70</w:t>
            </w:r>
            <w:r w:rsidRPr="00D45093">
              <w:rPr>
                <w:rFonts w:ascii="Arial Narrow" w:hAnsi="Arial Narrow"/>
                <w:b/>
                <w:bCs/>
                <w:color w:val="auto"/>
                <w:sz w:val="22"/>
                <w:szCs w:val="22"/>
              </w:rPr>
              <w:t xml:space="preserve"> pracovných </w:t>
            </w:r>
            <w:r w:rsidRPr="00D45093">
              <w:rPr>
                <w:rFonts w:ascii="Arial Narrow" w:hAnsi="Arial Narrow"/>
                <w:b/>
                <w:bCs/>
                <w:color w:val="auto"/>
                <w:sz w:val="22"/>
                <w:szCs w:val="22"/>
              </w:rPr>
              <w:lastRenderedPageBreak/>
              <w:t>dní od predloženia Žo</w:t>
            </w:r>
            <w:r>
              <w:rPr>
                <w:rFonts w:ascii="Arial Narrow" w:hAnsi="Arial Narrow"/>
                <w:b/>
                <w:bCs/>
                <w:color w:val="auto"/>
                <w:sz w:val="22"/>
                <w:szCs w:val="22"/>
              </w:rPr>
              <w:t xml:space="preserve">NFP </w:t>
            </w:r>
            <w:r w:rsidRPr="00D45093">
              <w:rPr>
                <w:rFonts w:ascii="Arial Narrow" w:hAnsi="Arial Narrow"/>
                <w:color w:val="auto"/>
                <w:sz w:val="22"/>
                <w:szCs w:val="22"/>
              </w:rPr>
              <w:t>informuje žiadateľa o</w:t>
            </w:r>
            <w:r>
              <w:rPr>
                <w:rFonts w:ascii="Arial Narrow" w:hAnsi="Arial Narrow"/>
                <w:color w:val="auto"/>
                <w:sz w:val="22"/>
                <w:szCs w:val="22"/>
              </w:rPr>
              <w:t xml:space="preserve"> splnení hodnotiacich kritérií. </w:t>
            </w:r>
            <w:r w:rsidRPr="007E1294">
              <w:rPr>
                <w:rFonts w:ascii="Arial Narrow" w:hAnsi="Arial Narrow"/>
                <w:bCs/>
                <w:color w:val="auto"/>
                <w:sz w:val="22"/>
                <w:szCs w:val="22"/>
              </w:rPr>
              <w:t xml:space="preserve">Za dátum predloženia ŽoNFP sa považuje </w:t>
            </w:r>
            <w:r w:rsidRPr="00265A96">
              <w:rPr>
                <w:rFonts w:ascii="Arial Narrow" w:hAnsi="Arial Narrow"/>
                <w:sz w:val="22"/>
                <w:szCs w:val="22"/>
              </w:rPr>
              <w:t>dátum doručenia ŽoNFP do elektronickej schránky RO alebo dátum podania</w:t>
            </w:r>
            <w:r>
              <w:rPr>
                <w:rFonts w:ascii="Arial Narrow" w:hAnsi="Arial Narrow"/>
                <w:sz w:val="22"/>
                <w:szCs w:val="22"/>
              </w:rPr>
              <w:t xml:space="preserve"> </w:t>
            </w:r>
            <w:r w:rsidRPr="00265A96">
              <w:rPr>
                <w:rFonts w:ascii="Arial Narrow" w:hAnsi="Arial Narrow"/>
                <w:sz w:val="22"/>
                <w:szCs w:val="22"/>
              </w:rPr>
              <w:t xml:space="preserve">/odovzdania listinnej </w:t>
            </w:r>
            <w:r>
              <w:rPr>
                <w:rFonts w:ascii="Arial Narrow" w:hAnsi="Arial Narrow"/>
                <w:sz w:val="22"/>
                <w:szCs w:val="22"/>
              </w:rPr>
              <w:t>formy</w:t>
            </w:r>
            <w:r w:rsidRPr="00265A96">
              <w:rPr>
                <w:rFonts w:ascii="Arial Narrow" w:hAnsi="Arial Narrow"/>
                <w:sz w:val="22"/>
                <w:szCs w:val="22"/>
              </w:rPr>
              <w:t xml:space="preserve"> ŽoNFP</w:t>
            </w:r>
            <w:r>
              <w:rPr>
                <w:rFonts w:ascii="Arial Narrow" w:hAnsi="Arial Narrow"/>
                <w:sz w:val="22"/>
                <w:szCs w:val="22"/>
              </w:rPr>
              <w:t xml:space="preserve"> na podateľňu. Ak predložil žiadateľ časť dokumentácie elektronicky a časť v listinnej podobe, tak sa za dátum predloženia ŽoNFP považuje predloženie ŽoNFP do elektronickej schránky RO</w:t>
            </w:r>
            <w:r w:rsidRPr="007E1294">
              <w:rPr>
                <w:rFonts w:ascii="Arial Narrow" w:hAnsi="Arial Narrow"/>
                <w:bCs/>
                <w:color w:val="auto"/>
                <w:sz w:val="22"/>
                <w:szCs w:val="22"/>
              </w:rPr>
              <w:t xml:space="preserve">. </w:t>
            </w:r>
            <w:r>
              <w:rPr>
                <w:rFonts w:ascii="Arial Narrow" w:hAnsi="Arial Narrow"/>
                <w:color w:val="auto"/>
                <w:sz w:val="22"/>
                <w:szCs w:val="22"/>
              </w:rPr>
              <w:t xml:space="preserve">Následne RO OPII predloží Informáciu o veľkom projekte </w:t>
            </w:r>
            <w:r w:rsidRPr="00B36F81">
              <w:rPr>
                <w:rFonts w:ascii="Arial Narrow" w:hAnsi="Arial Narrow" w:cstheme="minorHAnsi"/>
                <w:sz w:val="22"/>
                <w:szCs w:val="22"/>
              </w:rPr>
              <w:t xml:space="preserve">resp. </w:t>
            </w:r>
            <w:r>
              <w:rPr>
                <w:rFonts w:ascii="Arial Narrow" w:hAnsi="Arial Narrow" w:cstheme="minorHAnsi"/>
                <w:sz w:val="22"/>
                <w:szCs w:val="22"/>
              </w:rPr>
              <w:t>Oznámenia vybraného veľkého projektu</w:t>
            </w:r>
            <w:r>
              <w:rPr>
                <w:rFonts w:ascii="Arial Narrow" w:hAnsi="Arial Narrow"/>
                <w:color w:val="auto"/>
                <w:sz w:val="22"/>
                <w:szCs w:val="22"/>
              </w:rPr>
              <w:t xml:space="preserve"> Komisii.</w:t>
            </w:r>
            <w:r w:rsidRPr="00D45093">
              <w:rPr>
                <w:rFonts w:ascii="Arial Narrow" w:hAnsi="Arial Narrow"/>
                <w:color w:val="auto"/>
                <w:sz w:val="22"/>
                <w:szCs w:val="22"/>
              </w:rPr>
              <w:t xml:space="preserve"> Do lehoty sa nezapočítava doba potrebná na predloženie chýbajúcich náležitostí zo strany žiadateľa. V prípade využitia tejto možnosti je súčasťou zmluvy o poskytnutí NFP aj povinnosť vrátenia už poskytnutých finančných prostriedkov, resp. úprava výšky poskytnutej pomoci v prípade nepotvrdenia pomoci zo strany EK alebo potvrdenia pomoci v nižšej výške, ako bolo uvedené v </w:t>
            </w:r>
            <w:r w:rsidRPr="00D45093">
              <w:rPr>
                <w:rFonts w:ascii="Arial Narrow" w:hAnsi="Arial Narrow" w:cstheme="minorHAnsi"/>
                <w:color w:val="auto"/>
                <w:sz w:val="22"/>
                <w:szCs w:val="22"/>
              </w:rPr>
              <w:t>Informáci</w:t>
            </w:r>
            <w:r>
              <w:rPr>
                <w:rFonts w:ascii="Arial Narrow" w:hAnsi="Arial Narrow" w:cstheme="minorHAnsi"/>
                <w:color w:val="auto"/>
                <w:sz w:val="22"/>
                <w:szCs w:val="22"/>
              </w:rPr>
              <w:t>i</w:t>
            </w:r>
            <w:r w:rsidRPr="00D45093">
              <w:rPr>
                <w:rFonts w:ascii="Arial Narrow" w:hAnsi="Arial Narrow" w:cstheme="minorHAnsi"/>
                <w:color w:val="auto"/>
                <w:sz w:val="22"/>
                <w:szCs w:val="22"/>
              </w:rPr>
              <w:t xml:space="preserve"> o veľkom projekte</w:t>
            </w:r>
            <w:r>
              <w:rPr>
                <w:rFonts w:ascii="Arial Narrow" w:hAnsi="Arial Narrow" w:cstheme="minorHAnsi"/>
                <w:color w:val="auto"/>
                <w:sz w:val="22"/>
                <w:szCs w:val="22"/>
              </w:rPr>
              <w:t xml:space="preserve"> </w:t>
            </w:r>
            <w:r w:rsidRPr="00B36F81">
              <w:rPr>
                <w:rFonts w:ascii="Arial Narrow" w:hAnsi="Arial Narrow" w:cstheme="minorHAnsi"/>
                <w:sz w:val="22"/>
                <w:szCs w:val="22"/>
              </w:rPr>
              <w:t xml:space="preserve">resp. </w:t>
            </w:r>
            <w:r>
              <w:rPr>
                <w:rFonts w:ascii="Arial Narrow" w:hAnsi="Arial Narrow" w:cstheme="minorHAnsi"/>
                <w:sz w:val="22"/>
                <w:szCs w:val="22"/>
              </w:rPr>
              <w:t>Oznámení vybraného veľkého projektu</w:t>
            </w:r>
            <w:r w:rsidRPr="00D45093">
              <w:rPr>
                <w:rFonts w:ascii="Arial Narrow" w:hAnsi="Arial Narrow"/>
                <w:color w:val="auto"/>
                <w:sz w:val="22"/>
                <w:szCs w:val="22"/>
              </w:rPr>
              <w:t xml:space="preserve">. </w:t>
            </w:r>
          </w:p>
          <w:p w14:paraId="15EDF305" w14:textId="77777777" w:rsidR="00B9136C" w:rsidRPr="00D45093" w:rsidRDefault="00B9136C" w:rsidP="00B9136C">
            <w:pPr>
              <w:pStyle w:val="Default"/>
              <w:spacing w:before="120"/>
              <w:jc w:val="both"/>
              <w:rPr>
                <w:rFonts w:ascii="Arial Narrow" w:hAnsi="Arial Narrow"/>
                <w:color w:val="auto"/>
                <w:sz w:val="22"/>
                <w:szCs w:val="22"/>
              </w:rPr>
            </w:pPr>
            <w:r w:rsidRPr="00D45093">
              <w:rPr>
                <w:rFonts w:ascii="Arial Narrow" w:hAnsi="Arial Narrow"/>
                <w:color w:val="auto"/>
                <w:sz w:val="22"/>
                <w:szCs w:val="22"/>
              </w:rPr>
              <w:t>V zmysle čl. 103 nariadenia (EÚ) č. 1303/2013, pri rozhodnutí o veľkom projekte, ktorý sa realizuje vo fázach, je potrebné overiť podmienky definované v uvedenom článku odsek 1 písm. a) až e). Druhá fáza veľkého projektu musí byť v súlade s pravidlami pre programové obdobie 2014 - 2020. EK zamietne veľký projekt realizovaný vo fázach, ak došlo k podstatným zmenám v informáciách uvedených v odseku 1 písm. d) článku 103 nariadenia (EÚ) č. 1303/2013, alebo keď veľký projekt nie je v súlade s príslušnou prioritnou osou OPII.</w:t>
            </w:r>
          </w:p>
          <w:p w14:paraId="638959A5" w14:textId="2A804BE0" w:rsidR="0080378E" w:rsidRPr="00D45093" w:rsidRDefault="00B9136C" w:rsidP="00F45CC0">
            <w:pPr>
              <w:pStyle w:val="Default"/>
              <w:spacing w:before="120" w:after="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2CCFDD64" w14:textId="77777777" w:rsidR="00AD1B3A" w:rsidRDefault="00AD1B3A"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46EE904B" w14:textId="77777777" w:rsidR="00A678E2" w:rsidRDefault="00A678E2" w:rsidP="00A678E2">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Pr>
                <w:rFonts w:ascii="Arial Narrow" w:hAnsi="Arial Narrow"/>
              </w:rPr>
              <w:t xml:space="preserve"> uvedenú v Príručke pre žiadateľa časť 3.1.</w:t>
            </w:r>
          </w:p>
          <w:p w14:paraId="49225E05" w14:textId="1D6191E4" w:rsidR="00A678E2" w:rsidRDefault="00A678E2" w:rsidP="00A678E2">
            <w:pPr>
              <w:pStyle w:val="Default"/>
              <w:spacing w:before="120"/>
              <w:jc w:val="both"/>
              <w:rPr>
                <w:rFonts w:ascii="Arial Narrow" w:hAnsi="Arial Narrow"/>
                <w:sz w:val="22"/>
                <w:szCs w:val="22"/>
              </w:rPr>
            </w:pPr>
            <w:r w:rsidRPr="00830F33">
              <w:rPr>
                <w:rFonts w:ascii="Arial Narrow" w:hAnsi="Arial Narrow"/>
                <w:sz w:val="22"/>
                <w:szCs w:val="22"/>
              </w:rPr>
              <w:t xml:space="preserve">Žiadateľ je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467DB850" w14:textId="77777777" w:rsidR="00A678E2" w:rsidRDefault="00A678E2" w:rsidP="00A678E2">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6014AE60" w14:textId="77777777" w:rsidR="00A678E2" w:rsidRDefault="00A678E2" w:rsidP="00A678E2">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156CB29E" w:rsidR="004212C8" w:rsidRPr="00450B6F" w:rsidRDefault="00A678E2" w:rsidP="00A678E2">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w:t>
            </w:r>
            <w:r w:rsidR="00EC44E5">
              <w:rPr>
                <w:rFonts w:ascii="Arial Narrow" w:hAnsi="Arial Narrow"/>
                <w:b/>
              </w:rPr>
              <w:t xml:space="preserve">§ 20 ods. 2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017C052"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w:t>
            </w:r>
            <w:r w:rsidRPr="00164511">
              <w:rPr>
                <w:rFonts w:ascii="Arial Narrow" w:eastAsia="Times New Roman" w:hAnsi="Arial Narrow" w:cs="Calibri"/>
                <w:bCs/>
                <w:i/>
                <w:lang w:eastAsia="cs-CZ"/>
              </w:rPr>
              <w:t>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lastRenderedPageBreak/>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A678E2">
            <w:pPr>
              <w:pStyle w:val="Default"/>
              <w:spacing w:before="120" w:after="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3C95CC6F" w14:textId="77777777" w:rsidR="00AD1B3A" w:rsidRPr="000A7225" w:rsidRDefault="00AD1B3A"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632B26F2" w14:textId="64D935B1"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w:t>
            </w:r>
            <w:r w:rsidR="0072206A">
              <w:rPr>
                <w:rFonts w:ascii="Arial Narrow" w:hAnsi="Arial Narrow" w:cs="Arial"/>
                <w:color w:val="000000"/>
                <w:lang w:eastAsia="sk-SK"/>
              </w:rPr>
              <w:t>27</w:t>
            </w:r>
            <w:r>
              <w:rPr>
                <w:rFonts w:ascii="Arial Narrow" w:hAnsi="Arial Narrow" w:cs="Arial"/>
                <w:color w:val="000000"/>
                <w:lang w:eastAsia="sk-SK"/>
              </w:rPr>
              <w:t xml:space="preserve"> a § 58 zákona o príspevku z EŠIF,</w:t>
            </w:r>
            <w:r w:rsidRPr="00F1589B">
              <w:rPr>
                <w:rFonts w:ascii="Arial Narrow" w:hAnsi="Arial Narrow" w:cs="Arial"/>
                <w:color w:val="000000"/>
                <w:lang w:eastAsia="sk-SK"/>
              </w:rPr>
              <w:t xml:space="preserve"> </w:t>
            </w:r>
            <w:r w:rsidR="00C015F2">
              <w:rPr>
                <w:rFonts w:ascii="Arial Narrow" w:hAnsi="Arial Narrow" w:cs="Arial"/>
                <w:color w:val="000000"/>
                <w:lang w:eastAsia="sk-SK"/>
              </w:rPr>
              <w:t>v procese uzatvárania zmluvy o poskytnutí NFP,</w:t>
            </w:r>
            <w:r w:rsidR="00C015F2" w:rsidRPr="005D42E3">
              <w:rPr>
                <w:rFonts w:ascii="Arial Narrow" w:hAnsi="Arial Narrow" w:cs="Arial"/>
                <w:lang w:eastAsia="sk-SK"/>
              </w:rPr>
              <w:t xml:space="preserve"> </w:t>
            </w:r>
            <w:r w:rsidR="009F1D74" w:rsidRPr="005D42E3">
              <w:rPr>
                <w:rFonts w:ascii="Arial Narrow" w:hAnsi="Arial Narrow" w:cs="Arial"/>
                <w:lang w:eastAsia="sk-SK"/>
              </w:rPr>
              <w:t xml:space="preserve">ako aj počas platnosti a účinnosti </w:t>
            </w:r>
            <w:r w:rsidR="00C015F2">
              <w:rPr>
                <w:rFonts w:ascii="Arial Narrow" w:hAnsi="Arial Narrow" w:cs="Arial"/>
                <w:color w:val="000000"/>
                <w:lang w:eastAsia="sk-SK"/>
              </w:rPr>
              <w:t>z</w:t>
            </w:r>
            <w:r w:rsidR="00C015F2" w:rsidRPr="00F1589B">
              <w:rPr>
                <w:rFonts w:ascii="Arial Narrow" w:hAnsi="Arial Narrow" w:cs="Arial"/>
                <w:color w:val="000000"/>
                <w:lang w:eastAsia="sk-SK"/>
              </w:rPr>
              <w:t xml:space="preserve">mluvy o poskytnutí </w:t>
            </w:r>
            <w:r w:rsidR="009F1D74" w:rsidRPr="005D42E3">
              <w:rPr>
                <w:rFonts w:ascii="Arial Narrow" w:hAnsi="Arial Narrow" w:cs="Arial"/>
                <w:lang w:eastAsia="sk-SK"/>
              </w:rPr>
              <w:t>NFP</w:t>
            </w:r>
            <w:r w:rsidRPr="00F1589B">
              <w:rPr>
                <w:rFonts w:ascii="Arial Narrow" w:hAnsi="Arial Narrow" w:cs="Arial"/>
                <w:color w:val="000000"/>
                <w:lang w:eastAsia="sk-SK"/>
              </w:rPr>
              <w:t xml:space="preserve">, ktoré musí žiadateľ/prijímateľ splniť na to, aby mu bol schválený a následne vyplatený príslušný nenávratný finančný príspevok. </w:t>
            </w:r>
          </w:p>
          <w:p w14:paraId="0981EEC1" w14:textId="77777777" w:rsidR="005A2220" w:rsidRPr="000C3A95" w:rsidRDefault="005A2220" w:rsidP="005A2220">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77777777" w:rsidR="005B11C2" w:rsidRPr="000C3A95" w:rsidRDefault="000E1BCB" w:rsidP="00A678E2">
            <w:pPr>
              <w:spacing w:before="120" w:after="12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339"/>
      </w:tblGrid>
      <w:tr w:rsidR="00C96D21" w:rsidRPr="00954355" w14:paraId="1AB49189" w14:textId="77777777" w:rsidTr="00F863CD">
        <w:trPr>
          <w:trHeight w:val="20"/>
        </w:trPr>
        <w:tc>
          <w:tcPr>
            <w:tcW w:w="9524" w:type="dxa"/>
            <w:gridSpan w:val="4"/>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2"/>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2"/>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A4CD6FB" w14:textId="77777777" w:rsidR="00163D75" w:rsidRDefault="00163D75" w:rsidP="00163D75">
            <w:pPr>
              <w:spacing w:before="120" w:after="0" w:line="240" w:lineRule="auto"/>
              <w:jc w:val="both"/>
              <w:rPr>
                <w:rFonts w:ascii="Arial Narrow" w:hAnsi="Arial Narrow"/>
                <w:b/>
              </w:rPr>
            </w:pPr>
            <w:r w:rsidRPr="003E24DD">
              <w:rPr>
                <w:rFonts w:ascii="Arial Narrow" w:hAnsi="Arial Narrow"/>
                <w:b/>
              </w:rPr>
              <w:t>Národná diaľničná spoločnosť, a.</w:t>
            </w:r>
            <w:r>
              <w:rPr>
                <w:rFonts w:ascii="Arial Narrow" w:hAnsi="Arial Narrow"/>
                <w:b/>
              </w:rPr>
              <w:t xml:space="preserve"> </w:t>
            </w:r>
            <w:r w:rsidRPr="003E24DD">
              <w:rPr>
                <w:rFonts w:ascii="Arial Narrow" w:hAnsi="Arial Narrow"/>
                <w:b/>
              </w:rPr>
              <w:t>s.</w:t>
            </w:r>
          </w:p>
          <w:p w14:paraId="19CAA97B" w14:textId="0BC0068C"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AD1021" w:rsidRPr="00954355" w14:paraId="32E0CB0A" w14:textId="77777777" w:rsidTr="00F863CD">
        <w:trPr>
          <w:trHeight w:val="20"/>
        </w:trPr>
        <w:tc>
          <w:tcPr>
            <w:tcW w:w="674" w:type="dxa"/>
            <w:shd w:val="clear" w:color="auto" w:fill="D9D9D9" w:themeFill="background1" w:themeFillShade="D9"/>
          </w:tcPr>
          <w:p w14:paraId="311C87DC" w14:textId="77777777" w:rsidR="00AD1021" w:rsidRPr="00D45093" w:rsidRDefault="00AD1021" w:rsidP="00AD102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2E94D5DE" w14:textId="27508423" w:rsidR="00AD1021" w:rsidRPr="00654BB0" w:rsidRDefault="00AD1021" w:rsidP="00AD1021">
            <w:pPr>
              <w:pStyle w:val="Default"/>
              <w:spacing w:before="120"/>
              <w:rPr>
                <w:rFonts w:ascii="Arial Narrow" w:hAnsi="Arial Narrow"/>
                <w:b/>
                <w:bCs/>
                <w:sz w:val="22"/>
                <w:szCs w:val="22"/>
              </w:rPr>
            </w:pPr>
            <w:r w:rsidRPr="00341D39">
              <w:rPr>
                <w:rFonts w:ascii="Arial Narrow" w:hAnsi="Arial Narrow"/>
                <w:b/>
                <w:bCs/>
                <w:sz w:val="22"/>
                <w:szCs w:val="22"/>
              </w:rPr>
              <w:t>Podmienka zákazu vedenia  výkonu rozhodnutia voči žiadateľovi v súlade s článkom 71 všeobecného nariadenia</w:t>
            </w:r>
            <w:r w:rsidRPr="003D759C">
              <w:rPr>
                <w:rFonts w:ascii="Arial Narrow" w:hAnsi="Arial Narrow"/>
                <w:b/>
                <w:bCs/>
                <w:sz w:val="22"/>
                <w:szCs w:val="22"/>
              </w:rPr>
              <w:t xml:space="preserve"> </w:t>
            </w:r>
          </w:p>
        </w:tc>
        <w:tc>
          <w:tcPr>
            <w:tcW w:w="6349" w:type="dxa"/>
            <w:gridSpan w:val="2"/>
            <w:shd w:val="clear" w:color="auto" w:fill="auto"/>
          </w:tcPr>
          <w:p w14:paraId="1EDD8269" w14:textId="56EA04FC" w:rsidR="00AD1021" w:rsidRPr="00654BB0" w:rsidRDefault="00AD1021" w:rsidP="00AD1021">
            <w:pPr>
              <w:spacing w:before="120" w:after="0" w:line="240" w:lineRule="auto"/>
              <w:jc w:val="both"/>
              <w:rPr>
                <w:rFonts w:ascii="Arial Narrow" w:hAnsi="Arial Narrow"/>
              </w:rPr>
            </w:pPr>
            <w:r w:rsidRPr="00341D39">
              <w:rPr>
                <w:rFonts w:ascii="Arial Narrow" w:hAnsi="Arial Narrow"/>
              </w:rPr>
              <w:t>Projekt nesmie zahŕňať činnosti, ktoré boli súčasťou operácie, v prípade ktorej sa začalo alebo malo začať vymáhacie konanie v súlade s článkom 71 všeobecného nariadenia.</w:t>
            </w:r>
          </w:p>
        </w:tc>
      </w:tr>
      <w:tr w:rsidR="00314440" w:rsidRPr="00954355" w14:paraId="270D90A7" w14:textId="77777777" w:rsidTr="00F863CD">
        <w:trPr>
          <w:trHeight w:val="20"/>
        </w:trPr>
        <w:tc>
          <w:tcPr>
            <w:tcW w:w="674" w:type="dxa"/>
            <w:shd w:val="clear" w:color="auto" w:fill="D9D9D9" w:themeFill="background1" w:themeFillShade="D9"/>
          </w:tcPr>
          <w:p w14:paraId="4E82F251" w14:textId="77777777" w:rsidR="00314440" w:rsidRPr="00AD5B71" w:rsidRDefault="00314440" w:rsidP="0031444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096DB5B" w14:textId="715CA0A4" w:rsidR="00314440" w:rsidRPr="00AF65BC" w:rsidRDefault="00314440" w:rsidP="00314440">
            <w:pPr>
              <w:pStyle w:val="Default"/>
              <w:spacing w:before="120"/>
              <w:rPr>
                <w:rFonts w:ascii="Arial Narrow" w:hAnsi="Arial Narrow"/>
                <w:b/>
                <w:bCs/>
                <w:color w:val="auto"/>
                <w:sz w:val="22"/>
                <w:szCs w:val="22"/>
              </w:rPr>
            </w:pPr>
            <w:r w:rsidRPr="00CB47DC">
              <w:rPr>
                <w:rFonts w:ascii="Arial Narrow" w:hAnsi="Arial Narrow"/>
                <w:b/>
                <w:bCs/>
                <w:sz w:val="22"/>
                <w:szCs w:val="22"/>
              </w:rPr>
              <w:t xml:space="preserve">Podmienka, že žiadateľ ani jeho štatutárny orgán, ani žiadny člen štatutárneho orgánu, ani prokurista/i, ani osoba </w:t>
            </w:r>
            <w:r w:rsidRPr="00CB47DC">
              <w:rPr>
                <w:rFonts w:ascii="Arial Narrow" w:hAnsi="Arial Narrow"/>
                <w:b/>
                <w:bCs/>
                <w:sz w:val="22"/>
                <w:szCs w:val="22"/>
              </w:rPr>
              <w:lastRenderedPageBreak/>
              <w:t>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2"/>
            <w:shd w:val="clear" w:color="auto" w:fill="auto"/>
          </w:tcPr>
          <w:p w14:paraId="098BB356" w14:textId="77777777" w:rsidR="00314440" w:rsidRPr="00197D54" w:rsidRDefault="00314440" w:rsidP="00314440">
            <w:pPr>
              <w:pStyle w:val="Default"/>
              <w:spacing w:before="120"/>
              <w:jc w:val="both"/>
              <w:rPr>
                <w:rFonts w:ascii="Arial Narrow" w:hAnsi="Arial Narrow"/>
                <w:color w:val="FF0000"/>
                <w:sz w:val="22"/>
                <w:szCs w:val="22"/>
              </w:rPr>
            </w:pPr>
            <w:r w:rsidRPr="00F1589B">
              <w:rPr>
                <w:rFonts w:ascii="Arial Narrow" w:hAnsi="Arial Narrow"/>
                <w:sz w:val="22"/>
                <w:szCs w:val="22"/>
              </w:rPr>
              <w:lastRenderedPageBreak/>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 xml:space="preserve">oNFP nemôžu byť právoplatne odsúdení za trestný čin korupcie, za trestný čin poškodzovania finančných záujmov Európskej únie, za trestný čin legalizácie príjmu z trestnej činnosti, za trestný čin založenia, zosnovania a </w:t>
            </w:r>
            <w:r w:rsidRPr="00F1589B">
              <w:rPr>
                <w:rFonts w:ascii="Arial Narrow" w:hAnsi="Arial Narrow"/>
                <w:sz w:val="22"/>
                <w:szCs w:val="22"/>
              </w:rPr>
              <w:lastRenderedPageBreak/>
              <w:t>podporovania zločineckej skupiny, alebo za trestný čin machinácie pri verejnom obstarávaní a verejnej dražbe.</w:t>
            </w:r>
          </w:p>
          <w:p w14:paraId="0669E1F1" w14:textId="4F6B922E" w:rsidR="00314440" w:rsidRPr="00AF65BC" w:rsidRDefault="00314440" w:rsidP="0031444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 </w:t>
            </w:r>
          </w:p>
        </w:tc>
      </w:tr>
      <w:tr w:rsidR="004115E4" w:rsidRPr="00954355" w14:paraId="77F99BED" w14:textId="77777777" w:rsidTr="00F863CD">
        <w:trPr>
          <w:trHeight w:val="20"/>
        </w:trPr>
        <w:tc>
          <w:tcPr>
            <w:tcW w:w="674" w:type="dxa"/>
            <w:shd w:val="clear" w:color="auto" w:fill="D9D9D9" w:themeFill="background1" w:themeFillShade="D9"/>
          </w:tcPr>
          <w:p w14:paraId="479D03CD"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6DA79D8C" w14:textId="02FBA62B" w:rsidR="004115E4" w:rsidRPr="00C83866" w:rsidRDefault="004115E4" w:rsidP="004115E4">
            <w:pPr>
              <w:pStyle w:val="Default"/>
              <w:spacing w:before="120"/>
              <w:rPr>
                <w:rFonts w:ascii="Arial Narrow" w:hAnsi="Arial Narrow"/>
                <w:b/>
                <w:bCs/>
                <w:color w:val="auto"/>
                <w:sz w:val="22"/>
                <w:szCs w:val="22"/>
              </w:rPr>
            </w:pPr>
            <w:r w:rsidRPr="00F840A0">
              <w:rPr>
                <w:rFonts w:ascii="Arial Narrow" w:hAnsi="Arial Narrow"/>
                <w:b/>
                <w:bCs/>
                <w:color w:val="auto"/>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2"/>
            <w:shd w:val="clear" w:color="auto" w:fill="auto"/>
          </w:tcPr>
          <w:p w14:paraId="5253E80A" w14:textId="0B22726D" w:rsidR="004115E4" w:rsidRPr="00C83866" w:rsidRDefault="004115E4" w:rsidP="004115E4">
            <w:pPr>
              <w:pStyle w:val="Default"/>
              <w:spacing w:before="120"/>
              <w:jc w:val="both"/>
              <w:rPr>
                <w:rFonts w:ascii="Arial Narrow" w:hAnsi="Arial Narrow"/>
                <w:sz w:val="22"/>
                <w:szCs w:val="22"/>
              </w:rPr>
            </w:pPr>
            <w:r w:rsidRPr="00F840A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4115E4" w:rsidRPr="00954355" w14:paraId="0E549E91" w14:textId="77777777" w:rsidTr="00F863CD">
        <w:trPr>
          <w:trHeight w:val="20"/>
        </w:trPr>
        <w:tc>
          <w:tcPr>
            <w:tcW w:w="9524" w:type="dxa"/>
            <w:gridSpan w:val="4"/>
            <w:shd w:val="clear" w:color="auto" w:fill="D9D9D9" w:themeFill="background1" w:themeFillShade="D9"/>
          </w:tcPr>
          <w:p w14:paraId="0AEBACE6"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4115E4" w:rsidRPr="00954355" w14:paraId="1AA5D389" w14:textId="77777777" w:rsidTr="00F863CD">
        <w:trPr>
          <w:trHeight w:val="20"/>
        </w:trPr>
        <w:tc>
          <w:tcPr>
            <w:tcW w:w="674" w:type="dxa"/>
            <w:shd w:val="clear" w:color="auto" w:fill="D9D9D9" w:themeFill="background1" w:themeFillShade="D9"/>
            <w:vAlign w:val="center"/>
          </w:tcPr>
          <w:p w14:paraId="5F53DE31"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73B57D8"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656EEAA7" w14:textId="77777777" w:rsidTr="00F863CD">
        <w:trPr>
          <w:trHeight w:val="20"/>
        </w:trPr>
        <w:tc>
          <w:tcPr>
            <w:tcW w:w="674" w:type="dxa"/>
            <w:shd w:val="clear" w:color="auto" w:fill="D9D9D9" w:themeFill="background1" w:themeFillShade="D9"/>
          </w:tcPr>
          <w:p w14:paraId="66B0EEFB"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4115E4" w:rsidRPr="00F1589B" w:rsidRDefault="004115E4" w:rsidP="004115E4">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shd w:val="clear" w:color="auto" w:fill="auto"/>
          </w:tcPr>
          <w:p w14:paraId="508204C0" w14:textId="77777777" w:rsidR="004115E4" w:rsidRDefault="004115E4" w:rsidP="004115E4">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DDB5DC4" w14:textId="10D95CEA" w:rsidR="004115E4" w:rsidRDefault="004115E4" w:rsidP="004115E4">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w:t>
            </w:r>
            <w:r w:rsidR="0072206A">
              <w:rPr>
                <w:rFonts w:ascii="Arial Narrow" w:hAnsi="Arial Narrow"/>
                <w:b/>
                <w:color w:val="auto"/>
                <w:sz w:val="22"/>
                <w:szCs w:val="22"/>
              </w:rPr>
              <w:t>2</w:t>
            </w:r>
            <w:r w:rsidR="0072206A" w:rsidRPr="00D44DB6">
              <w:rPr>
                <w:rFonts w:ascii="Arial Narrow" w:hAnsi="Arial Narrow"/>
                <w:b/>
                <w:color w:val="auto"/>
                <w:sz w:val="22"/>
                <w:szCs w:val="22"/>
              </w:rPr>
              <w:t>.</w:t>
            </w:r>
            <w:r w:rsidR="0072206A" w:rsidRPr="00360174">
              <w:rPr>
                <w:rFonts w:ascii="Arial Narrow" w:hAnsi="Arial Narrow"/>
                <w:b/>
                <w:color w:val="auto"/>
                <w:sz w:val="22"/>
                <w:szCs w:val="22"/>
              </w:rPr>
              <w:t xml:space="preserve">1 </w:t>
            </w:r>
            <w:r w:rsidR="0072206A" w:rsidRPr="00042EB5">
              <w:rPr>
                <w:rFonts w:ascii="Arial Narrow" w:hAnsi="Arial Narrow"/>
                <w:b/>
                <w:color w:val="auto"/>
                <w:sz w:val="22"/>
                <w:szCs w:val="22"/>
              </w:rPr>
              <w:t>Odstránenie kľúčových úzkych miest na cestnej infraštruktúre TEN-T prostredníctvom výstavby nových úsekov diaľnic a rýchlostných ciest</w:t>
            </w:r>
            <w:r w:rsidR="0072206A">
              <w:rPr>
                <w:rFonts w:ascii="Arial Narrow" w:hAnsi="Arial Narrow"/>
                <w:b/>
                <w:color w:val="auto"/>
                <w:sz w:val="22"/>
                <w:szCs w:val="22"/>
              </w:rPr>
              <w:t xml:space="preserve">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4C9DDBE5" w14:textId="2FDCAB66" w:rsidR="00453E83" w:rsidRDefault="00FA4607" w:rsidP="004115E4">
            <w:pPr>
              <w:pStyle w:val="Default"/>
              <w:spacing w:before="120"/>
              <w:jc w:val="both"/>
              <w:rPr>
                <w:rFonts w:ascii="Arial Narrow" w:hAnsi="Arial Narrow"/>
                <w:b/>
                <w:color w:val="auto"/>
                <w:sz w:val="22"/>
                <w:szCs w:val="22"/>
              </w:rPr>
            </w:pPr>
            <w:r>
              <w:rPr>
                <w:rFonts w:ascii="Arial Narrow" w:hAnsi="Arial Narrow"/>
                <w:b/>
                <w:color w:val="auto"/>
                <w:sz w:val="22"/>
                <w:szCs w:val="22"/>
              </w:rPr>
              <w:t xml:space="preserve">A. </w:t>
            </w:r>
            <w:r w:rsidRPr="00FA4607">
              <w:rPr>
                <w:rFonts w:ascii="Arial Narrow" w:hAnsi="Arial Narrow"/>
                <w:b/>
                <w:color w:val="auto"/>
                <w:sz w:val="22"/>
                <w:szCs w:val="22"/>
              </w:rPr>
              <w:t>Výstavba diaľnic a rýchlostných ciest vrátane privádzačov (TEN-T)</w:t>
            </w:r>
          </w:p>
          <w:p w14:paraId="2EFE1B6D" w14:textId="7839D8EF" w:rsidR="004115E4" w:rsidRPr="00C56E87" w:rsidRDefault="004115E4" w:rsidP="004115E4">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0"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4115E4" w:rsidRPr="00954355" w14:paraId="6CE92D48" w14:textId="77777777" w:rsidTr="00F863CD">
        <w:trPr>
          <w:trHeight w:val="20"/>
        </w:trPr>
        <w:tc>
          <w:tcPr>
            <w:tcW w:w="674" w:type="dxa"/>
            <w:shd w:val="clear" w:color="auto" w:fill="D9D9D9" w:themeFill="background1" w:themeFillShade="D9"/>
          </w:tcPr>
          <w:p w14:paraId="6B2D0280"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4115E4" w:rsidRPr="00F1589B" w:rsidRDefault="004115E4" w:rsidP="004115E4">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shd w:val="clear" w:color="auto" w:fill="auto"/>
          </w:tcPr>
          <w:p w14:paraId="17BCFE56" w14:textId="77777777" w:rsidR="004115E4" w:rsidRPr="00F1589B" w:rsidRDefault="004115E4" w:rsidP="004115E4">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4115E4" w:rsidRPr="00F1589B" w:rsidRDefault="004115E4" w:rsidP="004115E4">
            <w:pPr>
              <w:pStyle w:val="Default"/>
              <w:jc w:val="both"/>
              <w:rPr>
                <w:rFonts w:ascii="Arial Narrow" w:hAnsi="Arial Narrow" w:cstheme="minorHAnsi"/>
                <w:sz w:val="22"/>
                <w:szCs w:val="22"/>
              </w:rPr>
            </w:pPr>
          </w:p>
        </w:tc>
      </w:tr>
      <w:tr w:rsidR="004115E4" w:rsidRPr="00954355" w14:paraId="3306206A" w14:textId="77777777" w:rsidTr="00F863CD">
        <w:trPr>
          <w:trHeight w:val="20"/>
        </w:trPr>
        <w:tc>
          <w:tcPr>
            <w:tcW w:w="9524" w:type="dxa"/>
            <w:gridSpan w:val="4"/>
            <w:shd w:val="clear" w:color="auto" w:fill="D9D9D9" w:themeFill="background1" w:themeFillShade="D9"/>
          </w:tcPr>
          <w:p w14:paraId="487B089C"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4115E4" w:rsidRPr="00954355" w14:paraId="6081A250" w14:textId="77777777" w:rsidTr="00F863CD">
        <w:trPr>
          <w:trHeight w:val="20"/>
        </w:trPr>
        <w:tc>
          <w:tcPr>
            <w:tcW w:w="674" w:type="dxa"/>
            <w:shd w:val="clear" w:color="auto" w:fill="D9D9D9" w:themeFill="background1" w:themeFillShade="D9"/>
            <w:vAlign w:val="center"/>
          </w:tcPr>
          <w:p w14:paraId="0D1650E3"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9E27A7B"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7616EF43" w14:textId="77777777" w:rsidTr="00F863CD">
        <w:trPr>
          <w:trHeight w:val="20"/>
        </w:trPr>
        <w:tc>
          <w:tcPr>
            <w:tcW w:w="674" w:type="dxa"/>
            <w:shd w:val="clear" w:color="auto" w:fill="D9D9D9" w:themeFill="background1" w:themeFillShade="D9"/>
          </w:tcPr>
          <w:p w14:paraId="683CCAE6"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4115E4" w:rsidRPr="00493E1F" w:rsidRDefault="004115E4" w:rsidP="004115E4">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shd w:val="clear" w:color="auto" w:fill="auto"/>
          </w:tcPr>
          <w:p w14:paraId="74E0854D" w14:textId="77777777" w:rsidR="004115E4" w:rsidRPr="00F1589B" w:rsidRDefault="004115E4" w:rsidP="004115E4">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4115E4" w:rsidRDefault="004115E4" w:rsidP="004115E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5A304ED8" w:rsidR="004115E4" w:rsidRPr="008F26C8" w:rsidRDefault="00B26AC3" w:rsidP="004115E4">
            <w:pPr>
              <w:spacing w:after="0" w:line="240" w:lineRule="auto"/>
              <w:jc w:val="both"/>
              <w:rPr>
                <w:rFonts w:ascii="Arial Narrow" w:hAnsi="Arial Narrow"/>
                <w:color w:val="FF0000"/>
              </w:rPr>
            </w:pPr>
            <w:r w:rsidRPr="00B26AC3">
              <w:rPr>
                <w:rFonts w:ascii="Arial Narrow" w:hAnsi="Arial Narrow"/>
                <w:b/>
              </w:rPr>
              <w:t xml:space="preserve">Žilinský </w:t>
            </w:r>
            <w:r w:rsidR="004115E4">
              <w:rPr>
                <w:rFonts w:ascii="Arial Narrow" w:hAnsi="Arial Narrow"/>
                <w:b/>
              </w:rPr>
              <w:t>kraj</w:t>
            </w:r>
          </w:p>
        </w:tc>
      </w:tr>
      <w:tr w:rsidR="004115E4" w:rsidRPr="00954355" w14:paraId="558DADF3" w14:textId="77777777" w:rsidTr="00F863CD">
        <w:trPr>
          <w:trHeight w:val="20"/>
        </w:trPr>
        <w:tc>
          <w:tcPr>
            <w:tcW w:w="9524" w:type="dxa"/>
            <w:gridSpan w:val="4"/>
            <w:shd w:val="clear" w:color="auto" w:fill="D9D9D9" w:themeFill="background1" w:themeFillShade="D9"/>
          </w:tcPr>
          <w:p w14:paraId="68E5DE4A"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4115E4" w:rsidRPr="00954355" w14:paraId="02F59720" w14:textId="77777777" w:rsidTr="00F863CD">
        <w:trPr>
          <w:trHeight w:val="20"/>
        </w:trPr>
        <w:tc>
          <w:tcPr>
            <w:tcW w:w="674" w:type="dxa"/>
            <w:shd w:val="clear" w:color="auto" w:fill="D9D9D9" w:themeFill="background1" w:themeFillShade="D9"/>
            <w:vAlign w:val="center"/>
          </w:tcPr>
          <w:p w14:paraId="375720CA"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0495D413"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04846466" w14:textId="77777777" w:rsidTr="00F863CD">
        <w:trPr>
          <w:trHeight w:val="20"/>
        </w:trPr>
        <w:tc>
          <w:tcPr>
            <w:tcW w:w="674" w:type="dxa"/>
            <w:shd w:val="clear" w:color="auto" w:fill="D9D9D9" w:themeFill="background1" w:themeFillShade="D9"/>
          </w:tcPr>
          <w:p w14:paraId="22B35F46"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4115E4" w:rsidRPr="00493E1F" w:rsidRDefault="004115E4" w:rsidP="004115E4">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shd w:val="clear" w:color="auto" w:fill="auto"/>
          </w:tcPr>
          <w:p w14:paraId="728C1EBE" w14:textId="1B82DFF2" w:rsidR="004115E4" w:rsidRPr="008F26C8" w:rsidRDefault="004115E4" w:rsidP="004115E4">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4115E4" w:rsidRPr="00954355" w14:paraId="0FF1B6F8" w14:textId="77777777" w:rsidTr="00850758">
        <w:trPr>
          <w:trHeight w:val="20"/>
        </w:trPr>
        <w:tc>
          <w:tcPr>
            <w:tcW w:w="9524" w:type="dxa"/>
            <w:gridSpan w:val="4"/>
            <w:shd w:val="clear" w:color="auto" w:fill="D9D9D9" w:themeFill="background1" w:themeFillShade="D9"/>
          </w:tcPr>
          <w:p w14:paraId="3FBEA5F6"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4115E4" w:rsidRPr="00954355" w14:paraId="34A0E205" w14:textId="77777777" w:rsidTr="00F863CD">
        <w:trPr>
          <w:trHeight w:val="20"/>
        </w:trPr>
        <w:tc>
          <w:tcPr>
            <w:tcW w:w="674" w:type="dxa"/>
            <w:shd w:val="clear" w:color="auto" w:fill="D9D9D9" w:themeFill="background1" w:themeFillShade="D9"/>
          </w:tcPr>
          <w:p w14:paraId="3D9B766F"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9F7CAD7" w14:textId="77777777" w:rsidR="004115E4" w:rsidRPr="00F1589B" w:rsidRDefault="004115E4" w:rsidP="004115E4">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101B5333" w14:textId="5113BD15" w:rsidR="004115E4" w:rsidRPr="00493E1F" w:rsidRDefault="004115E4" w:rsidP="004115E4">
            <w:pPr>
              <w:pStyle w:val="Default"/>
              <w:spacing w:before="120"/>
              <w:rPr>
                <w:rFonts w:ascii="Arial Narrow" w:hAnsi="Arial Narrow"/>
                <w:b/>
                <w:bCs/>
                <w:sz w:val="22"/>
                <w:szCs w:val="22"/>
              </w:rPr>
            </w:pPr>
          </w:p>
        </w:tc>
        <w:tc>
          <w:tcPr>
            <w:tcW w:w="6339" w:type="dxa"/>
            <w:shd w:val="clear" w:color="auto" w:fill="auto"/>
          </w:tcPr>
          <w:p w14:paraId="322D9703" w14:textId="77777777" w:rsidR="004115E4" w:rsidRDefault="004115E4" w:rsidP="004115E4">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03537AF6" w14:textId="1A072024" w:rsidR="004115E4" w:rsidRPr="00D45093" w:rsidRDefault="004115E4" w:rsidP="004115E4">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4115E4" w:rsidRPr="00954355" w14:paraId="34E33324" w14:textId="77777777" w:rsidTr="00F863CD">
        <w:trPr>
          <w:trHeight w:val="20"/>
        </w:trPr>
        <w:tc>
          <w:tcPr>
            <w:tcW w:w="674" w:type="dxa"/>
            <w:shd w:val="clear" w:color="auto" w:fill="D9D9D9" w:themeFill="background1" w:themeFillShade="D9"/>
          </w:tcPr>
          <w:p w14:paraId="1170E6A0"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34C3F93" w14:textId="47F249E7" w:rsidR="004115E4" w:rsidRPr="00307761" w:rsidRDefault="004115E4" w:rsidP="004115E4">
            <w:pPr>
              <w:pStyle w:val="Default"/>
              <w:spacing w:before="120"/>
              <w:rPr>
                <w:rFonts w:ascii="Arial Narrow" w:hAnsi="Arial Narrow"/>
                <w:b/>
                <w:bCs/>
                <w:color w:val="auto"/>
                <w:sz w:val="22"/>
                <w:szCs w:val="22"/>
              </w:rPr>
            </w:pPr>
            <w:r w:rsidRPr="00307761">
              <w:rPr>
                <w:rFonts w:ascii="Arial Narrow" w:hAnsi="Arial Narrow"/>
                <w:b/>
                <w:bCs/>
                <w:color w:val="auto"/>
                <w:sz w:val="22"/>
                <w:szCs w:val="22"/>
              </w:rPr>
              <w:t>Podmienka neporušenia zákazu nelegálneho zamestnávania štátneho príslušníka tretej krajiny za obdobie 5 rokov predchádzajúcich podaniu ŽoNFP</w:t>
            </w:r>
          </w:p>
        </w:tc>
        <w:tc>
          <w:tcPr>
            <w:tcW w:w="6339" w:type="dxa"/>
            <w:shd w:val="clear" w:color="auto" w:fill="auto"/>
          </w:tcPr>
          <w:p w14:paraId="3509F976" w14:textId="77777777" w:rsidR="004115E4" w:rsidRDefault="004115E4" w:rsidP="004115E4">
            <w:pPr>
              <w:pStyle w:val="Default"/>
              <w:jc w:val="both"/>
              <w:rPr>
                <w:rFonts w:ascii="Arial Narrow" w:hAnsi="Arial Narrow"/>
              </w:rPr>
            </w:pPr>
            <w:r w:rsidRPr="00307761">
              <w:rPr>
                <w:rFonts w:ascii="Arial Narrow" w:hAnsi="Arial Narrow"/>
              </w:rPr>
              <w:t>Žiadateľ nesmie porušiť zákaz nelegálneho zamestnávania za obdobie 5 rokov predchádzajúcich podaniu žiadosti o NFP.</w:t>
            </w:r>
          </w:p>
          <w:p w14:paraId="0F2FB945" w14:textId="5AB3F5D6" w:rsidR="004115E4" w:rsidRPr="00307761" w:rsidRDefault="004115E4" w:rsidP="004115E4">
            <w:pPr>
              <w:pStyle w:val="Default"/>
              <w:jc w:val="both"/>
              <w:rPr>
                <w:rFonts w:ascii="Arial Narrow" w:hAnsi="Arial Narrow"/>
              </w:rPr>
            </w:pPr>
            <w:r>
              <w:tab/>
            </w:r>
          </w:p>
        </w:tc>
      </w:tr>
      <w:tr w:rsidR="004115E4" w:rsidRPr="00954355" w14:paraId="6C933BA5" w14:textId="77777777" w:rsidTr="00F863CD">
        <w:trPr>
          <w:trHeight w:val="20"/>
        </w:trPr>
        <w:tc>
          <w:tcPr>
            <w:tcW w:w="9524" w:type="dxa"/>
            <w:gridSpan w:val="4"/>
            <w:shd w:val="clear" w:color="auto" w:fill="D9D9D9" w:themeFill="background1" w:themeFillShade="D9"/>
          </w:tcPr>
          <w:p w14:paraId="7BCC6D8A"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4115E4" w:rsidRPr="00954355" w14:paraId="1394A271" w14:textId="77777777" w:rsidTr="00F863CD">
        <w:trPr>
          <w:trHeight w:val="20"/>
        </w:trPr>
        <w:tc>
          <w:tcPr>
            <w:tcW w:w="674" w:type="dxa"/>
            <w:shd w:val="clear" w:color="auto" w:fill="D9D9D9" w:themeFill="background1" w:themeFillShade="D9"/>
            <w:vAlign w:val="center"/>
          </w:tcPr>
          <w:p w14:paraId="67641429"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44733A69"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AF13D1" w:rsidRPr="00954355" w14:paraId="2775C741" w14:textId="77777777" w:rsidTr="00F863CD">
        <w:trPr>
          <w:trHeight w:val="20"/>
        </w:trPr>
        <w:tc>
          <w:tcPr>
            <w:tcW w:w="674" w:type="dxa"/>
            <w:shd w:val="clear" w:color="auto" w:fill="D9D9D9" w:themeFill="background1" w:themeFillShade="D9"/>
          </w:tcPr>
          <w:p w14:paraId="0C7FE5A7" w14:textId="77777777" w:rsidR="00AF13D1" w:rsidRPr="00F61671" w:rsidRDefault="00AF13D1"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199E620" w14:textId="16EB9CA8" w:rsidR="00AF13D1" w:rsidRPr="00326FF1" w:rsidRDefault="000B24BA" w:rsidP="00AF13D1">
            <w:pPr>
              <w:pStyle w:val="Default"/>
              <w:spacing w:before="120"/>
              <w:rPr>
                <w:rFonts w:ascii="Arial Narrow" w:hAnsi="Arial Narrow"/>
                <w:b/>
                <w:bCs/>
                <w:color w:val="auto"/>
                <w:sz w:val="22"/>
                <w:szCs w:val="22"/>
              </w:rPr>
            </w:pPr>
            <w:r w:rsidRPr="00326FF1">
              <w:rPr>
                <w:rFonts w:ascii="Arial Narrow" w:hAnsi="Arial Narrow"/>
                <w:b/>
                <w:bCs/>
                <w:color w:val="auto"/>
                <w:sz w:val="22"/>
                <w:szCs w:val="22"/>
              </w:rPr>
              <w:t xml:space="preserve">Podmienka, že žiadateľ má vysporiadané majetkovo-právne vzťahy a povolenia na realizáciu </w:t>
            </w:r>
            <w:r w:rsidRPr="00326FF1">
              <w:rPr>
                <w:rFonts w:ascii="Arial Narrow" w:hAnsi="Arial Narrow"/>
                <w:b/>
                <w:bCs/>
                <w:color w:val="auto"/>
                <w:sz w:val="22"/>
                <w:szCs w:val="22"/>
              </w:rPr>
              <w:lastRenderedPageBreak/>
              <w:t>aktivít projektu</w:t>
            </w:r>
            <w:r w:rsidRPr="00326FF1" w:rsidDel="00663B7B">
              <w:rPr>
                <w:rFonts w:ascii="Arial Narrow" w:hAnsi="Arial Narrow"/>
                <w:b/>
                <w:bCs/>
                <w:color w:val="auto"/>
                <w:sz w:val="22"/>
                <w:szCs w:val="22"/>
              </w:rPr>
              <w:t xml:space="preserve"> </w:t>
            </w:r>
          </w:p>
        </w:tc>
        <w:tc>
          <w:tcPr>
            <w:tcW w:w="6339" w:type="dxa"/>
            <w:shd w:val="clear" w:color="auto" w:fill="auto"/>
          </w:tcPr>
          <w:p w14:paraId="2B2C7ADA" w14:textId="77777777" w:rsidR="000B24BA" w:rsidRPr="0028353B" w:rsidRDefault="000B24BA" w:rsidP="000B24BA">
            <w:pPr>
              <w:spacing w:before="120" w:after="0" w:line="240" w:lineRule="auto"/>
              <w:jc w:val="both"/>
              <w:rPr>
                <w:rFonts w:ascii="Arial Narrow" w:hAnsi="Arial Narrow"/>
              </w:rPr>
            </w:pPr>
            <w:r w:rsidRPr="0028353B">
              <w:rPr>
                <w:rFonts w:ascii="Arial Narrow" w:hAnsi="Arial Narrow"/>
              </w:rPr>
              <w:lastRenderedPageBreak/>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w:t>
            </w:r>
            <w:r w:rsidRPr="0028353B">
              <w:rPr>
                <w:rFonts w:ascii="Arial Narrow" w:hAnsi="Arial Narrow"/>
              </w:rPr>
              <w:lastRenderedPageBreak/>
              <w:t xml:space="preserve">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281E24C8" w14:textId="3EC9AAEF" w:rsidR="00AF13D1" w:rsidRPr="0083299A" w:rsidRDefault="000B24BA" w:rsidP="00AF13D1">
            <w:pPr>
              <w:pStyle w:val="Default"/>
              <w:jc w:val="both"/>
              <w:rPr>
                <w:rFonts w:ascii="Arial Narrow" w:hAnsi="Arial Narrow"/>
              </w:rPr>
            </w:pPr>
            <w:r w:rsidRPr="0028353B">
              <w:rPr>
                <w:rFonts w:ascii="Arial Narrow" w:hAnsi="Arial Narrow"/>
              </w:rPr>
              <w:t>Žiadateľ je zároveň povinný disponovať právoplatným povolením na realizáciu projektu vydaným príslušným povoľovacím orgánom (napr. stavebné povolenie), vrátane príslušnej projektovej dokumentácie. RO OPII môže vo výnimočných prípadoch na základe písomnej žiadosti žiadateľa rozhodnúť, že nebude požadovať stavebné povolenie pri predložení  ŽoNFP, napr. v prípade, keď je projekt rozdelený na viacero úsekov a preto z dôvodu urýchlenia výstavby a modernizácie infraštruktúry SR nemusí byť vydané stavebné povolenie na všetky úseky projektu v čase schvaľovania ŽoNFP. Stavebné povolenie a doklad preukazujúci vlastnícky alebo iný právny vzťah žiadateľa oprávňujúci žiadateľa užívať všetky nehnuteľnosti nie sú potrebné dokladovať ani pre projekty realizované v zmysle procesu žltej knihy FIDIC (Zmluvné podmienky pre technologické zariadenie a projektovanie - realizáciu).</w:t>
            </w:r>
          </w:p>
        </w:tc>
      </w:tr>
      <w:tr w:rsidR="000B24BA" w:rsidRPr="00954355" w14:paraId="1FFAF758" w14:textId="77777777" w:rsidTr="00F863CD">
        <w:trPr>
          <w:trHeight w:val="20"/>
        </w:trPr>
        <w:tc>
          <w:tcPr>
            <w:tcW w:w="674" w:type="dxa"/>
            <w:shd w:val="clear" w:color="auto" w:fill="D9D9D9" w:themeFill="background1" w:themeFillShade="D9"/>
          </w:tcPr>
          <w:p w14:paraId="4055DACF" w14:textId="77777777" w:rsidR="000B24BA" w:rsidRPr="00F61671" w:rsidRDefault="000B24BA" w:rsidP="000B24B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B800DB" w14:textId="1437817D" w:rsidR="000B24BA" w:rsidRPr="00AF13D1" w:rsidRDefault="000B24BA" w:rsidP="000B24BA">
            <w:pPr>
              <w:pStyle w:val="Default"/>
              <w:spacing w:before="120"/>
              <w:rPr>
                <w:rFonts w:ascii="Arial Narrow" w:hAnsi="Arial Narrow"/>
                <w:b/>
                <w:bCs/>
                <w:color w:val="auto"/>
                <w:sz w:val="22"/>
                <w:szCs w:val="22"/>
              </w:rPr>
            </w:pPr>
            <w:r w:rsidRPr="00AF13D1">
              <w:rPr>
                <w:rFonts w:ascii="Arial Narrow" w:hAnsi="Arial Narrow"/>
                <w:b/>
                <w:bCs/>
                <w:color w:val="auto"/>
                <w:sz w:val="22"/>
                <w:szCs w:val="22"/>
              </w:rPr>
              <w:t>Podmienka oprávnenosti z hľadiska plnenia požiadaviek v oblasti posudzovania vplyvov na životné prostredie</w:t>
            </w:r>
          </w:p>
        </w:tc>
        <w:tc>
          <w:tcPr>
            <w:tcW w:w="6339" w:type="dxa"/>
            <w:shd w:val="clear" w:color="auto" w:fill="auto"/>
          </w:tcPr>
          <w:p w14:paraId="306F5AF3" w14:textId="77777777" w:rsidR="000B24BA" w:rsidRPr="00AF13D1" w:rsidRDefault="000B24BA" w:rsidP="000B24BA">
            <w:pPr>
              <w:pStyle w:val="Default"/>
              <w:jc w:val="both"/>
              <w:rPr>
                <w:rFonts w:ascii="Arial Narrow" w:hAnsi="Arial Narrow"/>
                <w:sz w:val="22"/>
                <w:szCs w:val="22"/>
              </w:rPr>
            </w:pPr>
            <w:r w:rsidRPr="00AF13D1">
              <w:rPr>
                <w:rFonts w:ascii="Arial Narrow" w:hAnsi="Arial Narrow"/>
                <w:sz w:val="22"/>
                <w:szCs w:val="22"/>
              </w:rPr>
              <w:t xml:space="preserve">Projekt, ktorý je predmetom ŽoNFP, musí byť v súlade s požiadavkami v oblasti posudzovania vplyvov navrhovanej činnosti, najmä so zákonom o posudzovaní vplyvov . </w:t>
            </w:r>
          </w:p>
          <w:p w14:paraId="3B00DB25" w14:textId="77777777" w:rsidR="000B24BA" w:rsidRPr="00AF13D1" w:rsidRDefault="000B24BA" w:rsidP="000B24BA">
            <w:pPr>
              <w:pStyle w:val="Default"/>
              <w:jc w:val="both"/>
              <w:rPr>
                <w:rFonts w:ascii="Arial Narrow" w:hAnsi="Arial Narrow"/>
                <w:sz w:val="22"/>
                <w:szCs w:val="22"/>
              </w:rPr>
            </w:pPr>
            <w:r w:rsidRPr="00AF13D1">
              <w:rPr>
                <w:rFonts w:ascii="Arial Narrow" w:hAnsi="Arial Narrow"/>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06059A3E" w14:textId="2AE3DD21" w:rsidR="000B24BA" w:rsidRPr="00AF13D1" w:rsidRDefault="000B24BA" w:rsidP="000B24BA">
            <w:pPr>
              <w:pStyle w:val="Default"/>
              <w:jc w:val="both"/>
              <w:rPr>
                <w:rFonts w:ascii="Arial Narrow" w:hAnsi="Arial Narrow"/>
                <w:sz w:val="22"/>
                <w:szCs w:val="22"/>
              </w:rPr>
            </w:pPr>
            <w:r w:rsidRPr="00AF13D1">
              <w:rPr>
                <w:rFonts w:ascii="Arial Narrow" w:hAnsi="Arial Narrow"/>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0B24BA" w:rsidRPr="00954355" w14:paraId="141DB106" w14:textId="77777777" w:rsidTr="00F863CD">
        <w:trPr>
          <w:trHeight w:val="20"/>
        </w:trPr>
        <w:tc>
          <w:tcPr>
            <w:tcW w:w="674" w:type="dxa"/>
            <w:shd w:val="clear" w:color="auto" w:fill="D9D9D9" w:themeFill="background1" w:themeFillShade="D9"/>
          </w:tcPr>
          <w:p w14:paraId="500B9965" w14:textId="77777777" w:rsidR="000B24BA" w:rsidRPr="00F61671" w:rsidRDefault="000B24BA" w:rsidP="000B24B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089F88" w14:textId="774A9355" w:rsidR="000B24BA" w:rsidRPr="0083299A" w:rsidRDefault="000B24BA" w:rsidP="000B24BA">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shd w:val="clear" w:color="auto" w:fill="auto"/>
          </w:tcPr>
          <w:p w14:paraId="2DDD0BE2" w14:textId="3A57811E" w:rsidR="000B24BA" w:rsidRPr="00AF13D1" w:rsidRDefault="000B24BA" w:rsidP="000B24BA">
            <w:pPr>
              <w:pStyle w:val="Default"/>
              <w:jc w:val="both"/>
              <w:rPr>
                <w:rFonts w:ascii="Arial Narrow" w:hAnsi="Arial Narrow"/>
                <w:sz w:val="22"/>
                <w:szCs w:val="22"/>
              </w:rPr>
            </w:pPr>
            <w:r w:rsidRPr="00AF13D1">
              <w:rPr>
                <w:rFonts w:ascii="Arial Narrow" w:hAnsi="Arial Narrow"/>
                <w:sz w:val="22"/>
                <w:szCs w:val="22"/>
              </w:rPr>
              <w:t>Projekt, ktorý je predmetom ŽoNFP, musí byť v súlade s horizontálnymi princípmi: 1) udržateľný rozvoj a/alebo 2) rovnosť mužov a žien a 3) nediskriminácia , ktoré sú definované v Partnerskej dohode na roky 2014 – 2020 a v čl. 7 a 8 všeobecného nariadenia  a taktiež s čl. 9 Dohovoru OSN o právach osôb so zdravotným postihnutím, Stavebným zákonom č. 50/1976 Zb. Vyhláškou č. 78/2020 Z. z. Úradu podpredsedu vlády Slovenskej republiky pre investície a informatizáciu zo 16. marca 2020 o štandardoch pre informačné technológie verejnej správy a Vyhláškou 532/2002 MŽP SR.</w:t>
            </w:r>
          </w:p>
        </w:tc>
      </w:tr>
      <w:tr w:rsidR="000B24BA" w:rsidRPr="00954355" w14:paraId="2CAAAF95" w14:textId="77777777" w:rsidTr="00F863CD">
        <w:trPr>
          <w:trHeight w:val="20"/>
        </w:trPr>
        <w:tc>
          <w:tcPr>
            <w:tcW w:w="674" w:type="dxa"/>
            <w:shd w:val="clear" w:color="auto" w:fill="D9D9D9" w:themeFill="background1" w:themeFillShade="D9"/>
          </w:tcPr>
          <w:p w14:paraId="32FF6DDB" w14:textId="77777777" w:rsidR="000B24BA" w:rsidRPr="00F61671" w:rsidRDefault="000B24BA" w:rsidP="000B24B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C263903" w14:textId="25F3E967" w:rsidR="000B24BA" w:rsidRPr="00326FF1" w:rsidRDefault="000B24BA" w:rsidP="00F45CC0">
            <w:pPr>
              <w:pStyle w:val="Default"/>
              <w:spacing w:before="120"/>
              <w:rPr>
                <w:rFonts w:ascii="Arial Narrow" w:hAnsi="Arial Narrow"/>
                <w:b/>
                <w:bCs/>
                <w:color w:val="auto"/>
                <w:sz w:val="22"/>
                <w:szCs w:val="22"/>
              </w:rPr>
            </w:pPr>
            <w:r w:rsidRPr="00326FF1">
              <w:rPr>
                <w:rFonts w:ascii="Arial Narrow" w:hAnsi="Arial Narrow"/>
                <w:b/>
                <w:bCs/>
                <w:color w:val="auto"/>
                <w:sz w:val="22"/>
                <w:szCs w:val="22"/>
              </w:rPr>
              <w:t>Osobitná podmienka pre žiadateľa realizujúceho veľký projekt</w:t>
            </w:r>
          </w:p>
        </w:tc>
        <w:tc>
          <w:tcPr>
            <w:tcW w:w="6339" w:type="dxa"/>
            <w:shd w:val="clear" w:color="auto" w:fill="auto"/>
          </w:tcPr>
          <w:p w14:paraId="3165E263" w14:textId="34C582DA" w:rsidR="000B24BA" w:rsidRPr="00AF13D1" w:rsidRDefault="000B24BA" w:rsidP="000B24BA">
            <w:pPr>
              <w:pStyle w:val="Default"/>
              <w:jc w:val="both"/>
              <w:rPr>
                <w:rFonts w:ascii="Arial Narrow" w:hAnsi="Arial Narrow"/>
                <w:sz w:val="22"/>
                <w:szCs w:val="22"/>
              </w:rPr>
            </w:pPr>
            <w:r w:rsidRPr="000B24BA">
              <w:rPr>
                <w:rFonts w:ascii="Arial Narrow" w:hAnsi="Arial Narrow"/>
                <w:sz w:val="22"/>
                <w:szCs w:val="22"/>
              </w:rPr>
              <w:t>Nevyhnutnou podmienkou pre priznanie NFP je, aby žiadateľ predložil aj prílohu relevantnú pre veľký projekt - Oznámenie vybraného veľkého projektu.</w:t>
            </w:r>
          </w:p>
        </w:tc>
      </w:tr>
      <w:tr w:rsidR="000B24BA" w:rsidRPr="00954355" w14:paraId="7B3736F7" w14:textId="77777777" w:rsidTr="00CE0FE4">
        <w:trPr>
          <w:trHeight w:val="1177"/>
        </w:trPr>
        <w:tc>
          <w:tcPr>
            <w:tcW w:w="674" w:type="dxa"/>
            <w:shd w:val="clear" w:color="auto" w:fill="D9D9D9" w:themeFill="background1" w:themeFillShade="D9"/>
          </w:tcPr>
          <w:p w14:paraId="75831770" w14:textId="77777777" w:rsidR="000B24BA" w:rsidRPr="00F61671" w:rsidRDefault="000B24BA" w:rsidP="000B24B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127108F" w14:textId="739DAD55" w:rsidR="000B24BA" w:rsidRPr="001472CC" w:rsidRDefault="000B24BA" w:rsidP="000B24BA">
            <w:pPr>
              <w:pStyle w:val="Default"/>
              <w:spacing w:before="120"/>
              <w:rPr>
                <w:rFonts w:ascii="Arial Narrow" w:hAnsi="Arial Narrow"/>
                <w:b/>
                <w:bCs/>
                <w:sz w:val="22"/>
                <w:szCs w:val="22"/>
                <w:highlight w:val="yellow"/>
              </w:rPr>
            </w:pPr>
            <w:r w:rsidRPr="001472CC">
              <w:rPr>
                <w:rFonts w:ascii="Arial Narrow" w:hAnsi="Arial Narrow"/>
                <w:b/>
                <w:bCs/>
                <w:sz w:val="22"/>
                <w:szCs w:val="22"/>
              </w:rPr>
              <w:t>Podmienka oprávnenosti výdavkov pre projekty generujúce príjem</w:t>
            </w:r>
          </w:p>
        </w:tc>
        <w:tc>
          <w:tcPr>
            <w:tcW w:w="6339" w:type="dxa"/>
            <w:shd w:val="clear" w:color="auto" w:fill="auto"/>
          </w:tcPr>
          <w:p w14:paraId="04E64627" w14:textId="77777777" w:rsidR="000B24BA" w:rsidRPr="001472CC" w:rsidRDefault="000B24BA" w:rsidP="000B24BA">
            <w:pPr>
              <w:pStyle w:val="Default"/>
              <w:rPr>
                <w:rFonts w:ascii="Arial Narrow" w:hAnsi="Arial Narrow"/>
                <w:sz w:val="22"/>
                <w:szCs w:val="22"/>
              </w:rPr>
            </w:pPr>
            <w:r w:rsidRPr="001472CC">
              <w:rPr>
                <w:rFonts w:ascii="Arial Narrow" w:hAnsi="Arial Narrow"/>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111E03E9" w14:textId="77777777" w:rsidR="000B24BA" w:rsidRPr="001472CC" w:rsidRDefault="000B24BA" w:rsidP="000B24BA">
            <w:pPr>
              <w:pStyle w:val="Default"/>
              <w:rPr>
                <w:rFonts w:ascii="Arial Narrow" w:hAnsi="Arial Narrow"/>
                <w:sz w:val="22"/>
                <w:szCs w:val="22"/>
              </w:rPr>
            </w:pPr>
            <w:r w:rsidRPr="001472CC">
              <w:rPr>
                <w:rFonts w:ascii="Arial Narrow" w:hAnsi="Arial Narrow"/>
                <w:sz w:val="22"/>
                <w:szCs w:val="22"/>
              </w:rPr>
              <w:t xml:space="preserve">V prípade projektov, ktoré vytvárajú čistý príjem, sa oprávnenosť výdavkov posudzuje aj s ohľadom na výsledky finančnej časti analýzy nákladov a prínosov (Cost Benefit Analysis - CBA) projektu (žiadateľ predkladá iba </w:t>
            </w:r>
            <w:r w:rsidRPr="001472CC">
              <w:rPr>
                <w:rFonts w:ascii="Arial Narrow" w:hAnsi="Arial Narrow"/>
                <w:sz w:val="22"/>
                <w:szCs w:val="22"/>
              </w:rPr>
              <w:lastRenderedPageBreak/>
              <w:t>elektronicky).</w:t>
            </w:r>
          </w:p>
          <w:p w14:paraId="12B314F2" w14:textId="1816ED19" w:rsidR="000B24BA" w:rsidRPr="001472CC" w:rsidRDefault="000B24BA" w:rsidP="000B24BA">
            <w:pPr>
              <w:pStyle w:val="Default"/>
              <w:rPr>
                <w:rFonts w:ascii="Arial Narrow" w:hAnsi="Arial Narrow"/>
                <w:sz w:val="22"/>
                <w:szCs w:val="22"/>
              </w:rPr>
            </w:pP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A86230A" w:rsid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Bližšie informácie o postupe RO OPII v rámci jednotlivých fáz konania sú dostupné v ka</w:t>
            </w:r>
            <w:r w:rsidR="00163D75">
              <w:rPr>
                <w:rFonts w:ascii="Arial Narrow" w:hAnsi="Arial Narrow" w:cs="Arial"/>
                <w:color w:val="000000"/>
                <w:lang w:eastAsia="sk-SK"/>
              </w:rPr>
              <w:t>pitole 4 Príručky pre žiadateľa</w:t>
            </w:r>
            <w:r w:rsidRPr="00327AD2">
              <w:rPr>
                <w:rFonts w:ascii="Arial Narrow" w:hAnsi="Arial Narrow" w:cs="Arial"/>
                <w:color w:val="000000"/>
                <w:lang w:eastAsia="sk-SK"/>
              </w:rPr>
              <w:t xml:space="preserve">. </w:t>
            </w:r>
          </w:p>
          <w:p w14:paraId="7DBF32E6" w14:textId="77777777" w:rsidR="0072206A" w:rsidRDefault="0072206A" w:rsidP="0072206A">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O veľkom projekte môže byť rozhodnuté v súlade s Nariadením Európskeho parlamentu a Rady (EÚ) č. 1303/2013 nasledovne:</w:t>
            </w:r>
          </w:p>
          <w:p w14:paraId="2B109B2A" w14:textId="77777777" w:rsidR="0072206A" w:rsidRPr="00366C72" w:rsidRDefault="0072206A" w:rsidP="00B26AC3">
            <w:pPr>
              <w:pStyle w:val="Odsekzoznamu"/>
              <w:numPr>
                <w:ilvl w:val="0"/>
                <w:numId w:val="14"/>
              </w:numPr>
              <w:autoSpaceDE w:val="0"/>
              <w:autoSpaceDN w:val="0"/>
              <w:adjustRightInd w:val="0"/>
              <w:spacing w:before="120"/>
              <w:ind w:left="567" w:hanging="283"/>
              <w:rPr>
                <w:rFonts w:ascii="Arial Narrow" w:hAnsi="Arial Narrow" w:cs="Arial"/>
                <w:color w:val="000000"/>
              </w:rPr>
            </w:pPr>
            <w:r w:rsidRPr="00366C72">
              <w:rPr>
                <w:rFonts w:ascii="Arial Narrow" w:hAnsi="Arial Narrow" w:cs="Arial"/>
                <w:color w:val="000000"/>
                <w:sz w:val="22"/>
                <w:szCs w:val="22"/>
              </w:rPr>
              <w:t>Rozhodnutím EK o schválení veľkého projektu,</w:t>
            </w:r>
          </w:p>
          <w:p w14:paraId="371D6C9B" w14:textId="77777777" w:rsidR="0072206A" w:rsidRPr="00366C72" w:rsidRDefault="0072206A" w:rsidP="00B26AC3">
            <w:pPr>
              <w:pStyle w:val="Odsekzoznamu"/>
              <w:numPr>
                <w:ilvl w:val="0"/>
                <w:numId w:val="14"/>
              </w:numPr>
              <w:autoSpaceDE w:val="0"/>
              <w:autoSpaceDN w:val="0"/>
              <w:adjustRightInd w:val="0"/>
              <w:ind w:left="567" w:hanging="283"/>
              <w:rPr>
                <w:rFonts w:ascii="Arial Narrow" w:hAnsi="Arial Narrow" w:cs="Arial"/>
                <w:color w:val="000000"/>
              </w:rPr>
            </w:pPr>
            <w:r w:rsidRPr="00366C72">
              <w:rPr>
                <w:rFonts w:ascii="Arial Narrow" w:hAnsi="Arial Narrow" w:cs="Arial"/>
                <w:color w:val="000000"/>
                <w:sz w:val="22"/>
                <w:szCs w:val="22"/>
              </w:rPr>
              <w:t>Rozhodnutím EK o zamietnutí veľkého projektu.</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474CB239" w14:textId="6726073B"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neschválení žiadosti o NFP, </w:t>
            </w:r>
          </w:p>
          <w:p w14:paraId="645E19B5" w14:textId="38F05A8B" w:rsidR="00327AD2" w:rsidRPr="00327AD2" w:rsidRDefault="000B24BA" w:rsidP="00327AD2">
            <w:pPr>
              <w:autoSpaceDE w:val="0"/>
              <w:autoSpaceDN w:val="0"/>
              <w:adjustRightInd w:val="0"/>
              <w:spacing w:after="0" w:line="240" w:lineRule="auto"/>
              <w:ind w:left="284"/>
              <w:jc w:val="both"/>
              <w:rPr>
                <w:rFonts w:ascii="Arial Narrow" w:hAnsi="Arial Narrow" w:cs="Arial"/>
                <w:color w:val="000000"/>
                <w:lang w:eastAsia="sk-SK"/>
              </w:rPr>
            </w:pPr>
            <w:r>
              <w:rPr>
                <w:rFonts w:ascii="Arial Narrow" w:hAnsi="Arial Narrow" w:cs="Arial"/>
                <w:color w:val="000000"/>
                <w:lang w:eastAsia="sk-SK"/>
              </w:rPr>
              <w:t>2</w:t>
            </w:r>
            <w:r w:rsidR="00327AD2" w:rsidRPr="00327AD2">
              <w:rPr>
                <w:rFonts w:ascii="Arial Narrow" w:hAnsi="Arial Narrow" w:cs="Arial"/>
                <w:color w:val="000000"/>
                <w:lang w:eastAsia="sk-SK"/>
              </w:rPr>
              <w:t xml:space="preserve">. vydaním rozhodnutia o zastavení konania o žiadosti o NFP. </w:t>
            </w:r>
          </w:p>
          <w:p w14:paraId="55899A0A" w14:textId="4C15AAF6" w:rsidR="0072206A" w:rsidRPr="00327AD2" w:rsidRDefault="0072206A" w:rsidP="0072206A">
            <w:pPr>
              <w:autoSpaceDE w:val="0"/>
              <w:autoSpaceDN w:val="0"/>
              <w:adjustRightInd w:val="0"/>
              <w:spacing w:before="120" w:after="0" w:line="240" w:lineRule="auto"/>
              <w:jc w:val="both"/>
              <w:rPr>
                <w:rFonts w:ascii="Arial Narrow" w:hAnsi="Arial Narrow" w:cs="Arial"/>
                <w:color w:val="000000"/>
                <w:lang w:eastAsia="sk-SK"/>
              </w:rPr>
            </w:pPr>
            <w:r w:rsidRPr="00366C72">
              <w:rPr>
                <w:rFonts w:ascii="Arial Narrow" w:hAnsi="Arial Narrow" w:cs="Arial"/>
                <w:bCs/>
                <w:color w:val="000000"/>
                <w:lang w:eastAsia="sk-SK"/>
              </w:rPr>
              <w:t xml:space="preserve">V prípade, ak projekt splnil hodnotiace kritériá, </w:t>
            </w:r>
            <w:r w:rsidRPr="00665E3B">
              <w:rPr>
                <w:rFonts w:ascii="Arial Narrow" w:hAnsi="Arial Narrow" w:cs="Arial"/>
                <w:bCs/>
                <w:color w:val="000000"/>
                <w:lang w:eastAsia="sk-SK"/>
              </w:rPr>
              <w:t xml:space="preserve">RO </w:t>
            </w:r>
            <w:r w:rsidR="000B24BA" w:rsidRPr="00EC53A1">
              <w:rPr>
                <w:rFonts w:ascii="Arial Narrow" w:hAnsi="Arial Narrow" w:cs="Arial"/>
                <w:bCs/>
                <w:color w:val="000000"/>
                <w:lang w:eastAsia="sk-SK"/>
              </w:rPr>
              <w:t>OPII zašle žiadateľovi informáciu o</w:t>
            </w:r>
            <w:r w:rsidR="000B24BA">
              <w:rPr>
                <w:rFonts w:ascii="Arial Narrow" w:hAnsi="Arial Narrow" w:cs="Arial"/>
                <w:bCs/>
                <w:color w:val="000000"/>
                <w:lang w:eastAsia="sk-SK"/>
              </w:rPr>
              <w:t> výsledku ukončeného konania o ŽoNFP</w:t>
            </w:r>
            <w:r w:rsidR="000B24BA" w:rsidRPr="00EC53A1">
              <w:rPr>
                <w:rFonts w:ascii="Arial Narrow" w:hAnsi="Arial Narrow" w:cs="Arial"/>
                <w:bCs/>
                <w:color w:val="000000"/>
                <w:lang w:eastAsia="sk-SK"/>
              </w:rPr>
              <w:t xml:space="preserve"> a zároveň EK zašle Oznámenie vybraného veľkého projektu. </w:t>
            </w:r>
            <w:r w:rsidR="000B24BA" w:rsidRPr="00EC53A1">
              <w:rPr>
                <w:rFonts w:ascii="Arial Narrow" w:hAnsi="Arial Narrow" w:cs="Arial"/>
                <w:b/>
                <w:bCs/>
                <w:color w:val="000000"/>
                <w:lang w:eastAsia="sk-SK"/>
              </w:rPr>
              <w:t>Veľký projekt je schválený až na základe Rozhodnutia Komisie o schválení veľkého projektu</w:t>
            </w:r>
            <w:r w:rsidR="000B24BA" w:rsidRPr="00EC53A1">
              <w:rPr>
                <w:rFonts w:ascii="Arial Narrow" w:hAnsi="Arial Narrow" w:cs="Arial"/>
                <w:bCs/>
                <w:color w:val="000000"/>
                <w:lang w:eastAsia="sk-SK"/>
              </w:rPr>
              <w:t>.</w:t>
            </w:r>
            <w:r w:rsidRPr="00327AD2">
              <w:rPr>
                <w:rFonts w:ascii="Arial Narrow" w:hAnsi="Arial Narrow" w:cs="Arial"/>
                <w:color w:val="000000"/>
                <w:lang w:eastAsia="sk-SK"/>
              </w:rPr>
              <w:t xml:space="preserve">. </w:t>
            </w:r>
          </w:p>
          <w:p w14:paraId="33B54D72" w14:textId="1886820B" w:rsidR="001E72CF" w:rsidRDefault="001E72CF" w:rsidP="001E72CF">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Oprávnenosť výdavkov</w:t>
            </w:r>
          </w:p>
          <w:p w14:paraId="176C4319" w14:textId="0E0EB3E3" w:rsidR="00334E16" w:rsidRDefault="00334E16" w:rsidP="00334E16">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rPr>
              <w:t xml:space="preserve">Výdavky projektu musia byť </w:t>
            </w:r>
            <w:r w:rsidR="00012322" w:rsidRPr="00012322">
              <w:rPr>
                <w:rFonts w:ascii="Arial Narrow" w:hAnsi="Arial Narrow"/>
                <w:u w:val="single"/>
              </w:rPr>
              <w:t xml:space="preserve">preukázateľne </w:t>
            </w:r>
            <w:r w:rsidRPr="00012322">
              <w:rPr>
                <w:rFonts w:ascii="Arial Narrow" w:hAnsi="Arial Narrow"/>
                <w:u w:val="single"/>
              </w:rPr>
              <w:t>oprávnené</w:t>
            </w:r>
            <w:r>
              <w:rPr>
                <w:rFonts w:ascii="Arial Narrow" w:hAnsi="Arial Narrow"/>
              </w:rPr>
              <w:t xml:space="preserve"> na financovanie z OPII v súlade s </w:t>
            </w:r>
            <w:r>
              <w:rPr>
                <w:rFonts w:ascii="Arial Narrow" w:hAnsi="Arial Narrow"/>
                <w:b/>
                <w:bCs/>
                <w:i/>
                <w:iCs/>
              </w:rPr>
              <w:t xml:space="preserve">Príručkou k oprávnenosti výdavkov OPII, </w:t>
            </w:r>
            <w:r>
              <w:rPr>
                <w:rFonts w:ascii="Arial Narrow" w:hAnsi="Arial Narrow"/>
              </w:rPr>
              <w:t xml:space="preserve">ktorá je </w:t>
            </w:r>
            <w:r>
              <w:rPr>
                <w:rFonts w:ascii="Arial Narrow" w:hAnsi="Arial Narrow" w:cstheme="minorHAnsi"/>
              </w:rPr>
              <w:t xml:space="preserve">zverejnená na webovom sídle RO OPII </w:t>
            </w:r>
            <w:r>
              <w:rPr>
                <w:rFonts w:ascii="Arial Narrow" w:hAnsi="Arial Narrow"/>
              </w:rPr>
              <w:t xml:space="preserve">- </w:t>
            </w:r>
            <w:hyperlink r:id="rId11" w:history="1">
              <w:r>
                <w:rPr>
                  <w:rStyle w:val="Hypertextovprepojenie"/>
                  <w:rFonts w:ascii="Arial Narrow" w:hAnsi="Arial Narrow"/>
                </w:rPr>
                <w:t>Príručka k oprávnenosti výdavkov - OPII - Operačný program Integrovaná infraštruktúra</w:t>
              </w:r>
            </w:hyperlink>
            <w:r>
              <w:rPr>
                <w:rFonts w:ascii="Arial Narrow" w:hAnsi="Arial Narrow"/>
              </w:rPr>
              <w:t>.</w:t>
            </w:r>
            <w:r w:rsidR="00012322">
              <w:rPr>
                <w:rFonts w:ascii="Arial Narrow" w:hAnsi="Arial Narrow"/>
              </w:rPr>
              <w:t xml:space="preserve"> Žiadateľ predloží </w:t>
            </w:r>
            <w:r w:rsidR="00012322" w:rsidRPr="00012322">
              <w:rPr>
                <w:rFonts w:ascii="Arial Narrow" w:hAnsi="Arial Narrow"/>
              </w:rPr>
              <w:t>podrobný rozpočet projektu OPII vo formáte .xls – príloha č. 1a PpŽ</w:t>
            </w:r>
            <w:r w:rsidR="00012322">
              <w:rPr>
                <w:rFonts w:ascii="Arial Narrow" w:hAnsi="Arial Narrow"/>
              </w:rPr>
              <w:t>.</w:t>
            </w:r>
          </w:p>
          <w:p w14:paraId="090D2F44" w14:textId="54F3DC85"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05B93538" w14:textId="77777777" w:rsidR="00C015F2" w:rsidRPr="00D45093" w:rsidRDefault="00C015F2" w:rsidP="00C015F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lastRenderedPageBreak/>
              <w:t xml:space="preserve">Uzavretie zmluvy o poskytnutí NFP </w:t>
            </w:r>
          </w:p>
          <w:p w14:paraId="4E93680C" w14:textId="77777777" w:rsidR="000B24BA" w:rsidRDefault="000B24BA" w:rsidP="00C015F2">
            <w:pPr>
              <w:autoSpaceDE w:val="0"/>
              <w:autoSpaceDN w:val="0"/>
              <w:adjustRightInd w:val="0"/>
              <w:spacing w:before="120" w:after="0" w:line="240" w:lineRule="auto"/>
              <w:jc w:val="both"/>
              <w:rPr>
                <w:rFonts w:ascii="Arial Narrow" w:hAnsi="Arial Narrow" w:cs="Arial"/>
                <w:lang w:eastAsia="sk-SK"/>
              </w:rPr>
            </w:pPr>
            <w:r w:rsidRPr="009B78B0">
              <w:rPr>
                <w:rFonts w:ascii="Arial Narrow" w:hAnsi="Arial Narrow" w:cs="Arial"/>
                <w:lang w:eastAsia="sk-SK"/>
              </w:rPr>
              <w:t>Po schválení veľkého projektu Európskou komisiou následne RO OPII informuje žiadateľa o schválení veľkého projektu písomnou formou a zašle žiadateľovi návrh na uz</w:t>
            </w:r>
            <w:r>
              <w:rPr>
                <w:rFonts w:ascii="Arial Narrow" w:hAnsi="Arial Narrow" w:cs="Arial"/>
                <w:lang w:eastAsia="sk-SK"/>
              </w:rPr>
              <w:t>avretie zmluvy o poskytnutí NFP.</w:t>
            </w:r>
          </w:p>
          <w:p w14:paraId="488D2D66" w14:textId="77777777" w:rsidR="000B24BA" w:rsidRPr="00D45093" w:rsidRDefault="000B24BA" w:rsidP="000B24BA">
            <w:pPr>
              <w:autoSpaceDE w:val="0"/>
              <w:autoSpaceDN w:val="0"/>
              <w:adjustRightInd w:val="0"/>
              <w:spacing w:before="120" w:after="0" w:line="240" w:lineRule="auto"/>
              <w:jc w:val="both"/>
              <w:rPr>
                <w:rFonts w:ascii="Arial Narrow" w:hAnsi="Arial Narrow" w:cs="Arial"/>
                <w:lang w:eastAsia="sk-SK"/>
              </w:rPr>
            </w:pPr>
            <w:r w:rsidRPr="009B78B0">
              <w:rPr>
                <w:rFonts w:ascii="Arial Narrow" w:hAnsi="Arial Narrow" w:cs="Arial"/>
                <w:lang w:eastAsia="sk-SK"/>
              </w:rPr>
              <w:t>Riadiaci orgán môže uzavrieť zmluvu so žiadateľom po predložení žiadosti na schválenie Európskej komisii pred jej schválením. Ak bude uzavretá zmluva podľa predchádzajúcej vety a príspevok nebude schválený Európskou komisiou, riadiaci orgán je povinný zmluvu vypovedať alebo od zmluvy odstúpiť.</w:t>
            </w:r>
            <w:r w:rsidRPr="00D45093">
              <w:rPr>
                <w:rFonts w:ascii="Arial Narrow" w:hAnsi="Arial Narrow" w:cs="Arial"/>
                <w:lang w:eastAsia="sk-SK"/>
              </w:rPr>
              <w:t xml:space="preserve"> </w:t>
            </w:r>
          </w:p>
          <w:p w14:paraId="71CC53E7" w14:textId="2B803C47" w:rsidR="00C015F2" w:rsidRPr="00D45093" w:rsidRDefault="00C015F2" w:rsidP="00C015F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17846795" w:rsidR="00472C9F" w:rsidRPr="00163D75" w:rsidRDefault="00327AD2" w:rsidP="00A678E2">
            <w:pPr>
              <w:spacing w:before="120" w:after="120" w:line="240" w:lineRule="auto"/>
              <w:jc w:val="both"/>
              <w:rPr>
                <w:rFonts w:ascii="Arial Narrow" w:hAnsi="Arial Narrow" w:cs="Arial"/>
                <w:b/>
                <w:bCs/>
                <w:color w:val="000000"/>
                <w:lang w:eastAsia="sk-SK"/>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6BAEDED7" w:rsidR="007658DB" w:rsidRPr="00503E72" w:rsidRDefault="00AE08B8" w:rsidP="00AE08B8">
            <w:pPr>
              <w:jc w:val="both"/>
              <w:rPr>
                <w:rFonts w:ascii="Arial Narrow" w:hAnsi="Arial Narrow"/>
                <w:color w:val="000000"/>
                <w:lang w:eastAsia="sk-SK"/>
              </w:rPr>
            </w:pPr>
            <w:r>
              <w:rPr>
                <w:rFonts w:ascii="Arial Narrow" w:hAnsi="Arial Narrow"/>
                <w:color w:val="000000"/>
                <w:lang w:eastAsia="sk-SK"/>
              </w:rPr>
              <w:t xml:space="preserve">V prípade tohto písomného vyzvania </w:t>
            </w:r>
            <w:r>
              <w:rPr>
                <w:rFonts w:ascii="Arial Narrow" w:hAnsi="Arial Narrow"/>
                <w:b/>
                <w:bCs/>
                <w:color w:val="000000"/>
                <w:lang w:eastAsia="sk-SK"/>
              </w:rPr>
              <w:t>neboli</w:t>
            </w:r>
            <w:r>
              <w:rPr>
                <w:rFonts w:ascii="Arial Narrow" w:hAnsi="Arial Narrow"/>
                <w:color w:val="000000"/>
                <w:lang w:eastAsia="sk-SK"/>
              </w:rPr>
              <w:t xml:space="preserve"> v rámci schváleného </w:t>
            </w:r>
            <w:r>
              <w:rPr>
                <w:rFonts w:ascii="Arial Narrow" w:hAnsi="Arial Narrow"/>
                <w:b/>
                <w:bCs/>
                <w:color w:val="000000"/>
                <w:lang w:eastAsia="sk-SK"/>
              </w:rPr>
              <w:t>Plánu vyzvaní OPII pre veľké projekty, národné projekty a projekty technickej pomoci na rok 2023</w:t>
            </w:r>
            <w:r>
              <w:rPr>
                <w:rFonts w:ascii="Arial Narrow" w:hAnsi="Arial Narrow"/>
                <w:color w:val="000000"/>
                <w:lang w:eastAsia="sk-SK"/>
              </w:rPr>
              <w:t xml:space="preserve">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66E1BC08" w14:textId="6F1994D1"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B96731">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52617A90" w14:textId="77777777" w:rsidR="00472C9F" w:rsidRDefault="00472C9F" w:rsidP="00A5235F">
            <w:pPr>
              <w:autoSpaceDE w:val="0"/>
              <w:autoSpaceDN w:val="0"/>
              <w:adjustRightInd w:val="0"/>
              <w:spacing w:before="120" w:after="0" w:line="240" w:lineRule="auto"/>
              <w:jc w:val="both"/>
              <w:rPr>
                <w:rFonts w:ascii="Arial Narrow" w:hAnsi="Arial Narrow" w:cs="Arial"/>
                <w:color w:val="000000"/>
                <w:lang w:eastAsia="sk-SK"/>
              </w:rPr>
            </w:pPr>
            <w:r w:rsidRPr="00472C9F">
              <w:rPr>
                <w:rFonts w:ascii="Arial Narrow" w:hAnsi="Arial Narrow" w:cs="Arial"/>
                <w:color w:val="000000"/>
                <w:lang w:eastAsia="sk-SK"/>
              </w:rPr>
              <w:t xml:space="preserve">RO OPII je oprávnený vyzvanie (okrem zmeny podmienky poskytnutia príspevku podľa § 17 ods. 3 písm. a) zákona o EŠIF a okrem zúženia rozsahu podmienky poskytnutia príspevku podľa § 17 ods. 4 písm. a) zákona o EŠIF) zmeniť do uzavretia vyzvania. RO OPII umožní žiadateľovi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50C93776"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lastRenderedPageBreak/>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678E2">
            <w:pPr>
              <w:pStyle w:val="Default"/>
              <w:spacing w:before="120" w:after="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15D1F4" w14:textId="2492D553"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r w:rsidR="004E1599">
              <w:rPr>
                <w:rFonts w:ascii="Arial Narrow" w:hAnsi="Arial Narrow" w:cs="Arial"/>
                <w:color w:val="000000"/>
                <w:lang w:eastAsia="sk-SK"/>
              </w:rPr>
              <w:t>– popis</w:t>
            </w:r>
          </w:p>
          <w:p w14:paraId="09CFF74B" w14:textId="11EBD809" w:rsidR="0030137E" w:rsidRPr="00FF5D3E" w:rsidRDefault="00025BA7" w:rsidP="004E1599">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4E1599">
              <w:rPr>
                <w:rFonts w:ascii="Arial Narrow" w:hAnsi="Arial Narrow" w:cs="Arial"/>
                <w:color w:val="000000"/>
                <w:lang w:eastAsia="sk-SK"/>
              </w:rPr>
              <w:t>b</w:t>
            </w:r>
            <w:r>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0B24BA" w14:paraId="43530700"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156CECE" w14:textId="4F803C84" w:rsidR="000B24BA" w:rsidRDefault="000B24BA"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A48BBA2" w14:textId="60B63527" w:rsidR="000B24BA" w:rsidRDefault="000B24BA" w:rsidP="009871DF">
            <w:pPr>
              <w:autoSpaceDE w:val="0"/>
              <w:autoSpaceDN w:val="0"/>
              <w:adjustRightInd w:val="0"/>
              <w:spacing w:before="120" w:after="0" w:line="240" w:lineRule="auto"/>
              <w:jc w:val="both"/>
              <w:rPr>
                <w:rFonts w:ascii="Arial Narrow" w:hAnsi="Arial Narrow" w:cs="Arial"/>
                <w:color w:val="000000"/>
                <w:lang w:eastAsia="sk-SK"/>
              </w:rPr>
            </w:pPr>
            <w:r w:rsidRPr="00D37D33">
              <w:rPr>
                <w:rFonts w:ascii="Arial Narrow" w:hAnsi="Arial Narrow" w:cstheme="minorHAnsi"/>
                <w:bCs/>
                <w:iCs/>
              </w:rPr>
              <w:t>Formulár na predloženie</w:t>
            </w:r>
            <w:r>
              <w:t xml:space="preserve"> </w:t>
            </w:r>
            <w:r w:rsidRPr="00E0262B">
              <w:rPr>
                <w:rFonts w:ascii="Arial Narrow" w:hAnsi="Arial Narrow" w:cstheme="minorHAnsi"/>
                <w:bCs/>
                <w:iCs/>
              </w:rPr>
              <w:t>Oznámeni</w:t>
            </w:r>
            <w:r>
              <w:rPr>
                <w:rFonts w:ascii="Arial Narrow" w:hAnsi="Arial Narrow" w:cstheme="minorHAnsi"/>
                <w:bCs/>
                <w:iCs/>
              </w:rPr>
              <w:t>a</w:t>
            </w:r>
            <w:r w:rsidRPr="00E0262B">
              <w:rPr>
                <w:rFonts w:ascii="Arial Narrow" w:hAnsi="Arial Narrow" w:cstheme="minorHAnsi"/>
                <w:bCs/>
                <w:iCs/>
              </w:rPr>
              <w:t xml:space="preserve"> vybraného veľkého projektu v súlade s článkom 102 všeobecného nariadenia v slovenskom a anglickom jazyku</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C9F5565" w:rsidR="00427C6F" w:rsidRDefault="000B24BA"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079BEF71" w:rsidR="00D37D33" w:rsidRPr="00FF5D3E" w:rsidRDefault="000B24BA"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2"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043D7D53" w:rsidR="00D37D33" w:rsidRDefault="000B24BA"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3"/>
      <w:footerReference w:type="defaul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06BC5" w14:textId="77777777" w:rsidR="00971D91" w:rsidRDefault="00971D91" w:rsidP="00784ECE">
      <w:pPr>
        <w:spacing w:after="0" w:line="240" w:lineRule="auto"/>
      </w:pPr>
      <w:r>
        <w:separator/>
      </w:r>
    </w:p>
  </w:endnote>
  <w:endnote w:type="continuationSeparator" w:id="0">
    <w:p w14:paraId="455A80A6" w14:textId="77777777" w:rsidR="00971D91" w:rsidRDefault="00971D91"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5"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04903461"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876980">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0288B" w14:textId="77777777" w:rsidR="00971D91" w:rsidRDefault="00971D91" w:rsidP="00784ECE">
      <w:pPr>
        <w:spacing w:after="0" w:line="240" w:lineRule="auto"/>
      </w:pPr>
      <w:r>
        <w:separator/>
      </w:r>
    </w:p>
  </w:footnote>
  <w:footnote w:type="continuationSeparator" w:id="0">
    <w:p w14:paraId="348FD18D" w14:textId="77777777" w:rsidR="00971D91" w:rsidRDefault="00971D91" w:rsidP="00784E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6ACDA213" w:rsidR="00760121" w:rsidRDefault="005D3F94" w:rsidP="00F863CD">
    <w:pPr>
      <w:pStyle w:val="Hlavika"/>
      <w:jc w:val="center"/>
    </w:pPr>
    <w:r>
      <w:rPr>
        <w:noProof/>
      </w:rPr>
      <w:drawing>
        <wp:inline distT="0" distB="0" distL="0" distR="0" wp14:anchorId="6DCF90DC" wp14:editId="4EF53FBB">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A2075FB"/>
    <w:multiLevelType w:val="hybridMultilevel"/>
    <w:tmpl w:val="0D5CCFD0"/>
    <w:lvl w:ilvl="0" w:tplc="C66CB0FA">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3"/>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 w:numId="1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05495"/>
    <w:rsid w:val="00010096"/>
    <w:rsid w:val="0001092D"/>
    <w:rsid w:val="0001173B"/>
    <w:rsid w:val="00012322"/>
    <w:rsid w:val="000139AF"/>
    <w:rsid w:val="00014418"/>
    <w:rsid w:val="00015A80"/>
    <w:rsid w:val="00020171"/>
    <w:rsid w:val="000217ED"/>
    <w:rsid w:val="00022F0D"/>
    <w:rsid w:val="00023623"/>
    <w:rsid w:val="00025BA7"/>
    <w:rsid w:val="000301D5"/>
    <w:rsid w:val="0003139F"/>
    <w:rsid w:val="000339AF"/>
    <w:rsid w:val="000349AA"/>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58"/>
    <w:rsid w:val="00086681"/>
    <w:rsid w:val="000877C9"/>
    <w:rsid w:val="0009024D"/>
    <w:rsid w:val="0009136F"/>
    <w:rsid w:val="00092DC7"/>
    <w:rsid w:val="0009456B"/>
    <w:rsid w:val="000A0055"/>
    <w:rsid w:val="000A0463"/>
    <w:rsid w:val="000A181A"/>
    <w:rsid w:val="000A5FA5"/>
    <w:rsid w:val="000A7225"/>
    <w:rsid w:val="000A7C44"/>
    <w:rsid w:val="000B24BA"/>
    <w:rsid w:val="000B25EE"/>
    <w:rsid w:val="000B2CD7"/>
    <w:rsid w:val="000B31A8"/>
    <w:rsid w:val="000B659F"/>
    <w:rsid w:val="000B6A92"/>
    <w:rsid w:val="000C3A95"/>
    <w:rsid w:val="000C62F8"/>
    <w:rsid w:val="000C7772"/>
    <w:rsid w:val="000D2D75"/>
    <w:rsid w:val="000D2D8C"/>
    <w:rsid w:val="000D48BA"/>
    <w:rsid w:val="000D4B1A"/>
    <w:rsid w:val="000D5C4F"/>
    <w:rsid w:val="000D5FA3"/>
    <w:rsid w:val="000E0E6B"/>
    <w:rsid w:val="000E1BCB"/>
    <w:rsid w:val="000E2A0D"/>
    <w:rsid w:val="000E2E20"/>
    <w:rsid w:val="000E5546"/>
    <w:rsid w:val="000E573D"/>
    <w:rsid w:val="000E7F5B"/>
    <w:rsid w:val="000F1C74"/>
    <w:rsid w:val="000F2274"/>
    <w:rsid w:val="000F3449"/>
    <w:rsid w:val="000F3544"/>
    <w:rsid w:val="000F6860"/>
    <w:rsid w:val="000F6F11"/>
    <w:rsid w:val="00100493"/>
    <w:rsid w:val="001007BA"/>
    <w:rsid w:val="00104C1B"/>
    <w:rsid w:val="001058E9"/>
    <w:rsid w:val="00106114"/>
    <w:rsid w:val="001064C8"/>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557"/>
    <w:rsid w:val="0013088C"/>
    <w:rsid w:val="00132B1C"/>
    <w:rsid w:val="00133AC6"/>
    <w:rsid w:val="0013632E"/>
    <w:rsid w:val="00136E09"/>
    <w:rsid w:val="00142C76"/>
    <w:rsid w:val="00146D93"/>
    <w:rsid w:val="001472CC"/>
    <w:rsid w:val="00152088"/>
    <w:rsid w:val="001526CA"/>
    <w:rsid w:val="00153CC2"/>
    <w:rsid w:val="0015480B"/>
    <w:rsid w:val="00156B90"/>
    <w:rsid w:val="00163D75"/>
    <w:rsid w:val="00164511"/>
    <w:rsid w:val="0016481D"/>
    <w:rsid w:val="00164A0A"/>
    <w:rsid w:val="00165AF5"/>
    <w:rsid w:val="00166C09"/>
    <w:rsid w:val="00166C3D"/>
    <w:rsid w:val="00170089"/>
    <w:rsid w:val="00170B2E"/>
    <w:rsid w:val="00171DF4"/>
    <w:rsid w:val="00172777"/>
    <w:rsid w:val="0017599E"/>
    <w:rsid w:val="0018285C"/>
    <w:rsid w:val="001859BB"/>
    <w:rsid w:val="00186147"/>
    <w:rsid w:val="001868DE"/>
    <w:rsid w:val="001919B0"/>
    <w:rsid w:val="00192AB0"/>
    <w:rsid w:val="00192D85"/>
    <w:rsid w:val="00193A2E"/>
    <w:rsid w:val="0019507D"/>
    <w:rsid w:val="0019798D"/>
    <w:rsid w:val="00197D54"/>
    <w:rsid w:val="00197E1E"/>
    <w:rsid w:val="001A1306"/>
    <w:rsid w:val="001A1801"/>
    <w:rsid w:val="001A283D"/>
    <w:rsid w:val="001A30F9"/>
    <w:rsid w:val="001A3ACB"/>
    <w:rsid w:val="001A469B"/>
    <w:rsid w:val="001A5898"/>
    <w:rsid w:val="001B28E4"/>
    <w:rsid w:val="001B4BF0"/>
    <w:rsid w:val="001B64B8"/>
    <w:rsid w:val="001B6A6D"/>
    <w:rsid w:val="001C174A"/>
    <w:rsid w:val="001C1816"/>
    <w:rsid w:val="001C39E3"/>
    <w:rsid w:val="001D0AD7"/>
    <w:rsid w:val="001D2832"/>
    <w:rsid w:val="001D29D9"/>
    <w:rsid w:val="001E0853"/>
    <w:rsid w:val="001E486C"/>
    <w:rsid w:val="001E71A3"/>
    <w:rsid w:val="001E72CF"/>
    <w:rsid w:val="001E78C0"/>
    <w:rsid w:val="001E7CC1"/>
    <w:rsid w:val="001F12C1"/>
    <w:rsid w:val="001F2071"/>
    <w:rsid w:val="001F3E39"/>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0DC8"/>
    <w:rsid w:val="00231926"/>
    <w:rsid w:val="00231AC4"/>
    <w:rsid w:val="00232DD4"/>
    <w:rsid w:val="00234141"/>
    <w:rsid w:val="00234B0C"/>
    <w:rsid w:val="00234B37"/>
    <w:rsid w:val="002361DD"/>
    <w:rsid w:val="0024107A"/>
    <w:rsid w:val="00244ED4"/>
    <w:rsid w:val="00252914"/>
    <w:rsid w:val="00252D8E"/>
    <w:rsid w:val="002551FF"/>
    <w:rsid w:val="0026703F"/>
    <w:rsid w:val="00267706"/>
    <w:rsid w:val="0027228D"/>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56DA"/>
    <w:rsid w:val="00297244"/>
    <w:rsid w:val="002A47BD"/>
    <w:rsid w:val="002B1BCF"/>
    <w:rsid w:val="002B6784"/>
    <w:rsid w:val="002C207D"/>
    <w:rsid w:val="002C329D"/>
    <w:rsid w:val="002C57B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114AC"/>
    <w:rsid w:val="00314440"/>
    <w:rsid w:val="00315425"/>
    <w:rsid w:val="0032288B"/>
    <w:rsid w:val="00323D81"/>
    <w:rsid w:val="00325B8D"/>
    <w:rsid w:val="003261CC"/>
    <w:rsid w:val="00326FF1"/>
    <w:rsid w:val="00327AD2"/>
    <w:rsid w:val="00330328"/>
    <w:rsid w:val="003313D2"/>
    <w:rsid w:val="00333B65"/>
    <w:rsid w:val="00334E16"/>
    <w:rsid w:val="00341503"/>
    <w:rsid w:val="00341FAD"/>
    <w:rsid w:val="00342540"/>
    <w:rsid w:val="00342A31"/>
    <w:rsid w:val="00342BAA"/>
    <w:rsid w:val="00343539"/>
    <w:rsid w:val="00344B08"/>
    <w:rsid w:val="00346339"/>
    <w:rsid w:val="0034774A"/>
    <w:rsid w:val="00347B45"/>
    <w:rsid w:val="00347FF7"/>
    <w:rsid w:val="00354350"/>
    <w:rsid w:val="0035487E"/>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2139"/>
    <w:rsid w:val="00396206"/>
    <w:rsid w:val="00397CCC"/>
    <w:rsid w:val="003A3C11"/>
    <w:rsid w:val="003A72B9"/>
    <w:rsid w:val="003A77A7"/>
    <w:rsid w:val="003B2E59"/>
    <w:rsid w:val="003B6E19"/>
    <w:rsid w:val="003C06CF"/>
    <w:rsid w:val="003C13BD"/>
    <w:rsid w:val="003C1D64"/>
    <w:rsid w:val="003C21EF"/>
    <w:rsid w:val="003C4CAC"/>
    <w:rsid w:val="003C6E77"/>
    <w:rsid w:val="003D0060"/>
    <w:rsid w:val="003D389F"/>
    <w:rsid w:val="003D5679"/>
    <w:rsid w:val="003D5AD8"/>
    <w:rsid w:val="003D72A6"/>
    <w:rsid w:val="003E1169"/>
    <w:rsid w:val="003E1C75"/>
    <w:rsid w:val="003E24DD"/>
    <w:rsid w:val="003E4431"/>
    <w:rsid w:val="003E5A82"/>
    <w:rsid w:val="003E6900"/>
    <w:rsid w:val="003E77E2"/>
    <w:rsid w:val="003F091F"/>
    <w:rsid w:val="003F20AD"/>
    <w:rsid w:val="003F4F99"/>
    <w:rsid w:val="003F57DC"/>
    <w:rsid w:val="003F6311"/>
    <w:rsid w:val="003F661F"/>
    <w:rsid w:val="0040115F"/>
    <w:rsid w:val="004014D7"/>
    <w:rsid w:val="004029FB"/>
    <w:rsid w:val="004055B3"/>
    <w:rsid w:val="00407CBC"/>
    <w:rsid w:val="004100CB"/>
    <w:rsid w:val="004115E4"/>
    <w:rsid w:val="00413132"/>
    <w:rsid w:val="00413E9E"/>
    <w:rsid w:val="00414F28"/>
    <w:rsid w:val="00416076"/>
    <w:rsid w:val="0041731A"/>
    <w:rsid w:val="00417932"/>
    <w:rsid w:val="00420DF5"/>
    <w:rsid w:val="004212C8"/>
    <w:rsid w:val="004251D2"/>
    <w:rsid w:val="00427C6F"/>
    <w:rsid w:val="004332F3"/>
    <w:rsid w:val="00434AFA"/>
    <w:rsid w:val="004361B6"/>
    <w:rsid w:val="00436C85"/>
    <w:rsid w:val="0044573A"/>
    <w:rsid w:val="00450B6F"/>
    <w:rsid w:val="00453E83"/>
    <w:rsid w:val="00455838"/>
    <w:rsid w:val="00455A94"/>
    <w:rsid w:val="00456E89"/>
    <w:rsid w:val="00463B63"/>
    <w:rsid w:val="00464AA0"/>
    <w:rsid w:val="00464FFA"/>
    <w:rsid w:val="00466286"/>
    <w:rsid w:val="00466B72"/>
    <w:rsid w:val="00472A05"/>
    <w:rsid w:val="00472C9F"/>
    <w:rsid w:val="004738F5"/>
    <w:rsid w:val="0047453E"/>
    <w:rsid w:val="0048030D"/>
    <w:rsid w:val="00480605"/>
    <w:rsid w:val="00480844"/>
    <w:rsid w:val="00481D53"/>
    <w:rsid w:val="00481E9F"/>
    <w:rsid w:val="00482791"/>
    <w:rsid w:val="004847A6"/>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308A"/>
    <w:rsid w:val="004A7CF9"/>
    <w:rsid w:val="004B01E2"/>
    <w:rsid w:val="004B4D3C"/>
    <w:rsid w:val="004B5945"/>
    <w:rsid w:val="004B6EAA"/>
    <w:rsid w:val="004C09E1"/>
    <w:rsid w:val="004C17CE"/>
    <w:rsid w:val="004C5EF3"/>
    <w:rsid w:val="004D045D"/>
    <w:rsid w:val="004D1A74"/>
    <w:rsid w:val="004D2919"/>
    <w:rsid w:val="004D2E23"/>
    <w:rsid w:val="004D3786"/>
    <w:rsid w:val="004D4FE0"/>
    <w:rsid w:val="004D5C58"/>
    <w:rsid w:val="004D7487"/>
    <w:rsid w:val="004D7F23"/>
    <w:rsid w:val="004E08AB"/>
    <w:rsid w:val="004E11D6"/>
    <w:rsid w:val="004E1599"/>
    <w:rsid w:val="004E26F2"/>
    <w:rsid w:val="004E313A"/>
    <w:rsid w:val="004E39CC"/>
    <w:rsid w:val="004E5EBB"/>
    <w:rsid w:val="004E7579"/>
    <w:rsid w:val="004F1FF9"/>
    <w:rsid w:val="004F35ED"/>
    <w:rsid w:val="004F43F6"/>
    <w:rsid w:val="004F448E"/>
    <w:rsid w:val="004F4831"/>
    <w:rsid w:val="004F6058"/>
    <w:rsid w:val="00503E72"/>
    <w:rsid w:val="00504336"/>
    <w:rsid w:val="00504B32"/>
    <w:rsid w:val="00506F84"/>
    <w:rsid w:val="00510B04"/>
    <w:rsid w:val="00511A69"/>
    <w:rsid w:val="00513CEB"/>
    <w:rsid w:val="005211BB"/>
    <w:rsid w:val="00521F7B"/>
    <w:rsid w:val="00524094"/>
    <w:rsid w:val="0052719E"/>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228B"/>
    <w:rsid w:val="005534CE"/>
    <w:rsid w:val="00555BA7"/>
    <w:rsid w:val="00556BAE"/>
    <w:rsid w:val="00565360"/>
    <w:rsid w:val="00565FD4"/>
    <w:rsid w:val="00566FE9"/>
    <w:rsid w:val="0057125D"/>
    <w:rsid w:val="005716A3"/>
    <w:rsid w:val="005752F6"/>
    <w:rsid w:val="00576260"/>
    <w:rsid w:val="00576315"/>
    <w:rsid w:val="00581721"/>
    <w:rsid w:val="005820D7"/>
    <w:rsid w:val="005828B7"/>
    <w:rsid w:val="00584D99"/>
    <w:rsid w:val="00586657"/>
    <w:rsid w:val="005868B0"/>
    <w:rsid w:val="00592028"/>
    <w:rsid w:val="00597862"/>
    <w:rsid w:val="005A015D"/>
    <w:rsid w:val="005A2101"/>
    <w:rsid w:val="005A2220"/>
    <w:rsid w:val="005A23CC"/>
    <w:rsid w:val="005A3899"/>
    <w:rsid w:val="005A4D60"/>
    <w:rsid w:val="005A5E4E"/>
    <w:rsid w:val="005B0798"/>
    <w:rsid w:val="005B11C2"/>
    <w:rsid w:val="005B1A96"/>
    <w:rsid w:val="005B354C"/>
    <w:rsid w:val="005B3D30"/>
    <w:rsid w:val="005C0C31"/>
    <w:rsid w:val="005C1D7C"/>
    <w:rsid w:val="005C26C6"/>
    <w:rsid w:val="005C51E5"/>
    <w:rsid w:val="005C553E"/>
    <w:rsid w:val="005C656A"/>
    <w:rsid w:val="005C7828"/>
    <w:rsid w:val="005D3F94"/>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318C"/>
    <w:rsid w:val="00623BB4"/>
    <w:rsid w:val="00626384"/>
    <w:rsid w:val="006268D2"/>
    <w:rsid w:val="00626FE8"/>
    <w:rsid w:val="006317CB"/>
    <w:rsid w:val="00633404"/>
    <w:rsid w:val="006343F9"/>
    <w:rsid w:val="0063617B"/>
    <w:rsid w:val="00641D84"/>
    <w:rsid w:val="0064247B"/>
    <w:rsid w:val="006522E0"/>
    <w:rsid w:val="00654BB0"/>
    <w:rsid w:val="00662017"/>
    <w:rsid w:val="00662770"/>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737"/>
    <w:rsid w:val="006A6EB7"/>
    <w:rsid w:val="006B097E"/>
    <w:rsid w:val="006B0B9E"/>
    <w:rsid w:val="006B2342"/>
    <w:rsid w:val="006B3C3A"/>
    <w:rsid w:val="006B5493"/>
    <w:rsid w:val="006B64B3"/>
    <w:rsid w:val="006C0886"/>
    <w:rsid w:val="006C7A0D"/>
    <w:rsid w:val="006D1D4C"/>
    <w:rsid w:val="006D218E"/>
    <w:rsid w:val="006D787D"/>
    <w:rsid w:val="006E148B"/>
    <w:rsid w:val="006E1E54"/>
    <w:rsid w:val="006E4B05"/>
    <w:rsid w:val="006E4F20"/>
    <w:rsid w:val="006F2925"/>
    <w:rsid w:val="006F2EA5"/>
    <w:rsid w:val="006F3D1C"/>
    <w:rsid w:val="006F4FF1"/>
    <w:rsid w:val="006F63E8"/>
    <w:rsid w:val="006F6608"/>
    <w:rsid w:val="006F66B2"/>
    <w:rsid w:val="006F68C7"/>
    <w:rsid w:val="007003FE"/>
    <w:rsid w:val="007007AD"/>
    <w:rsid w:val="00714649"/>
    <w:rsid w:val="00714A3E"/>
    <w:rsid w:val="007202A8"/>
    <w:rsid w:val="0072206A"/>
    <w:rsid w:val="00726FA2"/>
    <w:rsid w:val="00727609"/>
    <w:rsid w:val="00730AC7"/>
    <w:rsid w:val="00731260"/>
    <w:rsid w:val="0073341D"/>
    <w:rsid w:val="0073467A"/>
    <w:rsid w:val="00734744"/>
    <w:rsid w:val="007355DD"/>
    <w:rsid w:val="007368B7"/>
    <w:rsid w:val="007403EC"/>
    <w:rsid w:val="00741F1F"/>
    <w:rsid w:val="00743FE5"/>
    <w:rsid w:val="00744B54"/>
    <w:rsid w:val="0074628B"/>
    <w:rsid w:val="00747AE8"/>
    <w:rsid w:val="00750FED"/>
    <w:rsid w:val="007515AA"/>
    <w:rsid w:val="007515F9"/>
    <w:rsid w:val="00752C11"/>
    <w:rsid w:val="00753246"/>
    <w:rsid w:val="00760121"/>
    <w:rsid w:val="00761A6B"/>
    <w:rsid w:val="00762C67"/>
    <w:rsid w:val="0076411D"/>
    <w:rsid w:val="0076471B"/>
    <w:rsid w:val="00765803"/>
    <w:rsid w:val="007658DB"/>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4DA2"/>
    <w:rsid w:val="007C79F4"/>
    <w:rsid w:val="007D1ED7"/>
    <w:rsid w:val="007D2908"/>
    <w:rsid w:val="007D4A79"/>
    <w:rsid w:val="007D5FBF"/>
    <w:rsid w:val="007D717E"/>
    <w:rsid w:val="007E0B76"/>
    <w:rsid w:val="007E11F5"/>
    <w:rsid w:val="007E1B4A"/>
    <w:rsid w:val="007E1D38"/>
    <w:rsid w:val="007E1FC8"/>
    <w:rsid w:val="007E5C50"/>
    <w:rsid w:val="007F3AB0"/>
    <w:rsid w:val="007F547C"/>
    <w:rsid w:val="007F6F70"/>
    <w:rsid w:val="007F7070"/>
    <w:rsid w:val="007F7743"/>
    <w:rsid w:val="008027AF"/>
    <w:rsid w:val="00802BD5"/>
    <w:rsid w:val="00802BF7"/>
    <w:rsid w:val="0080378E"/>
    <w:rsid w:val="00804DC9"/>
    <w:rsid w:val="00807047"/>
    <w:rsid w:val="00811E7C"/>
    <w:rsid w:val="00812BB6"/>
    <w:rsid w:val="0081334B"/>
    <w:rsid w:val="00815288"/>
    <w:rsid w:val="008152E8"/>
    <w:rsid w:val="00815D38"/>
    <w:rsid w:val="00816211"/>
    <w:rsid w:val="00821462"/>
    <w:rsid w:val="00821775"/>
    <w:rsid w:val="00822CBB"/>
    <w:rsid w:val="00824005"/>
    <w:rsid w:val="00824AEF"/>
    <w:rsid w:val="00826939"/>
    <w:rsid w:val="008276B9"/>
    <w:rsid w:val="008308D7"/>
    <w:rsid w:val="00832699"/>
    <w:rsid w:val="0083299A"/>
    <w:rsid w:val="008344B1"/>
    <w:rsid w:val="0083455A"/>
    <w:rsid w:val="00834568"/>
    <w:rsid w:val="00837499"/>
    <w:rsid w:val="0084175B"/>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980"/>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F1058"/>
    <w:rsid w:val="008F1CB4"/>
    <w:rsid w:val="008F1E02"/>
    <w:rsid w:val="008F26C8"/>
    <w:rsid w:val="008F3834"/>
    <w:rsid w:val="008F6528"/>
    <w:rsid w:val="008F6978"/>
    <w:rsid w:val="008F6DD6"/>
    <w:rsid w:val="00905153"/>
    <w:rsid w:val="00906090"/>
    <w:rsid w:val="00907E29"/>
    <w:rsid w:val="009104B5"/>
    <w:rsid w:val="009153B7"/>
    <w:rsid w:val="00915B87"/>
    <w:rsid w:val="00916C25"/>
    <w:rsid w:val="009179FD"/>
    <w:rsid w:val="009202F9"/>
    <w:rsid w:val="0092115D"/>
    <w:rsid w:val="009228F1"/>
    <w:rsid w:val="009230DF"/>
    <w:rsid w:val="00924E79"/>
    <w:rsid w:val="00925B90"/>
    <w:rsid w:val="00925EA9"/>
    <w:rsid w:val="0092657B"/>
    <w:rsid w:val="00930367"/>
    <w:rsid w:val="00934D1B"/>
    <w:rsid w:val="0093561F"/>
    <w:rsid w:val="00935EF1"/>
    <w:rsid w:val="009370A0"/>
    <w:rsid w:val="00937235"/>
    <w:rsid w:val="00940D29"/>
    <w:rsid w:val="00940D5B"/>
    <w:rsid w:val="0094522A"/>
    <w:rsid w:val="00946F50"/>
    <w:rsid w:val="00946FA3"/>
    <w:rsid w:val="00950FC5"/>
    <w:rsid w:val="00953FEC"/>
    <w:rsid w:val="00954355"/>
    <w:rsid w:val="0096287B"/>
    <w:rsid w:val="00964CBD"/>
    <w:rsid w:val="00970D18"/>
    <w:rsid w:val="00971D91"/>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B63D9"/>
    <w:rsid w:val="009C222D"/>
    <w:rsid w:val="009C3163"/>
    <w:rsid w:val="009C4906"/>
    <w:rsid w:val="009C7D1F"/>
    <w:rsid w:val="009D1568"/>
    <w:rsid w:val="009D4D47"/>
    <w:rsid w:val="009D5B0A"/>
    <w:rsid w:val="009E1294"/>
    <w:rsid w:val="009E1A98"/>
    <w:rsid w:val="009E2FCE"/>
    <w:rsid w:val="009F16D8"/>
    <w:rsid w:val="009F1AF1"/>
    <w:rsid w:val="009F1D74"/>
    <w:rsid w:val="009F2647"/>
    <w:rsid w:val="009F64A1"/>
    <w:rsid w:val="009F692C"/>
    <w:rsid w:val="009F6C89"/>
    <w:rsid w:val="00A00083"/>
    <w:rsid w:val="00A01B2C"/>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5BC2"/>
    <w:rsid w:val="00A56C94"/>
    <w:rsid w:val="00A634A9"/>
    <w:rsid w:val="00A640CF"/>
    <w:rsid w:val="00A642A6"/>
    <w:rsid w:val="00A643B4"/>
    <w:rsid w:val="00A64B23"/>
    <w:rsid w:val="00A678E2"/>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21AB"/>
    <w:rsid w:val="00A95848"/>
    <w:rsid w:val="00A96144"/>
    <w:rsid w:val="00AA05BF"/>
    <w:rsid w:val="00AA1D53"/>
    <w:rsid w:val="00AA4171"/>
    <w:rsid w:val="00AA4826"/>
    <w:rsid w:val="00AA580A"/>
    <w:rsid w:val="00AA6EE7"/>
    <w:rsid w:val="00AB2AF8"/>
    <w:rsid w:val="00AB353B"/>
    <w:rsid w:val="00AB4D3C"/>
    <w:rsid w:val="00AB765B"/>
    <w:rsid w:val="00AC0AEE"/>
    <w:rsid w:val="00AC2ED0"/>
    <w:rsid w:val="00AC52EA"/>
    <w:rsid w:val="00AC646A"/>
    <w:rsid w:val="00AC70BD"/>
    <w:rsid w:val="00AD0D39"/>
    <w:rsid w:val="00AD1021"/>
    <w:rsid w:val="00AD1B3A"/>
    <w:rsid w:val="00AD3636"/>
    <w:rsid w:val="00AD5B71"/>
    <w:rsid w:val="00AD707D"/>
    <w:rsid w:val="00AE08B8"/>
    <w:rsid w:val="00AE248B"/>
    <w:rsid w:val="00AE3394"/>
    <w:rsid w:val="00AE4071"/>
    <w:rsid w:val="00AE48A7"/>
    <w:rsid w:val="00AE4CE6"/>
    <w:rsid w:val="00AE55E7"/>
    <w:rsid w:val="00AE77C1"/>
    <w:rsid w:val="00AF13D1"/>
    <w:rsid w:val="00AF63B7"/>
    <w:rsid w:val="00AF65BC"/>
    <w:rsid w:val="00AF78AA"/>
    <w:rsid w:val="00AF7B49"/>
    <w:rsid w:val="00B01602"/>
    <w:rsid w:val="00B0364A"/>
    <w:rsid w:val="00B038E7"/>
    <w:rsid w:val="00B05ABA"/>
    <w:rsid w:val="00B10FCC"/>
    <w:rsid w:val="00B13BEA"/>
    <w:rsid w:val="00B14574"/>
    <w:rsid w:val="00B14D06"/>
    <w:rsid w:val="00B16D14"/>
    <w:rsid w:val="00B235CF"/>
    <w:rsid w:val="00B237AE"/>
    <w:rsid w:val="00B2425B"/>
    <w:rsid w:val="00B26AC3"/>
    <w:rsid w:val="00B32380"/>
    <w:rsid w:val="00B333EB"/>
    <w:rsid w:val="00B372E7"/>
    <w:rsid w:val="00B40CBC"/>
    <w:rsid w:val="00B42304"/>
    <w:rsid w:val="00B4267B"/>
    <w:rsid w:val="00B44429"/>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A72"/>
    <w:rsid w:val="00B9136C"/>
    <w:rsid w:val="00B91F46"/>
    <w:rsid w:val="00B92350"/>
    <w:rsid w:val="00B96388"/>
    <w:rsid w:val="00B96731"/>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690E"/>
    <w:rsid w:val="00BE7811"/>
    <w:rsid w:val="00BF00CB"/>
    <w:rsid w:val="00BF60A4"/>
    <w:rsid w:val="00C00154"/>
    <w:rsid w:val="00C0024E"/>
    <w:rsid w:val="00C01293"/>
    <w:rsid w:val="00C015F2"/>
    <w:rsid w:val="00C0259A"/>
    <w:rsid w:val="00C02E7C"/>
    <w:rsid w:val="00C047FA"/>
    <w:rsid w:val="00C04A92"/>
    <w:rsid w:val="00C05167"/>
    <w:rsid w:val="00C052F3"/>
    <w:rsid w:val="00C06068"/>
    <w:rsid w:val="00C06A50"/>
    <w:rsid w:val="00C07FF5"/>
    <w:rsid w:val="00C10E19"/>
    <w:rsid w:val="00C1118D"/>
    <w:rsid w:val="00C14A7F"/>
    <w:rsid w:val="00C15F76"/>
    <w:rsid w:val="00C205DA"/>
    <w:rsid w:val="00C210AC"/>
    <w:rsid w:val="00C2348D"/>
    <w:rsid w:val="00C26C46"/>
    <w:rsid w:val="00C331CE"/>
    <w:rsid w:val="00C36D3A"/>
    <w:rsid w:val="00C36E4C"/>
    <w:rsid w:val="00C427BE"/>
    <w:rsid w:val="00C43712"/>
    <w:rsid w:val="00C43CCD"/>
    <w:rsid w:val="00C4623D"/>
    <w:rsid w:val="00C468CB"/>
    <w:rsid w:val="00C46F19"/>
    <w:rsid w:val="00C4743D"/>
    <w:rsid w:val="00C5267D"/>
    <w:rsid w:val="00C536F3"/>
    <w:rsid w:val="00C557D5"/>
    <w:rsid w:val="00C56E87"/>
    <w:rsid w:val="00C57933"/>
    <w:rsid w:val="00C61504"/>
    <w:rsid w:val="00C63440"/>
    <w:rsid w:val="00C65F0C"/>
    <w:rsid w:val="00C6678B"/>
    <w:rsid w:val="00C67DE5"/>
    <w:rsid w:val="00C72356"/>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27A6"/>
    <w:rsid w:val="00CD30CE"/>
    <w:rsid w:val="00CD3294"/>
    <w:rsid w:val="00CD5090"/>
    <w:rsid w:val="00CD6E84"/>
    <w:rsid w:val="00CE04F8"/>
    <w:rsid w:val="00CE0FE4"/>
    <w:rsid w:val="00CE274F"/>
    <w:rsid w:val="00CE2A87"/>
    <w:rsid w:val="00CE4372"/>
    <w:rsid w:val="00CE4914"/>
    <w:rsid w:val="00CE52EF"/>
    <w:rsid w:val="00CE5BDE"/>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2460F"/>
    <w:rsid w:val="00D24AFF"/>
    <w:rsid w:val="00D263BE"/>
    <w:rsid w:val="00D2719E"/>
    <w:rsid w:val="00D31E0D"/>
    <w:rsid w:val="00D33A6C"/>
    <w:rsid w:val="00D3742A"/>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7530D"/>
    <w:rsid w:val="00D80D5B"/>
    <w:rsid w:val="00D8112B"/>
    <w:rsid w:val="00D8165F"/>
    <w:rsid w:val="00D81BD4"/>
    <w:rsid w:val="00D82385"/>
    <w:rsid w:val="00D827A1"/>
    <w:rsid w:val="00D82DEC"/>
    <w:rsid w:val="00D83698"/>
    <w:rsid w:val="00D846A6"/>
    <w:rsid w:val="00D8494B"/>
    <w:rsid w:val="00D87C13"/>
    <w:rsid w:val="00D9032D"/>
    <w:rsid w:val="00D9247A"/>
    <w:rsid w:val="00D92E3D"/>
    <w:rsid w:val="00D950B8"/>
    <w:rsid w:val="00D96658"/>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C4F9E"/>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2189"/>
    <w:rsid w:val="00E0524C"/>
    <w:rsid w:val="00E10CB0"/>
    <w:rsid w:val="00E13A4A"/>
    <w:rsid w:val="00E14753"/>
    <w:rsid w:val="00E216F3"/>
    <w:rsid w:val="00E2477B"/>
    <w:rsid w:val="00E24F9F"/>
    <w:rsid w:val="00E25175"/>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3E89"/>
    <w:rsid w:val="00EA407F"/>
    <w:rsid w:val="00EA4511"/>
    <w:rsid w:val="00EA5E10"/>
    <w:rsid w:val="00EA7D85"/>
    <w:rsid w:val="00EB39BC"/>
    <w:rsid w:val="00EB6783"/>
    <w:rsid w:val="00EB6CCE"/>
    <w:rsid w:val="00EC02F8"/>
    <w:rsid w:val="00EC0BE5"/>
    <w:rsid w:val="00EC32C5"/>
    <w:rsid w:val="00EC44E5"/>
    <w:rsid w:val="00EC578A"/>
    <w:rsid w:val="00EC6B4E"/>
    <w:rsid w:val="00ED0962"/>
    <w:rsid w:val="00ED43FA"/>
    <w:rsid w:val="00ED4440"/>
    <w:rsid w:val="00ED52A8"/>
    <w:rsid w:val="00ED5FCE"/>
    <w:rsid w:val="00ED6858"/>
    <w:rsid w:val="00EE0774"/>
    <w:rsid w:val="00EE33A8"/>
    <w:rsid w:val="00EE34A6"/>
    <w:rsid w:val="00EE70ED"/>
    <w:rsid w:val="00EE7E24"/>
    <w:rsid w:val="00EF56AC"/>
    <w:rsid w:val="00F0164F"/>
    <w:rsid w:val="00F039CA"/>
    <w:rsid w:val="00F06410"/>
    <w:rsid w:val="00F066DB"/>
    <w:rsid w:val="00F07FA9"/>
    <w:rsid w:val="00F12D42"/>
    <w:rsid w:val="00F12F1B"/>
    <w:rsid w:val="00F131C2"/>
    <w:rsid w:val="00F14501"/>
    <w:rsid w:val="00F1589B"/>
    <w:rsid w:val="00F16F8D"/>
    <w:rsid w:val="00F17BC7"/>
    <w:rsid w:val="00F20227"/>
    <w:rsid w:val="00F21BDF"/>
    <w:rsid w:val="00F26775"/>
    <w:rsid w:val="00F33427"/>
    <w:rsid w:val="00F33FE4"/>
    <w:rsid w:val="00F36409"/>
    <w:rsid w:val="00F36B6E"/>
    <w:rsid w:val="00F409A6"/>
    <w:rsid w:val="00F42DFF"/>
    <w:rsid w:val="00F433AC"/>
    <w:rsid w:val="00F438CD"/>
    <w:rsid w:val="00F4420F"/>
    <w:rsid w:val="00F44DFA"/>
    <w:rsid w:val="00F45CC0"/>
    <w:rsid w:val="00F466B1"/>
    <w:rsid w:val="00F46740"/>
    <w:rsid w:val="00F4796C"/>
    <w:rsid w:val="00F51470"/>
    <w:rsid w:val="00F541C4"/>
    <w:rsid w:val="00F56319"/>
    <w:rsid w:val="00F605EE"/>
    <w:rsid w:val="00F61671"/>
    <w:rsid w:val="00F622D4"/>
    <w:rsid w:val="00F82DB4"/>
    <w:rsid w:val="00F834D4"/>
    <w:rsid w:val="00F840A0"/>
    <w:rsid w:val="00F84564"/>
    <w:rsid w:val="00F8474E"/>
    <w:rsid w:val="00F849DD"/>
    <w:rsid w:val="00F861B2"/>
    <w:rsid w:val="00F863CD"/>
    <w:rsid w:val="00F86916"/>
    <w:rsid w:val="00F86C3C"/>
    <w:rsid w:val="00F920B2"/>
    <w:rsid w:val="00F968E1"/>
    <w:rsid w:val="00FA1491"/>
    <w:rsid w:val="00FA1731"/>
    <w:rsid w:val="00FA2D99"/>
    <w:rsid w:val="00FA32C2"/>
    <w:rsid w:val="00FA3CB7"/>
    <w:rsid w:val="00FA4607"/>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F94B29C"/>
  <w15:docId w15:val="{CD2129EB-8CA8-4510-A723-937FDE3D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803">
      <w:bodyDiv w:val="1"/>
      <w:marLeft w:val="0"/>
      <w:marRight w:val="0"/>
      <w:marTop w:val="0"/>
      <w:marBottom w:val="0"/>
      <w:divBdr>
        <w:top w:val="none" w:sz="0" w:space="0" w:color="auto"/>
        <w:left w:val="none" w:sz="0" w:space="0" w:color="auto"/>
        <w:bottom w:val="none" w:sz="0" w:space="0" w:color="auto"/>
        <w:right w:val="none" w:sz="0" w:space="0" w:color="auto"/>
      </w:divBdr>
    </w:div>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32040024">
      <w:bodyDiv w:val="1"/>
      <w:marLeft w:val="0"/>
      <w:marRight w:val="0"/>
      <w:marTop w:val="0"/>
      <w:marBottom w:val="0"/>
      <w:divBdr>
        <w:top w:val="none" w:sz="0" w:space="0" w:color="auto"/>
        <w:left w:val="none" w:sz="0" w:space="0" w:color="auto"/>
        <w:bottom w:val="none" w:sz="0" w:space="0" w:color="auto"/>
        <w:right w:val="none" w:sz="0" w:space="0" w:color="auto"/>
      </w:divBdr>
    </w:div>
    <w:div w:id="542061898">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843738449">
      <w:bodyDiv w:val="1"/>
      <w:marLeft w:val="0"/>
      <w:marRight w:val="0"/>
      <w:marTop w:val="0"/>
      <w:marBottom w:val="0"/>
      <w:divBdr>
        <w:top w:val="none" w:sz="0" w:space="0" w:color="auto"/>
        <w:left w:val="none" w:sz="0" w:space="0" w:color="auto"/>
        <w:bottom w:val="none" w:sz="0" w:space="0" w:color="auto"/>
        <w:right w:val="none" w:sz="0" w:space="0" w:color="auto"/>
      </w:divBdr>
    </w:div>
    <w:div w:id="903568959">
      <w:bodyDiv w:val="1"/>
      <w:marLeft w:val="0"/>
      <w:marRight w:val="0"/>
      <w:marTop w:val="0"/>
      <w:marBottom w:val="0"/>
      <w:divBdr>
        <w:top w:val="none" w:sz="0" w:space="0" w:color="auto"/>
        <w:left w:val="none" w:sz="0" w:space="0" w:color="auto"/>
        <w:bottom w:val="none" w:sz="0" w:space="0" w:color="auto"/>
        <w:right w:val="none" w:sz="0" w:space="0" w:color="auto"/>
      </w:divBdr>
    </w:div>
    <w:div w:id="98489114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laf.vlada.gov.sk/system-vcasneho-odhalovania-rizika-a-vylucenia-ed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opii.gov.sk/metodicke-dokumenty/prirucka-k-opravnenosti-vydavkov" TargetMode="Externa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79735-BC6E-47F4-AC46-F7A289024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3361</TotalTime>
  <Pages>10</Pages>
  <Words>4228</Words>
  <Characters>24104</Characters>
  <Application>Microsoft Office Word</Application>
  <DocSecurity>0</DocSecurity>
  <Lines>200</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292</cp:revision>
  <cp:lastPrinted>2016-01-20T15:57:00Z</cp:lastPrinted>
  <dcterms:created xsi:type="dcterms:W3CDTF">2016-01-22T06:28:00Z</dcterms:created>
  <dcterms:modified xsi:type="dcterms:W3CDTF">2023-09-08T09:00:00Z</dcterms:modified>
</cp:coreProperties>
</file>