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96E" w:rsidRDefault="00A3196E">
      <w:pPr>
        <w:rPr>
          <w:rFonts w:ascii="Arial Narrow" w:hAnsi="Arial Narrow"/>
        </w:rPr>
      </w:pPr>
    </w:p>
    <w:p w:rsidR="00335040" w:rsidRPr="00254547" w:rsidRDefault="00F54F77" w:rsidP="006F0F0B">
      <w:pPr>
        <w:jc w:val="center"/>
        <w:rPr>
          <w:rFonts w:ascii="Arial Narrow" w:hAnsi="Arial Narrow"/>
        </w:rPr>
      </w:pPr>
      <w:r>
        <w:rPr>
          <w:noProof/>
          <w:lang w:eastAsia="sk-SK"/>
        </w:rPr>
        <w:drawing>
          <wp:inline distT="0" distB="0" distL="0" distR="0" wp14:anchorId="5B4A3CF0" wp14:editId="4A10A412">
            <wp:extent cx="4248150" cy="514350"/>
            <wp:effectExtent l="0" t="0" r="0" b="0"/>
            <wp:docPr id="2" name="Obrázok 2" descr="logo OPII a MD_ES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logo OPII a MD_ES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96E" w:rsidRDefault="00A3196E">
      <w:pPr>
        <w:rPr>
          <w:rFonts w:ascii="Arial Narrow" w:hAnsi="Arial Narrow"/>
        </w:rPr>
      </w:pPr>
    </w:p>
    <w:p w:rsidR="00335040" w:rsidRDefault="00335040">
      <w:pPr>
        <w:rPr>
          <w:rFonts w:ascii="Arial Narrow" w:hAnsi="Arial Narrow"/>
        </w:rPr>
      </w:pPr>
    </w:p>
    <w:p w:rsidR="00335040" w:rsidRDefault="00335040">
      <w:pPr>
        <w:rPr>
          <w:rFonts w:ascii="Arial Narrow" w:hAnsi="Arial Narrow"/>
        </w:rPr>
      </w:pPr>
    </w:p>
    <w:p w:rsidR="00335040" w:rsidRDefault="00335040">
      <w:pPr>
        <w:rPr>
          <w:rFonts w:ascii="Arial Narrow" w:hAnsi="Arial Narrow"/>
        </w:rPr>
      </w:pPr>
    </w:p>
    <w:p w:rsidR="00335040" w:rsidRDefault="00335040">
      <w:pPr>
        <w:rPr>
          <w:rFonts w:ascii="Arial Narrow" w:hAnsi="Arial Narrow"/>
        </w:rPr>
      </w:pPr>
    </w:p>
    <w:p w:rsidR="009C166E" w:rsidRDefault="009C166E">
      <w:pPr>
        <w:rPr>
          <w:rFonts w:ascii="Arial Narrow" w:hAnsi="Arial Narrow"/>
        </w:rPr>
      </w:pPr>
    </w:p>
    <w:p w:rsidR="009C166E" w:rsidRDefault="009C166E">
      <w:pPr>
        <w:rPr>
          <w:rFonts w:ascii="Arial Narrow" w:hAnsi="Arial Narrow"/>
        </w:rPr>
      </w:pPr>
    </w:p>
    <w:p w:rsidR="009C166E" w:rsidRDefault="009C166E">
      <w:pPr>
        <w:rPr>
          <w:rFonts w:ascii="Arial Narrow" w:hAnsi="Arial Narrow"/>
        </w:rPr>
      </w:pPr>
    </w:p>
    <w:p w:rsidR="00335040" w:rsidRDefault="00335040">
      <w:pPr>
        <w:rPr>
          <w:rFonts w:ascii="Arial Narrow" w:hAnsi="Arial Narrow"/>
        </w:rPr>
      </w:pPr>
    </w:p>
    <w:p w:rsidR="009C166E" w:rsidRDefault="009C166E">
      <w:pPr>
        <w:rPr>
          <w:rFonts w:ascii="Arial Narrow" w:hAnsi="Arial Narrow"/>
        </w:rPr>
      </w:pPr>
    </w:p>
    <w:p w:rsidR="009C166E" w:rsidRDefault="009C166E">
      <w:pPr>
        <w:rPr>
          <w:rFonts w:ascii="Arial Narrow" w:hAnsi="Arial Narrow"/>
        </w:rPr>
      </w:pPr>
    </w:p>
    <w:p w:rsidR="009C166E" w:rsidRPr="00254547" w:rsidRDefault="009C166E">
      <w:pPr>
        <w:rPr>
          <w:rFonts w:ascii="Arial Narrow" w:hAnsi="Arial Narrow"/>
        </w:rPr>
      </w:pPr>
    </w:p>
    <w:p w:rsidR="00A3196E" w:rsidRPr="00254547" w:rsidRDefault="00A3196E">
      <w:pPr>
        <w:rPr>
          <w:rFonts w:ascii="Arial Narrow" w:hAnsi="Arial Narrow"/>
        </w:rPr>
      </w:pPr>
    </w:p>
    <w:p w:rsidR="00BE627E" w:rsidRDefault="00BE627E" w:rsidP="00335040">
      <w:pPr>
        <w:spacing w:before="240" w:after="240" w:line="360" w:lineRule="auto"/>
        <w:jc w:val="right"/>
        <w:rPr>
          <w:b/>
          <w:color w:val="365F91"/>
          <w:sz w:val="72"/>
          <w:szCs w:val="72"/>
        </w:rPr>
        <w:sectPr w:rsidR="00BE627E" w:rsidSect="00BE627E">
          <w:footerReference w:type="default" r:id="rId12"/>
          <w:type w:val="continuous"/>
          <w:pgSz w:w="11907" w:h="16840" w:code="9"/>
          <w:pgMar w:top="1247" w:right="1474" w:bottom="1276" w:left="822" w:header="1077" w:footer="709" w:gutter="454"/>
          <w:cols w:space="737"/>
        </w:sectPr>
      </w:pPr>
    </w:p>
    <w:p w:rsidR="00335040" w:rsidRPr="0023203B" w:rsidRDefault="00335040" w:rsidP="00335040">
      <w:pPr>
        <w:spacing w:before="240" w:after="240" w:line="360" w:lineRule="auto"/>
        <w:jc w:val="right"/>
        <w:rPr>
          <w:b/>
          <w:color w:val="365F91"/>
          <w:sz w:val="48"/>
          <w:szCs w:val="48"/>
        </w:rPr>
      </w:pPr>
      <w:r w:rsidRPr="0023203B">
        <w:rPr>
          <w:b/>
          <w:color w:val="365F91"/>
          <w:sz w:val="72"/>
          <w:szCs w:val="72"/>
        </w:rPr>
        <w:t>Hodnotiace kritériá</w:t>
      </w:r>
    </w:p>
    <w:p w:rsidR="00335040" w:rsidRPr="002D1B2F" w:rsidRDefault="00335040" w:rsidP="00335040">
      <w:pPr>
        <w:pStyle w:val="Bezriadkovania"/>
        <w:spacing w:before="240" w:after="240"/>
        <w:jc w:val="center"/>
        <w:rPr>
          <w:rFonts w:ascii="Calibri" w:hAnsi="Calibri"/>
          <w:color w:val="17365D"/>
          <w:sz w:val="32"/>
          <w:szCs w:val="32"/>
          <w:lang w:val="sk-SK" w:bidi="en-US"/>
        </w:rPr>
      </w:pPr>
      <w:r w:rsidRPr="002D1B2F">
        <w:rPr>
          <w:rFonts w:ascii="Calibri" w:hAnsi="Calibri"/>
          <w:color w:val="17365D"/>
          <w:sz w:val="32"/>
          <w:szCs w:val="32"/>
          <w:lang w:val="sk-SK" w:bidi="en-US"/>
        </w:rPr>
        <w:t>Operačný program Integrovaná infraštruktúra prioritná os 1 až 6</w:t>
      </w:r>
    </w:p>
    <w:p w:rsidR="00335040" w:rsidRPr="002D1B2F" w:rsidRDefault="00335040" w:rsidP="00335040">
      <w:pPr>
        <w:pStyle w:val="Bezriadkovania"/>
        <w:spacing w:before="240" w:after="240"/>
        <w:jc w:val="center"/>
        <w:rPr>
          <w:rFonts w:ascii="Calibri" w:hAnsi="Calibri"/>
          <w:color w:val="17365D"/>
          <w:sz w:val="32"/>
          <w:szCs w:val="32"/>
          <w:lang w:val="sk-SK" w:bidi="en-US"/>
        </w:rPr>
      </w:pPr>
      <w:r w:rsidRPr="002D1B2F">
        <w:rPr>
          <w:rFonts w:ascii="Calibri" w:hAnsi="Calibri"/>
          <w:color w:val="17365D"/>
          <w:sz w:val="32"/>
          <w:szCs w:val="32"/>
          <w:lang w:val="sk-SK" w:bidi="en-US"/>
        </w:rPr>
        <w:t>– Národné projekty</w:t>
      </w:r>
      <w:r w:rsidR="00122D0F">
        <w:rPr>
          <w:rFonts w:ascii="Calibri" w:hAnsi="Calibri"/>
          <w:color w:val="17365D"/>
          <w:sz w:val="32"/>
          <w:szCs w:val="32"/>
          <w:lang w:val="sk-SK" w:bidi="en-US"/>
        </w:rPr>
        <w:t>, Veľké projekty</w:t>
      </w:r>
      <w:r w:rsidR="00E51601">
        <w:rPr>
          <w:rFonts w:ascii="Calibri" w:hAnsi="Calibri"/>
          <w:color w:val="17365D"/>
          <w:sz w:val="32"/>
          <w:szCs w:val="32"/>
          <w:lang w:val="sk-SK" w:bidi="en-US"/>
        </w:rPr>
        <w:t xml:space="preserve"> a prioritná os 8 Technická pomoc</w:t>
      </w:r>
    </w:p>
    <w:p w:rsidR="00335040" w:rsidRPr="00F81173" w:rsidRDefault="00335040" w:rsidP="00335040">
      <w:pPr>
        <w:rPr>
          <w:color w:val="17365D"/>
        </w:rPr>
      </w:pPr>
    </w:p>
    <w:p w:rsidR="00335040" w:rsidRPr="00F81173" w:rsidRDefault="00335040" w:rsidP="00335040">
      <w:pPr>
        <w:rPr>
          <w:color w:val="17365D"/>
        </w:rPr>
      </w:pPr>
    </w:p>
    <w:p w:rsidR="00335040" w:rsidRPr="00F81173" w:rsidRDefault="00335040" w:rsidP="00335040">
      <w:pPr>
        <w:rPr>
          <w:color w:val="17365D"/>
        </w:rPr>
      </w:pPr>
    </w:p>
    <w:p w:rsidR="00335040" w:rsidRPr="00F81173" w:rsidRDefault="00335040" w:rsidP="00335040">
      <w:pPr>
        <w:jc w:val="both"/>
        <w:rPr>
          <w:color w:val="17365D"/>
        </w:rPr>
      </w:pPr>
    </w:p>
    <w:p w:rsidR="00335040" w:rsidRPr="00F81173" w:rsidRDefault="00335040" w:rsidP="00335040">
      <w:pPr>
        <w:jc w:val="both"/>
        <w:rPr>
          <w:color w:val="17365D"/>
        </w:rPr>
      </w:pPr>
    </w:p>
    <w:p w:rsidR="00335040" w:rsidRDefault="00335040" w:rsidP="00335040">
      <w:pPr>
        <w:pStyle w:val="Bezriadkovania"/>
        <w:ind w:left="4248"/>
        <w:rPr>
          <w:color w:val="365F91"/>
          <w:lang w:val="sk-SK"/>
        </w:rPr>
      </w:pPr>
      <w:r w:rsidRPr="0023203B">
        <w:rPr>
          <w:color w:val="365F91"/>
          <w:lang w:val="sk-SK"/>
        </w:rPr>
        <w:t xml:space="preserve">Tento dokument obsahuje zoznam hodnotiacich </w:t>
      </w:r>
      <w:r w:rsidRPr="006E0139">
        <w:rPr>
          <w:color w:val="365F91"/>
          <w:lang w:val="sk-SK"/>
        </w:rPr>
        <w:t>kritérií</w:t>
      </w:r>
      <w:r w:rsidRPr="0023203B">
        <w:rPr>
          <w:color w:val="365F91"/>
          <w:lang w:val="sk-SK"/>
        </w:rPr>
        <w:t xml:space="preserve"> Operačného </w:t>
      </w:r>
      <w:r w:rsidRPr="006E0139">
        <w:rPr>
          <w:color w:val="365F91"/>
          <w:lang w:val="sk-SK"/>
        </w:rPr>
        <w:t>programu</w:t>
      </w:r>
      <w:r w:rsidRPr="0023203B">
        <w:rPr>
          <w:color w:val="365F91"/>
          <w:lang w:val="sk-SK"/>
        </w:rPr>
        <w:t xml:space="preserve"> I</w:t>
      </w:r>
      <w:r>
        <w:rPr>
          <w:color w:val="365F91"/>
          <w:lang w:val="sk-SK"/>
        </w:rPr>
        <w:t>ntegrovaná infraštruktúra prioritná os 1 až 6</w:t>
      </w:r>
      <w:r w:rsidR="00E51601">
        <w:rPr>
          <w:color w:val="365F91"/>
          <w:lang w:val="sk-SK"/>
        </w:rPr>
        <w:t xml:space="preserve"> a prioritná os 8</w:t>
      </w:r>
      <w:r w:rsidRPr="0023203B">
        <w:rPr>
          <w:color w:val="365F91"/>
          <w:lang w:val="sk-SK"/>
        </w:rPr>
        <w:t xml:space="preserve">, </w:t>
      </w:r>
    </w:p>
    <w:p w:rsidR="00335040" w:rsidRPr="0023203B" w:rsidRDefault="00335040" w:rsidP="00335040">
      <w:pPr>
        <w:pStyle w:val="Bezriadkovania"/>
        <w:ind w:left="4248"/>
        <w:rPr>
          <w:rFonts w:eastAsia="Calibri"/>
          <w:color w:val="365F91"/>
          <w:lang w:val="sk-SK"/>
        </w:rPr>
      </w:pPr>
      <w:r w:rsidRPr="0023203B">
        <w:rPr>
          <w:color w:val="365F91"/>
          <w:lang w:val="sk-SK"/>
        </w:rPr>
        <w:t>schválen</w:t>
      </w:r>
      <w:r w:rsidR="007861BD">
        <w:rPr>
          <w:color w:val="365F91"/>
          <w:lang w:val="sk-SK"/>
        </w:rPr>
        <w:t>ý</w:t>
      </w:r>
      <w:r w:rsidRPr="0023203B">
        <w:rPr>
          <w:color w:val="365F91"/>
          <w:lang w:val="sk-SK"/>
        </w:rPr>
        <w:t xml:space="preserve"> Monitorovacím výborom </w:t>
      </w:r>
      <w:r w:rsidR="00B8384F">
        <w:rPr>
          <w:color w:val="365F91"/>
          <w:lang w:val="sk-SK"/>
        </w:rPr>
        <w:t xml:space="preserve">OPII </w:t>
      </w:r>
      <w:r w:rsidRPr="0023203B">
        <w:rPr>
          <w:color w:val="365F91"/>
          <w:lang w:val="sk-SK"/>
        </w:rPr>
        <w:t>dňa:</w:t>
      </w:r>
      <w:r w:rsidR="00DB7845">
        <w:rPr>
          <w:color w:val="365F91"/>
          <w:lang w:val="sk-SK"/>
        </w:rPr>
        <w:t xml:space="preserve"> </w:t>
      </w:r>
      <w:r w:rsidR="0002407D">
        <w:rPr>
          <w:color w:val="365F91"/>
          <w:lang w:val="sk-SK"/>
        </w:rPr>
        <w:t>15</w:t>
      </w:r>
      <w:r w:rsidR="00DB7845">
        <w:rPr>
          <w:color w:val="365F91"/>
          <w:lang w:val="sk-SK"/>
        </w:rPr>
        <w:t>.</w:t>
      </w:r>
      <w:r w:rsidR="0002407D">
        <w:rPr>
          <w:color w:val="365F91"/>
          <w:lang w:val="sk-SK"/>
        </w:rPr>
        <w:t>1</w:t>
      </w:r>
      <w:r w:rsidR="00DB7845">
        <w:rPr>
          <w:color w:val="365F91"/>
          <w:lang w:val="sk-SK"/>
        </w:rPr>
        <w:t>.20</w:t>
      </w:r>
      <w:r w:rsidR="0002407D">
        <w:rPr>
          <w:color w:val="365F91"/>
          <w:lang w:val="sk-SK"/>
        </w:rPr>
        <w:t>20</w:t>
      </w:r>
    </w:p>
    <w:p w:rsidR="00335040" w:rsidRPr="001112B8" w:rsidRDefault="00335040" w:rsidP="00335040">
      <w:pPr>
        <w:rPr>
          <w:color w:val="17365D"/>
        </w:rPr>
      </w:pPr>
    </w:p>
    <w:p w:rsidR="00335040" w:rsidRPr="001112B8" w:rsidRDefault="00335040" w:rsidP="00335040">
      <w:pPr>
        <w:rPr>
          <w:color w:val="17365D"/>
        </w:rPr>
      </w:pPr>
    </w:p>
    <w:p w:rsidR="00335040" w:rsidRPr="001112B8" w:rsidRDefault="00335040" w:rsidP="00335040">
      <w:pPr>
        <w:rPr>
          <w:color w:val="17365D"/>
        </w:rPr>
      </w:pPr>
    </w:p>
    <w:p w:rsidR="00335040" w:rsidRPr="001112B8" w:rsidRDefault="00335040" w:rsidP="00335040">
      <w:pPr>
        <w:rPr>
          <w:color w:val="17365D"/>
        </w:rPr>
      </w:pPr>
    </w:p>
    <w:p w:rsidR="00335040" w:rsidRDefault="00335040" w:rsidP="00335040">
      <w:pPr>
        <w:rPr>
          <w:color w:val="17365D"/>
        </w:rPr>
      </w:pPr>
    </w:p>
    <w:p w:rsidR="00335040" w:rsidRDefault="00335040" w:rsidP="00335040">
      <w:pPr>
        <w:rPr>
          <w:color w:val="17365D"/>
        </w:rPr>
      </w:pPr>
    </w:p>
    <w:p w:rsidR="00335040" w:rsidRDefault="00335040" w:rsidP="00335040">
      <w:pPr>
        <w:rPr>
          <w:color w:val="17365D"/>
        </w:rPr>
      </w:pPr>
    </w:p>
    <w:p w:rsidR="00335040" w:rsidRPr="001112B8" w:rsidRDefault="00335040" w:rsidP="00335040">
      <w:pPr>
        <w:pStyle w:val="Bezriadkovania"/>
        <w:rPr>
          <w:b/>
          <w:color w:val="17365D"/>
          <w:sz w:val="24"/>
          <w:szCs w:val="24"/>
          <w:lang w:val="de-DE"/>
        </w:rPr>
      </w:pPr>
    </w:p>
    <w:p w:rsidR="00335040" w:rsidRPr="00864232" w:rsidRDefault="00335040" w:rsidP="00335040">
      <w:pPr>
        <w:pStyle w:val="Bezriadkovania"/>
        <w:rPr>
          <w:b/>
          <w:color w:val="17365D"/>
          <w:sz w:val="24"/>
          <w:szCs w:val="24"/>
          <w:highlight w:val="lightGray"/>
        </w:rPr>
      </w:pPr>
      <w:r w:rsidRPr="00864232">
        <w:rPr>
          <w:b/>
          <w:color w:val="17365D"/>
          <w:sz w:val="24"/>
          <w:szCs w:val="24"/>
          <w:highlight w:val="lightGray"/>
        </w:rPr>
        <w:t>Verzia:</w:t>
      </w:r>
      <w:r>
        <w:rPr>
          <w:b/>
          <w:color w:val="17365D"/>
          <w:sz w:val="24"/>
          <w:szCs w:val="24"/>
          <w:highlight w:val="lightGray"/>
        </w:rPr>
        <w:t xml:space="preserve"> </w:t>
      </w:r>
      <w:r w:rsidR="0002407D">
        <w:rPr>
          <w:b/>
          <w:color w:val="17365D"/>
          <w:sz w:val="24"/>
          <w:szCs w:val="24"/>
          <w:highlight w:val="lightGray"/>
        </w:rPr>
        <w:t>2</w:t>
      </w:r>
      <w:r w:rsidRPr="00D85FDD">
        <w:rPr>
          <w:color w:val="17365D"/>
          <w:sz w:val="24"/>
          <w:szCs w:val="24"/>
          <w:highlight w:val="lightGray"/>
        </w:rPr>
        <w:t>.0</w:t>
      </w:r>
      <w:r w:rsidRPr="00864232">
        <w:rPr>
          <w:b/>
          <w:color w:val="17365D"/>
          <w:sz w:val="24"/>
          <w:szCs w:val="24"/>
          <w:highlight w:val="lightGray"/>
        </w:rPr>
        <w:t xml:space="preserve"> </w:t>
      </w:r>
    </w:p>
    <w:p w:rsidR="00335040" w:rsidRPr="00864232" w:rsidRDefault="001C0B47" w:rsidP="00335040">
      <w:pPr>
        <w:rPr>
          <w:b/>
          <w:color w:val="17365D"/>
          <w:sz w:val="24"/>
          <w:szCs w:val="24"/>
          <w:highlight w:val="lightGray"/>
        </w:rPr>
      </w:pPr>
      <w:r>
        <w:rPr>
          <w:b/>
          <w:color w:val="17365D"/>
          <w:sz w:val="24"/>
          <w:szCs w:val="24"/>
          <w:highlight w:val="lightGray"/>
        </w:rPr>
        <w:t>Platná  a účinná od:</w:t>
      </w:r>
      <w:r w:rsidR="00DB7845">
        <w:rPr>
          <w:b/>
          <w:color w:val="17365D"/>
          <w:sz w:val="24"/>
          <w:szCs w:val="24"/>
          <w:highlight w:val="lightGray"/>
        </w:rPr>
        <w:t xml:space="preserve"> </w:t>
      </w:r>
      <w:r w:rsidR="0002407D">
        <w:rPr>
          <w:b/>
          <w:color w:val="17365D"/>
          <w:sz w:val="24"/>
          <w:szCs w:val="24"/>
          <w:highlight w:val="lightGray"/>
        </w:rPr>
        <w:t>15</w:t>
      </w:r>
      <w:r w:rsidR="00DB7845">
        <w:rPr>
          <w:b/>
          <w:color w:val="17365D"/>
          <w:sz w:val="24"/>
          <w:szCs w:val="24"/>
          <w:highlight w:val="lightGray"/>
        </w:rPr>
        <w:t>.</w:t>
      </w:r>
      <w:r w:rsidR="0002407D">
        <w:rPr>
          <w:b/>
          <w:color w:val="17365D"/>
          <w:sz w:val="24"/>
          <w:szCs w:val="24"/>
          <w:highlight w:val="lightGray"/>
        </w:rPr>
        <w:t>1</w:t>
      </w:r>
      <w:r w:rsidR="00DB7845">
        <w:rPr>
          <w:b/>
          <w:color w:val="17365D"/>
          <w:sz w:val="24"/>
          <w:szCs w:val="24"/>
          <w:highlight w:val="lightGray"/>
        </w:rPr>
        <w:t>.20</w:t>
      </w:r>
      <w:r w:rsidR="0002407D">
        <w:rPr>
          <w:b/>
          <w:color w:val="17365D"/>
          <w:sz w:val="24"/>
          <w:szCs w:val="24"/>
          <w:highlight w:val="lightGray"/>
        </w:rPr>
        <w:t>20</w:t>
      </w:r>
    </w:p>
    <w:p w:rsidR="00335040" w:rsidRDefault="00335040">
      <w:pPr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br w:type="page"/>
      </w:r>
    </w:p>
    <w:p w:rsidR="00921730" w:rsidRPr="00254547" w:rsidRDefault="00921730" w:rsidP="00B16BC2">
      <w:pPr>
        <w:rPr>
          <w:rFonts w:ascii="Arial Narrow" w:hAnsi="Arial Narrow"/>
          <w:b/>
          <w:sz w:val="32"/>
        </w:rPr>
      </w:pPr>
    </w:p>
    <w:sdt>
      <w:sdtPr>
        <w:rPr>
          <w:rFonts w:ascii="Arial Narrow" w:eastAsia="Times New Roman" w:hAnsi="Arial Narrow" w:cs="Times New Roman"/>
          <w:b w:val="0"/>
          <w:bCs w:val="0"/>
          <w:color w:val="auto"/>
          <w:sz w:val="22"/>
          <w:szCs w:val="20"/>
          <w:lang w:val="cs-CZ" w:eastAsia="en-US"/>
        </w:rPr>
        <w:id w:val="1031539299"/>
        <w:docPartObj>
          <w:docPartGallery w:val="Table of Contents"/>
          <w:docPartUnique/>
        </w:docPartObj>
      </w:sdtPr>
      <w:sdtEndPr/>
      <w:sdtContent>
        <w:p w:rsidR="003844C5" w:rsidRPr="00EB5BBA" w:rsidRDefault="003844C5">
          <w:pPr>
            <w:pStyle w:val="Hlavikaobsahu"/>
            <w:rPr>
              <w:rFonts w:ascii="Arial Narrow" w:hAnsi="Arial Narrow"/>
              <w:color w:val="1F497D" w:themeColor="text2"/>
            </w:rPr>
          </w:pPr>
          <w:r w:rsidRPr="00EB5BBA">
            <w:rPr>
              <w:rFonts w:ascii="Arial Narrow" w:hAnsi="Arial Narrow"/>
              <w:color w:val="1F497D" w:themeColor="text2"/>
              <w:lang w:val="cs-CZ"/>
            </w:rPr>
            <w:t>Obsah</w:t>
          </w:r>
        </w:p>
        <w:p w:rsidR="00E51601" w:rsidRDefault="003844C5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r w:rsidRPr="00254547">
            <w:rPr>
              <w:rFonts w:ascii="Arial Narrow" w:hAnsi="Arial Narrow"/>
            </w:rPr>
            <w:fldChar w:fldCharType="begin"/>
          </w:r>
          <w:r w:rsidRPr="00254547">
            <w:rPr>
              <w:rFonts w:ascii="Arial Narrow" w:hAnsi="Arial Narrow"/>
            </w:rPr>
            <w:instrText xml:space="preserve"> TOC \o "1-3" \h \z \u </w:instrText>
          </w:r>
          <w:r w:rsidRPr="00254547">
            <w:rPr>
              <w:rFonts w:ascii="Arial Narrow" w:hAnsi="Arial Narrow"/>
            </w:rPr>
            <w:fldChar w:fldCharType="separate"/>
          </w:r>
          <w:hyperlink w:anchor="_Toc410033902" w:history="1">
            <w:r w:rsidR="00E51601" w:rsidRPr="00F82F6E">
              <w:rPr>
                <w:rStyle w:val="Hypertextovprepojenie"/>
                <w:noProof/>
              </w:rPr>
              <w:t>1</w:t>
            </w:r>
            <w:r w:rsidR="00E5160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E51601" w:rsidRPr="00F82F6E">
              <w:rPr>
                <w:rStyle w:val="Hypertextovprepojenie"/>
                <w:noProof/>
              </w:rPr>
              <w:t>Úvod</w:t>
            </w:r>
            <w:r w:rsidR="00E51601">
              <w:rPr>
                <w:noProof/>
                <w:webHidden/>
              </w:rPr>
              <w:tab/>
            </w:r>
            <w:r w:rsidR="00E51601">
              <w:rPr>
                <w:noProof/>
                <w:webHidden/>
              </w:rPr>
              <w:fldChar w:fldCharType="begin"/>
            </w:r>
            <w:r w:rsidR="00E51601">
              <w:rPr>
                <w:noProof/>
                <w:webHidden/>
              </w:rPr>
              <w:instrText xml:space="preserve"> PAGEREF _Toc410033902 \h </w:instrText>
            </w:r>
            <w:r w:rsidR="00E51601">
              <w:rPr>
                <w:noProof/>
                <w:webHidden/>
              </w:rPr>
            </w:r>
            <w:r w:rsidR="00E51601">
              <w:rPr>
                <w:noProof/>
                <w:webHidden/>
              </w:rPr>
              <w:fldChar w:fldCharType="separate"/>
            </w:r>
            <w:r w:rsidR="009F57CD">
              <w:rPr>
                <w:noProof/>
                <w:webHidden/>
              </w:rPr>
              <w:t>4</w:t>
            </w:r>
            <w:r w:rsidR="00E51601">
              <w:rPr>
                <w:noProof/>
                <w:webHidden/>
              </w:rPr>
              <w:fldChar w:fldCharType="end"/>
            </w:r>
          </w:hyperlink>
        </w:p>
        <w:p w:rsidR="00E51601" w:rsidRDefault="00F54F77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10033903" w:history="1">
            <w:r w:rsidR="00E51601" w:rsidRPr="00F82F6E">
              <w:rPr>
                <w:rStyle w:val="Hypertextovprepojenie"/>
                <w:noProof/>
              </w:rPr>
              <w:t>2</w:t>
            </w:r>
            <w:r w:rsidR="00E5160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E51601" w:rsidRPr="00F82F6E">
              <w:rPr>
                <w:rStyle w:val="Hypertextovprepojenie"/>
                <w:noProof/>
              </w:rPr>
              <w:t>Hodnotiace kritériá</w:t>
            </w:r>
            <w:r w:rsidR="00E51601">
              <w:rPr>
                <w:noProof/>
                <w:webHidden/>
              </w:rPr>
              <w:tab/>
            </w:r>
            <w:r w:rsidR="00E51601">
              <w:rPr>
                <w:noProof/>
                <w:webHidden/>
              </w:rPr>
              <w:fldChar w:fldCharType="begin"/>
            </w:r>
            <w:r w:rsidR="00E51601">
              <w:rPr>
                <w:noProof/>
                <w:webHidden/>
              </w:rPr>
              <w:instrText xml:space="preserve"> PAGEREF _Toc410033903 \h </w:instrText>
            </w:r>
            <w:r w:rsidR="00E51601">
              <w:rPr>
                <w:noProof/>
                <w:webHidden/>
              </w:rPr>
            </w:r>
            <w:r w:rsidR="00E51601">
              <w:rPr>
                <w:noProof/>
                <w:webHidden/>
              </w:rPr>
              <w:fldChar w:fldCharType="separate"/>
            </w:r>
            <w:r w:rsidR="009F57CD">
              <w:rPr>
                <w:noProof/>
                <w:webHidden/>
              </w:rPr>
              <w:t>11</w:t>
            </w:r>
            <w:r w:rsidR="00E51601">
              <w:rPr>
                <w:noProof/>
                <w:webHidden/>
              </w:rPr>
              <w:fldChar w:fldCharType="end"/>
            </w:r>
          </w:hyperlink>
        </w:p>
        <w:p w:rsidR="00E51601" w:rsidRDefault="00F54F77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10033904" w:history="1">
            <w:r w:rsidR="00E51601" w:rsidRPr="00F82F6E">
              <w:rPr>
                <w:rStyle w:val="Hypertextovprepojenie"/>
                <w:noProof/>
              </w:rPr>
              <w:t>2.1</w:t>
            </w:r>
            <w:r w:rsidR="00E5160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E51601" w:rsidRPr="00F82F6E">
              <w:rPr>
                <w:rStyle w:val="Hypertextovprepojenie"/>
                <w:noProof/>
              </w:rPr>
              <w:t xml:space="preserve">Hodnotiace kritériá pre národné </w:t>
            </w:r>
            <w:r w:rsidR="00122D0F">
              <w:rPr>
                <w:rStyle w:val="Hypertextovprepojenie"/>
                <w:noProof/>
              </w:rPr>
              <w:t xml:space="preserve">a veľké </w:t>
            </w:r>
            <w:r w:rsidR="00E51601" w:rsidRPr="00F82F6E">
              <w:rPr>
                <w:rStyle w:val="Hypertextovprepojenie"/>
                <w:noProof/>
              </w:rPr>
              <w:t>projekty OPII</w:t>
            </w:r>
            <w:r w:rsidR="00E51601">
              <w:rPr>
                <w:noProof/>
                <w:webHidden/>
              </w:rPr>
              <w:tab/>
            </w:r>
            <w:r w:rsidR="00E51601">
              <w:rPr>
                <w:noProof/>
                <w:webHidden/>
              </w:rPr>
              <w:fldChar w:fldCharType="begin"/>
            </w:r>
            <w:r w:rsidR="00E51601">
              <w:rPr>
                <w:noProof/>
                <w:webHidden/>
              </w:rPr>
              <w:instrText xml:space="preserve"> PAGEREF _Toc410033904 \h </w:instrText>
            </w:r>
            <w:r w:rsidR="00E51601">
              <w:rPr>
                <w:noProof/>
                <w:webHidden/>
              </w:rPr>
            </w:r>
            <w:r w:rsidR="00E51601">
              <w:rPr>
                <w:noProof/>
                <w:webHidden/>
              </w:rPr>
              <w:fldChar w:fldCharType="separate"/>
            </w:r>
            <w:r w:rsidR="009F57CD">
              <w:rPr>
                <w:noProof/>
                <w:webHidden/>
              </w:rPr>
              <w:t>12</w:t>
            </w:r>
            <w:r w:rsidR="00E51601">
              <w:rPr>
                <w:noProof/>
                <w:webHidden/>
              </w:rPr>
              <w:fldChar w:fldCharType="end"/>
            </w:r>
          </w:hyperlink>
        </w:p>
        <w:p w:rsidR="00E51601" w:rsidRDefault="00F54F77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10033905" w:history="1">
            <w:r w:rsidR="00E51601" w:rsidRPr="00F82F6E">
              <w:rPr>
                <w:rStyle w:val="Hypertextovprepojenie"/>
                <w:noProof/>
              </w:rPr>
              <w:t>2.2</w:t>
            </w:r>
            <w:r w:rsidR="00E5160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E51601" w:rsidRPr="00F82F6E">
              <w:rPr>
                <w:rStyle w:val="Hypertextovprepojenie"/>
                <w:noProof/>
              </w:rPr>
              <w:t>Hodnotiace kritériá pre projekty technickej pomoci OPII</w:t>
            </w:r>
            <w:r w:rsidR="00E51601">
              <w:rPr>
                <w:noProof/>
                <w:webHidden/>
              </w:rPr>
              <w:tab/>
            </w:r>
            <w:r w:rsidR="00E51601">
              <w:rPr>
                <w:noProof/>
                <w:webHidden/>
              </w:rPr>
              <w:fldChar w:fldCharType="begin"/>
            </w:r>
            <w:r w:rsidR="00E51601">
              <w:rPr>
                <w:noProof/>
                <w:webHidden/>
              </w:rPr>
              <w:instrText xml:space="preserve"> PAGEREF _Toc410033905 \h </w:instrText>
            </w:r>
            <w:r w:rsidR="00E51601">
              <w:rPr>
                <w:noProof/>
                <w:webHidden/>
              </w:rPr>
            </w:r>
            <w:r w:rsidR="00E51601">
              <w:rPr>
                <w:noProof/>
                <w:webHidden/>
              </w:rPr>
              <w:fldChar w:fldCharType="separate"/>
            </w:r>
            <w:r w:rsidR="009F57CD">
              <w:rPr>
                <w:noProof/>
                <w:webHidden/>
              </w:rPr>
              <w:t>20</w:t>
            </w:r>
            <w:r w:rsidR="00E51601">
              <w:rPr>
                <w:noProof/>
                <w:webHidden/>
              </w:rPr>
              <w:fldChar w:fldCharType="end"/>
            </w:r>
          </w:hyperlink>
        </w:p>
        <w:p w:rsidR="003844C5" w:rsidRPr="00254547" w:rsidRDefault="003844C5">
          <w:pPr>
            <w:rPr>
              <w:rFonts w:ascii="Arial Narrow" w:hAnsi="Arial Narrow"/>
            </w:rPr>
          </w:pPr>
          <w:r w:rsidRPr="00254547">
            <w:rPr>
              <w:rFonts w:ascii="Arial Narrow" w:hAnsi="Arial Narrow"/>
              <w:b/>
              <w:bCs/>
              <w:lang w:val="cs-CZ"/>
            </w:rPr>
            <w:fldChar w:fldCharType="end"/>
          </w:r>
        </w:p>
      </w:sdtContent>
    </w:sdt>
    <w:p w:rsidR="00D51FCA" w:rsidRPr="00254547" w:rsidRDefault="00D51FCA">
      <w:pPr>
        <w:rPr>
          <w:rFonts w:ascii="Arial Narrow" w:hAnsi="Arial Narrow"/>
        </w:rPr>
      </w:pPr>
    </w:p>
    <w:p w:rsidR="000E6063" w:rsidRPr="00254547" w:rsidRDefault="000E6063">
      <w:pPr>
        <w:rPr>
          <w:rFonts w:ascii="Arial Narrow" w:hAnsi="Arial Narrow"/>
        </w:rPr>
      </w:pPr>
      <w:r w:rsidRPr="00254547">
        <w:rPr>
          <w:rFonts w:ascii="Arial Narrow" w:hAnsi="Arial Narrow"/>
        </w:rPr>
        <w:br w:type="page"/>
      </w:r>
    </w:p>
    <w:p w:rsidR="000E6063" w:rsidRPr="00EB5BBA" w:rsidRDefault="000E6063" w:rsidP="00D51FCA">
      <w:pPr>
        <w:rPr>
          <w:rFonts w:ascii="Arial Narrow" w:hAnsi="Arial Narrow"/>
          <w:b/>
          <w:color w:val="1F497D" w:themeColor="text2"/>
          <w:sz w:val="28"/>
          <w:szCs w:val="28"/>
        </w:rPr>
      </w:pPr>
      <w:r w:rsidRPr="00EB5BBA">
        <w:rPr>
          <w:rFonts w:ascii="Arial Narrow" w:hAnsi="Arial Narrow"/>
          <w:b/>
          <w:color w:val="1F497D" w:themeColor="text2"/>
          <w:sz w:val="28"/>
          <w:szCs w:val="28"/>
        </w:rPr>
        <w:t>Zoznam použitých skratiek</w:t>
      </w:r>
    </w:p>
    <w:p w:rsidR="00B805E3" w:rsidRDefault="00B805E3" w:rsidP="00D51FCA">
      <w:pPr>
        <w:rPr>
          <w:rFonts w:ascii="Arial Narrow" w:hAnsi="Arial Narrow"/>
        </w:rPr>
      </w:pPr>
    </w:p>
    <w:p w:rsidR="00021F53" w:rsidRDefault="00021F53" w:rsidP="00691599">
      <w:pPr>
        <w:spacing w:after="120"/>
        <w:ind w:left="1695" w:hanging="1695"/>
        <w:rPr>
          <w:rFonts w:ascii="Arial Narrow" w:hAnsi="Arial Narrow"/>
        </w:rPr>
      </w:pPr>
    </w:p>
    <w:p w:rsidR="00021F53" w:rsidRDefault="00021F53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MHD</w:t>
      </w:r>
      <w:r w:rsidR="00691599">
        <w:rPr>
          <w:rFonts w:ascii="Arial Narrow" w:hAnsi="Arial Narrow"/>
        </w:rPr>
        <w:tab/>
      </w:r>
      <w:r w:rsidR="00691599">
        <w:rPr>
          <w:rFonts w:ascii="Arial Narrow" w:hAnsi="Arial Narrow"/>
        </w:rPr>
        <w:tab/>
      </w:r>
      <w:r w:rsidR="00691599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r w:rsidR="00691599">
        <w:rPr>
          <w:rFonts w:ascii="Arial Narrow" w:hAnsi="Arial Narrow"/>
        </w:rPr>
        <w:t>Mestská hromadná doprava</w:t>
      </w:r>
    </w:p>
    <w:p w:rsidR="00473CD4" w:rsidRDefault="00473CD4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MD</w:t>
      </w:r>
      <w:del w:id="0" w:author="MDSR" w:date="2023-05-25T10:14:00Z">
        <w:r w:rsidDel="00F54F77">
          <w:rPr>
            <w:rFonts w:ascii="Arial Narrow" w:hAnsi="Arial Narrow"/>
          </w:rPr>
          <w:delText>V</w:delText>
        </w:r>
      </w:del>
      <w:r>
        <w:rPr>
          <w:rFonts w:ascii="Arial Narrow" w:hAnsi="Arial Narrow"/>
        </w:rPr>
        <w:t xml:space="preserve"> SR</w:t>
      </w:r>
      <w:r>
        <w:rPr>
          <w:rFonts w:ascii="Arial Narrow" w:hAnsi="Arial Narrow"/>
        </w:rPr>
        <w:tab/>
      </w:r>
      <w:r w:rsidR="00691599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r w:rsidR="00691599" w:rsidRPr="00691599">
        <w:rPr>
          <w:rFonts w:ascii="Arial Narrow" w:hAnsi="Arial Narrow"/>
        </w:rPr>
        <w:t>Ministerstvo dopravy</w:t>
      </w:r>
      <w:r w:rsidR="0002407D">
        <w:rPr>
          <w:rFonts w:ascii="Arial Narrow" w:hAnsi="Arial Narrow"/>
        </w:rPr>
        <w:t xml:space="preserve"> </w:t>
      </w:r>
      <w:del w:id="1" w:author="MDSR" w:date="2023-05-25T10:14:00Z">
        <w:r w:rsidR="0002407D" w:rsidDel="00F54F77">
          <w:rPr>
            <w:rFonts w:ascii="Arial Narrow" w:hAnsi="Arial Narrow"/>
          </w:rPr>
          <w:delText>a</w:delText>
        </w:r>
        <w:r w:rsidR="00691599" w:rsidRPr="00691599" w:rsidDel="00F54F77">
          <w:rPr>
            <w:rFonts w:ascii="Arial Narrow" w:hAnsi="Arial Narrow"/>
          </w:rPr>
          <w:delText xml:space="preserve"> </w:delText>
        </w:r>
        <w:bookmarkStart w:id="2" w:name="_GoBack"/>
        <w:r w:rsidR="00691599" w:rsidRPr="00691599" w:rsidDel="00F54F77">
          <w:rPr>
            <w:rFonts w:ascii="Arial Narrow" w:hAnsi="Arial Narrow"/>
          </w:rPr>
          <w:delText>vý</w:delText>
        </w:r>
        <w:r w:rsidR="00691599" w:rsidDel="00F54F77">
          <w:rPr>
            <w:rFonts w:ascii="Arial Narrow" w:hAnsi="Arial Narrow"/>
          </w:rPr>
          <w:delText>sta</w:delText>
        </w:r>
        <w:bookmarkEnd w:id="2"/>
        <w:r w:rsidR="00691599" w:rsidDel="00F54F77">
          <w:rPr>
            <w:rFonts w:ascii="Arial Narrow" w:hAnsi="Arial Narrow"/>
          </w:rPr>
          <w:delText xml:space="preserve">vby </w:delText>
        </w:r>
      </w:del>
      <w:r w:rsidR="00691599">
        <w:rPr>
          <w:rFonts w:ascii="Arial Narrow" w:hAnsi="Arial Narrow"/>
        </w:rPr>
        <w:t>SR</w:t>
      </w:r>
    </w:p>
    <w:p w:rsidR="00A47210" w:rsidRDefault="00A47210" w:rsidP="00A47210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MV OPII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02407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Monitorovací výbor pre Operačný</w:t>
      </w:r>
      <w:r w:rsidRPr="00691599">
        <w:rPr>
          <w:rFonts w:ascii="Arial Narrow" w:hAnsi="Arial Narrow"/>
        </w:rPr>
        <w:t xml:space="preserve"> program Integrovaná infraštruktúra</w:t>
      </w:r>
    </w:p>
    <w:p w:rsidR="00473CD4" w:rsidRDefault="00473CD4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NFP</w:t>
      </w:r>
      <w:r w:rsidR="00691599">
        <w:rPr>
          <w:rFonts w:ascii="Arial Narrow" w:hAnsi="Arial Narrow"/>
        </w:rPr>
        <w:tab/>
      </w:r>
      <w:r w:rsidR="00691599">
        <w:rPr>
          <w:rFonts w:ascii="Arial Narrow" w:hAnsi="Arial Narrow"/>
        </w:rPr>
        <w:tab/>
      </w:r>
      <w:r w:rsidR="00691599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r w:rsidR="00691599" w:rsidRPr="00691599">
        <w:rPr>
          <w:rFonts w:ascii="Arial Narrow" w:hAnsi="Arial Narrow"/>
        </w:rPr>
        <w:t>Nenávratný finančný príspevok</w:t>
      </w:r>
    </w:p>
    <w:p w:rsidR="00473CD4" w:rsidRDefault="00473CD4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OPII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691599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r w:rsidR="00691599">
        <w:rPr>
          <w:rFonts w:ascii="Arial Narrow" w:hAnsi="Arial Narrow"/>
        </w:rPr>
        <w:t>Operačný</w:t>
      </w:r>
      <w:r w:rsidR="00691599" w:rsidRPr="00691599">
        <w:rPr>
          <w:rFonts w:ascii="Arial Narrow" w:hAnsi="Arial Narrow"/>
        </w:rPr>
        <w:t xml:space="preserve"> program Integrovaná infraštruktúra</w:t>
      </w:r>
    </w:p>
    <w:p w:rsidR="00473CD4" w:rsidRDefault="00473CD4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RO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691599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r w:rsidR="00691599">
        <w:rPr>
          <w:rFonts w:ascii="Arial Narrow" w:hAnsi="Arial Narrow"/>
        </w:rPr>
        <w:t>Riadiaci orgán</w:t>
      </w:r>
    </w:p>
    <w:p w:rsidR="00473CD4" w:rsidRDefault="00473CD4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SR</w:t>
      </w:r>
      <w:r w:rsidR="00691599">
        <w:rPr>
          <w:rFonts w:ascii="Arial Narrow" w:hAnsi="Arial Narrow"/>
        </w:rPr>
        <w:tab/>
      </w:r>
      <w:r w:rsidR="00691599">
        <w:rPr>
          <w:rFonts w:ascii="Arial Narrow" w:hAnsi="Arial Narrow"/>
        </w:rPr>
        <w:tab/>
      </w:r>
      <w:r w:rsidR="00691599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r w:rsidR="00691599">
        <w:rPr>
          <w:rFonts w:ascii="Arial Narrow" w:hAnsi="Arial Narrow"/>
        </w:rPr>
        <w:t>Slovenská republika</w:t>
      </w:r>
    </w:p>
    <w:p w:rsidR="00EA6159" w:rsidRDefault="00473CD4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="00EA6159">
        <w:rPr>
          <w:rFonts w:ascii="Arial Narrow" w:hAnsi="Arial Narrow"/>
        </w:rPr>
        <w:t xml:space="preserve">ystém riadenia </w:t>
      </w:r>
    </w:p>
    <w:p w:rsidR="00473CD4" w:rsidRDefault="00473CD4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EŠIF</w:t>
      </w:r>
      <w:r w:rsidR="00EA6159">
        <w:rPr>
          <w:rFonts w:ascii="Arial Narrow" w:hAnsi="Arial Narrow"/>
        </w:rPr>
        <w:t xml:space="preserve">                          </w:t>
      </w:r>
      <w:r w:rsidR="00EE2A85">
        <w:rPr>
          <w:rFonts w:ascii="Arial Narrow" w:hAnsi="Arial Narrow"/>
        </w:rPr>
        <w:t xml:space="preserve"> </w:t>
      </w:r>
      <w:r w:rsidR="00691599" w:rsidRPr="00691599">
        <w:rPr>
          <w:rFonts w:ascii="Arial Narrow" w:hAnsi="Arial Narrow"/>
        </w:rPr>
        <w:t>Systém riadenia európskych štrukturálnych a investičných fondov na roky 2014 - 2020</w:t>
      </w:r>
    </w:p>
    <w:p w:rsidR="00021F53" w:rsidRDefault="00021F53" w:rsidP="00315F02">
      <w:pPr>
        <w:spacing w:after="120"/>
        <w:ind w:left="1701" w:hanging="1701"/>
        <w:rPr>
          <w:rFonts w:ascii="Arial Narrow" w:hAnsi="Arial Narrow"/>
        </w:rPr>
      </w:pPr>
      <w:r w:rsidRPr="00021F53">
        <w:rPr>
          <w:rFonts w:ascii="Arial Narrow" w:hAnsi="Arial Narrow"/>
        </w:rPr>
        <w:t>TAF/TAP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="00533847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proofErr w:type="spellStart"/>
      <w:r w:rsidR="00533847">
        <w:rPr>
          <w:rFonts w:ascii="Arial Narrow" w:hAnsi="Arial Narrow"/>
        </w:rPr>
        <w:t>Telematické</w:t>
      </w:r>
      <w:proofErr w:type="spellEnd"/>
      <w:r w:rsidR="00533847">
        <w:rPr>
          <w:rFonts w:ascii="Arial Narrow" w:hAnsi="Arial Narrow"/>
        </w:rPr>
        <w:t xml:space="preserve"> (</w:t>
      </w:r>
      <w:proofErr w:type="spellStart"/>
      <w:r w:rsidR="00533847">
        <w:rPr>
          <w:rFonts w:ascii="Arial Narrow" w:hAnsi="Arial Narrow"/>
        </w:rPr>
        <w:t>telekomunikačno</w:t>
      </w:r>
      <w:proofErr w:type="spellEnd"/>
      <w:r w:rsidR="00533847">
        <w:rPr>
          <w:rFonts w:ascii="Arial Narrow" w:hAnsi="Arial Narrow"/>
        </w:rPr>
        <w:t xml:space="preserve"> informatické) </w:t>
      </w:r>
      <w:r w:rsidR="004E1E44">
        <w:rPr>
          <w:rFonts w:ascii="Arial Narrow" w:hAnsi="Arial Narrow"/>
        </w:rPr>
        <w:t xml:space="preserve">aplikácie v nákladnej / osobnej doprave </w:t>
      </w:r>
      <w:r w:rsidR="00315F02">
        <w:rPr>
          <w:rFonts w:ascii="Arial Narrow" w:hAnsi="Arial Narrow"/>
        </w:rPr>
        <w:t xml:space="preserve"> </w:t>
      </w:r>
      <w:r w:rsidR="004E1E44">
        <w:rPr>
          <w:rFonts w:ascii="Arial Narrow" w:hAnsi="Arial Narrow"/>
        </w:rPr>
        <w:t>(</w:t>
      </w:r>
      <w:proofErr w:type="spellStart"/>
      <w:r w:rsidR="004E1E44">
        <w:rPr>
          <w:rFonts w:ascii="Arial Narrow" w:hAnsi="Arial Narrow"/>
        </w:rPr>
        <w:t>T</w:t>
      </w:r>
      <w:r w:rsidR="00533847" w:rsidRPr="00533847">
        <w:rPr>
          <w:rFonts w:ascii="Arial Narrow" w:hAnsi="Arial Narrow"/>
        </w:rPr>
        <w:t>elematics</w:t>
      </w:r>
      <w:proofErr w:type="spellEnd"/>
      <w:r w:rsidR="004E1E44">
        <w:rPr>
          <w:rFonts w:ascii="Arial Narrow" w:hAnsi="Arial Narrow"/>
        </w:rPr>
        <w:t xml:space="preserve"> </w:t>
      </w:r>
      <w:proofErr w:type="spellStart"/>
      <w:r w:rsidR="00533847" w:rsidRPr="00533847">
        <w:rPr>
          <w:rFonts w:ascii="Arial Narrow" w:hAnsi="Arial Narrow"/>
        </w:rPr>
        <w:t>Applications</w:t>
      </w:r>
      <w:proofErr w:type="spellEnd"/>
      <w:r w:rsidR="004E1E44">
        <w:rPr>
          <w:rFonts w:ascii="Arial Narrow" w:hAnsi="Arial Narrow"/>
        </w:rPr>
        <w:t xml:space="preserve"> </w:t>
      </w:r>
      <w:proofErr w:type="spellStart"/>
      <w:r w:rsidR="00533847" w:rsidRPr="00533847">
        <w:rPr>
          <w:rFonts w:ascii="Arial Narrow" w:hAnsi="Arial Narrow"/>
        </w:rPr>
        <w:t>Freight</w:t>
      </w:r>
      <w:proofErr w:type="spellEnd"/>
      <w:r w:rsidR="00533847" w:rsidRPr="00533847">
        <w:rPr>
          <w:rFonts w:ascii="Arial Narrow" w:hAnsi="Arial Narrow"/>
        </w:rPr>
        <w:t xml:space="preserve"> </w:t>
      </w:r>
      <w:proofErr w:type="spellStart"/>
      <w:r w:rsidR="00533847" w:rsidRPr="00533847">
        <w:rPr>
          <w:rFonts w:ascii="Arial Narrow" w:hAnsi="Arial Narrow"/>
        </w:rPr>
        <w:t>services</w:t>
      </w:r>
      <w:proofErr w:type="spellEnd"/>
      <w:r w:rsidR="00533847">
        <w:rPr>
          <w:rFonts w:ascii="Arial Narrow" w:hAnsi="Arial Narrow"/>
        </w:rPr>
        <w:tab/>
      </w:r>
      <w:r w:rsidR="004E1E44">
        <w:rPr>
          <w:rFonts w:ascii="Arial Narrow" w:hAnsi="Arial Narrow"/>
        </w:rPr>
        <w:t xml:space="preserve">/ </w:t>
      </w:r>
      <w:proofErr w:type="spellStart"/>
      <w:r w:rsidR="00BB6976" w:rsidRPr="00533847">
        <w:rPr>
          <w:rFonts w:ascii="Arial Narrow" w:hAnsi="Arial Narrow"/>
        </w:rPr>
        <w:t>Passenger</w:t>
      </w:r>
      <w:proofErr w:type="spellEnd"/>
      <w:r w:rsidR="00BB6976">
        <w:rPr>
          <w:rFonts w:ascii="Arial Narrow" w:hAnsi="Arial Narrow"/>
        </w:rPr>
        <w:t xml:space="preserve"> </w:t>
      </w:r>
      <w:proofErr w:type="spellStart"/>
      <w:r w:rsidR="00533847" w:rsidRPr="00533847">
        <w:rPr>
          <w:rFonts w:ascii="Arial Narrow" w:hAnsi="Arial Narrow"/>
        </w:rPr>
        <w:t>services</w:t>
      </w:r>
      <w:proofErr w:type="spellEnd"/>
      <w:r w:rsidR="004E1E44">
        <w:rPr>
          <w:rFonts w:ascii="Arial Narrow" w:hAnsi="Arial Narrow"/>
        </w:rPr>
        <w:t>)</w:t>
      </w:r>
    </w:p>
    <w:p w:rsidR="00473CD4" w:rsidRDefault="00473CD4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TEN-T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BB6976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proofErr w:type="spellStart"/>
      <w:r w:rsidR="00BB6976" w:rsidRPr="00BB6976">
        <w:rPr>
          <w:rFonts w:ascii="Arial Narrow" w:hAnsi="Arial Narrow"/>
        </w:rPr>
        <w:t>Transeurópska</w:t>
      </w:r>
      <w:proofErr w:type="spellEnd"/>
      <w:r w:rsidR="00BB6976" w:rsidRPr="00BB6976">
        <w:rPr>
          <w:rFonts w:ascii="Arial Narrow" w:hAnsi="Arial Narrow"/>
        </w:rPr>
        <w:t xml:space="preserve"> dopravná sieť</w:t>
      </w:r>
      <w:r w:rsidR="00BB6976">
        <w:rPr>
          <w:rFonts w:ascii="Arial Narrow" w:hAnsi="Arial Narrow"/>
        </w:rPr>
        <w:t xml:space="preserve"> (</w:t>
      </w:r>
      <w:proofErr w:type="spellStart"/>
      <w:r w:rsidR="00BB6976" w:rsidRPr="00BB6976">
        <w:rPr>
          <w:rFonts w:ascii="Arial Narrow" w:hAnsi="Arial Narrow"/>
        </w:rPr>
        <w:t>Trans-European</w:t>
      </w:r>
      <w:proofErr w:type="spellEnd"/>
      <w:r w:rsidR="00BB6976" w:rsidRPr="00BB6976">
        <w:rPr>
          <w:rFonts w:ascii="Arial Narrow" w:hAnsi="Arial Narrow"/>
        </w:rPr>
        <w:t xml:space="preserve"> Transport </w:t>
      </w:r>
      <w:proofErr w:type="spellStart"/>
      <w:r w:rsidR="00BB6976" w:rsidRPr="00BB6976">
        <w:rPr>
          <w:rFonts w:ascii="Arial Narrow" w:hAnsi="Arial Narrow"/>
        </w:rPr>
        <w:t>Networks</w:t>
      </w:r>
      <w:proofErr w:type="spellEnd"/>
      <w:r w:rsidR="00BB6976">
        <w:rPr>
          <w:rFonts w:ascii="Arial Narrow" w:hAnsi="Arial Narrow"/>
        </w:rPr>
        <w:t>)</w:t>
      </w:r>
    </w:p>
    <w:p w:rsidR="00473CD4" w:rsidRDefault="00021F53" w:rsidP="00021F53">
      <w:pPr>
        <w:spacing w:after="120"/>
        <w:rPr>
          <w:rFonts w:ascii="Arial Narrow" w:hAnsi="Arial Narrow"/>
        </w:rPr>
      </w:pPr>
      <w:r w:rsidRPr="00021F53">
        <w:rPr>
          <w:rFonts w:ascii="Arial Narrow" w:hAnsi="Arial Narrow"/>
        </w:rPr>
        <w:t>TSI</w:t>
      </w:r>
      <w:r w:rsidR="00BB6976">
        <w:rPr>
          <w:rFonts w:ascii="Arial Narrow" w:hAnsi="Arial Narrow"/>
        </w:rPr>
        <w:tab/>
      </w:r>
      <w:r w:rsidR="00BB6976">
        <w:rPr>
          <w:rFonts w:ascii="Arial Narrow" w:hAnsi="Arial Narrow"/>
        </w:rPr>
        <w:tab/>
      </w:r>
      <w:r w:rsidR="00BB6976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r w:rsidR="00BB6976" w:rsidRPr="00BB6976">
        <w:rPr>
          <w:rFonts w:ascii="Arial Narrow" w:hAnsi="Arial Narrow"/>
        </w:rPr>
        <w:t xml:space="preserve">Technická špecifikácia pre </w:t>
      </w:r>
      <w:proofErr w:type="spellStart"/>
      <w:r w:rsidR="00BB6976" w:rsidRPr="00BB6976">
        <w:rPr>
          <w:rFonts w:ascii="Arial Narrow" w:hAnsi="Arial Narrow"/>
        </w:rPr>
        <w:t>interoperabilitu</w:t>
      </w:r>
      <w:proofErr w:type="spellEnd"/>
      <w:r w:rsidR="00BB6976" w:rsidRPr="00BB6976">
        <w:rPr>
          <w:rFonts w:ascii="Arial Narrow" w:hAnsi="Arial Narrow"/>
        </w:rPr>
        <w:t xml:space="preserve"> </w:t>
      </w:r>
      <w:r w:rsidR="00BB6976">
        <w:rPr>
          <w:rFonts w:ascii="Arial Narrow" w:hAnsi="Arial Narrow"/>
        </w:rPr>
        <w:t>(</w:t>
      </w:r>
      <w:proofErr w:type="spellStart"/>
      <w:r w:rsidR="00BB6976" w:rsidRPr="00BB6976">
        <w:rPr>
          <w:rFonts w:ascii="Arial Narrow" w:hAnsi="Arial Narrow"/>
        </w:rPr>
        <w:t>Technical</w:t>
      </w:r>
      <w:proofErr w:type="spellEnd"/>
      <w:r w:rsidR="00BB6976" w:rsidRPr="00BB6976">
        <w:rPr>
          <w:rFonts w:ascii="Arial Narrow" w:hAnsi="Arial Narrow"/>
        </w:rPr>
        <w:t xml:space="preserve"> </w:t>
      </w:r>
      <w:proofErr w:type="spellStart"/>
      <w:r w:rsidR="00BB6976" w:rsidRPr="00BB6976">
        <w:rPr>
          <w:rFonts w:ascii="Arial Narrow" w:hAnsi="Arial Narrow"/>
        </w:rPr>
        <w:t>specifications</w:t>
      </w:r>
      <w:proofErr w:type="spellEnd"/>
      <w:r w:rsidR="00BB6976" w:rsidRPr="00BB6976">
        <w:rPr>
          <w:rFonts w:ascii="Arial Narrow" w:hAnsi="Arial Narrow"/>
        </w:rPr>
        <w:t xml:space="preserve"> </w:t>
      </w:r>
      <w:proofErr w:type="spellStart"/>
      <w:r w:rsidR="00BB6976" w:rsidRPr="00BB6976">
        <w:rPr>
          <w:rFonts w:ascii="Arial Narrow" w:hAnsi="Arial Narrow"/>
        </w:rPr>
        <w:t>for</w:t>
      </w:r>
      <w:proofErr w:type="spellEnd"/>
      <w:r w:rsidR="00BB6976" w:rsidRPr="00BB6976">
        <w:rPr>
          <w:rFonts w:ascii="Arial Narrow" w:hAnsi="Arial Narrow"/>
        </w:rPr>
        <w:t xml:space="preserve"> interoperability</w:t>
      </w:r>
      <w:r w:rsidR="00BB6976">
        <w:rPr>
          <w:rFonts w:ascii="Arial Narrow" w:hAnsi="Arial Narrow"/>
        </w:rPr>
        <w:t>)</w:t>
      </w:r>
    </w:p>
    <w:p w:rsidR="00021F53" w:rsidRDefault="00021F53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VOD</w:t>
      </w:r>
      <w:r w:rsidR="00BB6976">
        <w:rPr>
          <w:rFonts w:ascii="Arial Narrow" w:hAnsi="Arial Narrow"/>
        </w:rPr>
        <w:tab/>
      </w:r>
      <w:r w:rsidR="00BB6976">
        <w:rPr>
          <w:rFonts w:ascii="Arial Narrow" w:hAnsi="Arial Narrow"/>
        </w:rPr>
        <w:tab/>
      </w:r>
      <w:r w:rsidR="00BB6976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r w:rsidR="00BB6976">
        <w:rPr>
          <w:rFonts w:ascii="Arial Narrow" w:hAnsi="Arial Narrow"/>
        </w:rPr>
        <w:t>Verejná osobná doprava</w:t>
      </w:r>
    </w:p>
    <w:p w:rsidR="0024407B" w:rsidRDefault="00345A63" w:rsidP="0018522E">
      <w:pPr>
        <w:ind w:left="1701" w:right="227" w:hanging="1701"/>
        <w:jc w:val="both"/>
        <w:rPr>
          <w:rFonts w:ascii="Arial Narrow" w:hAnsi="Arial Narrow"/>
        </w:rPr>
      </w:pPr>
      <w:r>
        <w:rPr>
          <w:rFonts w:ascii="Arial Narrow" w:hAnsi="Arial Narrow"/>
        </w:rPr>
        <w:t>všeobecné</w:t>
      </w:r>
    </w:p>
    <w:p w:rsidR="00345A63" w:rsidRDefault="00345A63" w:rsidP="0018522E">
      <w:pPr>
        <w:ind w:left="1701" w:right="227" w:hanging="170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nariadenie </w:t>
      </w:r>
      <w:r w:rsidR="0024407B">
        <w:rPr>
          <w:rFonts w:ascii="Arial Narrow" w:hAnsi="Arial Narrow"/>
        </w:rPr>
        <w:tab/>
      </w:r>
      <w:proofErr w:type="spellStart"/>
      <w:r w:rsidRPr="0018522E">
        <w:rPr>
          <w:rFonts w:ascii="Arial Narrow" w:hAnsi="Arial Narrow"/>
        </w:rPr>
        <w:t>Nariadenie</w:t>
      </w:r>
      <w:proofErr w:type="spellEnd"/>
      <w:r w:rsidRPr="0018522E">
        <w:rPr>
          <w:rFonts w:ascii="Arial Narrow" w:hAnsi="Arial Narrow"/>
        </w:rPr>
        <w:t xml:space="preserve"> Európskeho parlamentu a Rady (EÚ) č. 1303/2013 zo 17. decembra 2013, ktorým sa stanovujú  spoločné ustanovenia o  Európskom  fonde regionálneho 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</w:t>
      </w:r>
      <w:r w:rsidR="005631B1">
        <w:rPr>
          <w:rFonts w:ascii="Arial Narrow" w:hAnsi="Arial Narrow"/>
        </w:rPr>
        <w:t xml:space="preserve"> </w:t>
      </w:r>
      <w:r w:rsidRPr="0018522E">
        <w:rPr>
          <w:rFonts w:ascii="Arial Narrow" w:hAnsi="Arial Narrow"/>
        </w:rPr>
        <w:t>Európskom  námornom  a rybárskom  fonde,  a ktorým  sa zrušuje nariadenie Rady (ES) č.</w:t>
      </w:r>
      <w:r w:rsidR="005631B1">
        <w:rPr>
          <w:rFonts w:ascii="Arial Narrow" w:hAnsi="Arial Narrow"/>
        </w:rPr>
        <w:t xml:space="preserve"> </w:t>
      </w:r>
      <w:r w:rsidRPr="0018522E">
        <w:rPr>
          <w:rFonts w:ascii="Arial Narrow" w:hAnsi="Arial Narrow"/>
        </w:rPr>
        <w:t>1083/2006</w:t>
      </w:r>
    </w:p>
    <w:p w:rsidR="005631B1" w:rsidRDefault="005631B1" w:rsidP="0018522E">
      <w:pPr>
        <w:ind w:left="1701" w:right="227" w:hanging="1701"/>
        <w:jc w:val="both"/>
        <w:rPr>
          <w:rFonts w:ascii="Arial Narrow" w:hAnsi="Arial Narrow"/>
        </w:rPr>
      </w:pPr>
    </w:p>
    <w:p w:rsidR="00EA6159" w:rsidRDefault="00345A63" w:rsidP="0018522E">
      <w:pPr>
        <w:ind w:left="1701" w:hanging="1701"/>
        <w:jc w:val="both"/>
        <w:rPr>
          <w:rFonts w:ascii="Arial Narrow" w:hAnsi="Arial Narrow"/>
        </w:rPr>
      </w:pPr>
      <w:r>
        <w:rPr>
          <w:rFonts w:ascii="Arial Narrow" w:hAnsi="Arial Narrow"/>
        </w:rPr>
        <w:t>zákon o</w:t>
      </w:r>
      <w:r w:rsidR="00EA6159">
        <w:rPr>
          <w:rFonts w:ascii="Arial Narrow" w:hAnsi="Arial Narrow"/>
        </w:rPr>
        <w:t xml:space="preserve"> príspevku </w:t>
      </w:r>
    </w:p>
    <w:p w:rsidR="00473CD4" w:rsidRPr="0051071E" w:rsidRDefault="00EA6159" w:rsidP="0018522E">
      <w:pPr>
        <w:ind w:left="1701" w:hanging="170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 </w:t>
      </w:r>
      <w:r w:rsidR="00345A63">
        <w:rPr>
          <w:rFonts w:ascii="Arial Narrow" w:hAnsi="Arial Narrow"/>
        </w:rPr>
        <w:t xml:space="preserve">EŠIF     </w:t>
      </w:r>
      <w:r w:rsidR="005631B1">
        <w:rPr>
          <w:rFonts w:ascii="Arial Narrow" w:hAnsi="Arial Narrow"/>
        </w:rPr>
        <w:t xml:space="preserve">    </w:t>
      </w:r>
      <w:r w:rsidR="0024407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  </w:t>
      </w:r>
      <w:r w:rsidR="0024407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="0002407D">
        <w:rPr>
          <w:rFonts w:ascii="Arial Narrow" w:hAnsi="Arial Narrow"/>
        </w:rPr>
        <w:t xml:space="preserve">  </w:t>
      </w:r>
      <w:r w:rsidR="00315F02">
        <w:rPr>
          <w:rFonts w:ascii="Arial Narrow" w:hAnsi="Arial Narrow"/>
        </w:rPr>
        <w:t xml:space="preserve">     </w:t>
      </w:r>
      <w:r w:rsidR="005631B1">
        <w:rPr>
          <w:rFonts w:ascii="Arial Narrow" w:hAnsi="Arial Narrow"/>
        </w:rPr>
        <w:t>Z</w:t>
      </w:r>
      <w:r w:rsidR="00345A63" w:rsidRPr="008820F8">
        <w:rPr>
          <w:rFonts w:ascii="Arial Narrow" w:hAnsi="Arial Narrow"/>
        </w:rPr>
        <w:t>ákon</w:t>
      </w:r>
      <w:r w:rsidR="0024407B">
        <w:rPr>
          <w:rFonts w:ascii="Arial Narrow" w:hAnsi="Arial Narrow"/>
        </w:rPr>
        <w:t xml:space="preserve"> č.</w:t>
      </w:r>
      <w:r w:rsidR="00345A63" w:rsidRPr="008820F8">
        <w:rPr>
          <w:rFonts w:ascii="Arial Narrow" w:hAnsi="Arial Narrow"/>
        </w:rPr>
        <w:t>292/2014 Z.</w:t>
      </w:r>
      <w:r w:rsidR="00345A63">
        <w:rPr>
          <w:rFonts w:ascii="Arial Narrow" w:hAnsi="Arial Narrow"/>
        </w:rPr>
        <w:t xml:space="preserve"> </w:t>
      </w:r>
      <w:r w:rsidR="00345A63" w:rsidRPr="008820F8">
        <w:rPr>
          <w:rFonts w:ascii="Arial Narrow" w:hAnsi="Arial Narrow"/>
        </w:rPr>
        <w:t>z. o príspevku poskytovanom z</w:t>
      </w:r>
      <w:r w:rsidR="00345A63">
        <w:rPr>
          <w:rFonts w:ascii="Arial Narrow" w:hAnsi="Arial Narrow"/>
        </w:rPr>
        <w:t xml:space="preserve"> európskych štrukturálnych a investičných fondov </w:t>
      </w:r>
      <w:r w:rsidR="00345A63" w:rsidRPr="008820F8">
        <w:rPr>
          <w:rFonts w:ascii="Arial Narrow" w:hAnsi="Arial Narrow"/>
        </w:rPr>
        <w:t>a o zmene a doplnení niektorých zákonov</w:t>
      </w:r>
    </w:p>
    <w:p w:rsidR="00D51FCA" w:rsidRPr="00EB5BBA" w:rsidRDefault="00914835" w:rsidP="00B33544">
      <w:pPr>
        <w:pStyle w:val="Nadpis1"/>
        <w:ind w:firstLine="0"/>
        <w:rPr>
          <w:color w:val="1F497D" w:themeColor="text2"/>
          <w:sz w:val="28"/>
          <w:szCs w:val="28"/>
        </w:rPr>
      </w:pPr>
      <w:bookmarkStart w:id="3" w:name="_Toc408169471"/>
      <w:bookmarkStart w:id="4" w:name="_Toc410033902"/>
      <w:r w:rsidRPr="00EB5BBA">
        <w:rPr>
          <w:color w:val="1F497D" w:themeColor="text2"/>
          <w:sz w:val="28"/>
          <w:szCs w:val="28"/>
        </w:rPr>
        <w:t>Úvod</w:t>
      </w:r>
      <w:bookmarkEnd w:id="3"/>
      <w:bookmarkEnd w:id="4"/>
    </w:p>
    <w:p w:rsidR="00FB23A2" w:rsidRPr="00254547" w:rsidRDefault="00FB23A2" w:rsidP="00FB23A2">
      <w:pPr>
        <w:pStyle w:val="Zkladntext"/>
        <w:spacing w:before="0" w:after="0"/>
      </w:pPr>
    </w:p>
    <w:p w:rsidR="00FB23A2" w:rsidRPr="00254547" w:rsidRDefault="00FB23A2" w:rsidP="00FB23A2">
      <w:pPr>
        <w:spacing w:after="120"/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>Predmetom tohto dokumentu,</w:t>
      </w:r>
      <w:r w:rsidRPr="00254547">
        <w:rPr>
          <w:rFonts w:ascii="Arial Narrow" w:hAnsi="Arial Narrow" w:cs="Arial"/>
          <w:szCs w:val="22"/>
        </w:rPr>
        <w:t xml:space="preserve"> ktorý bol prip</w:t>
      </w:r>
      <w:r w:rsidR="00473CD4">
        <w:rPr>
          <w:rFonts w:ascii="Arial Narrow" w:hAnsi="Arial Narrow" w:cs="Arial"/>
          <w:szCs w:val="22"/>
        </w:rPr>
        <w:t>ravený riadiacim orgánom pre OP</w:t>
      </w:r>
      <w:r w:rsidR="00335040">
        <w:rPr>
          <w:rFonts w:ascii="Arial Narrow" w:hAnsi="Arial Narrow" w:cs="Arial"/>
          <w:szCs w:val="22"/>
        </w:rPr>
        <w:t>II</w:t>
      </w:r>
      <w:r w:rsidRPr="00254547">
        <w:rPr>
          <w:rFonts w:ascii="Arial Narrow" w:hAnsi="Arial Narrow" w:cs="Arial"/>
          <w:szCs w:val="22"/>
        </w:rPr>
        <w:t xml:space="preserve"> v spolupráci s vecne príslušnými odbornými útvarmi </w:t>
      </w:r>
      <w:r w:rsidR="00335040">
        <w:rPr>
          <w:rFonts w:ascii="Arial Narrow" w:hAnsi="Arial Narrow" w:cs="Arial"/>
          <w:szCs w:val="22"/>
        </w:rPr>
        <w:t>MD</w:t>
      </w:r>
      <w:del w:id="5" w:author="MDSR" w:date="2023-05-25T10:15:00Z">
        <w:r w:rsidR="00335040" w:rsidDel="00F54F77">
          <w:rPr>
            <w:rFonts w:ascii="Arial Narrow" w:hAnsi="Arial Narrow" w:cs="Arial"/>
            <w:szCs w:val="22"/>
          </w:rPr>
          <w:delText>V</w:delText>
        </w:r>
      </w:del>
      <w:r w:rsidR="00335040">
        <w:rPr>
          <w:rFonts w:ascii="Arial Narrow" w:hAnsi="Arial Narrow" w:cs="Arial"/>
          <w:szCs w:val="22"/>
        </w:rPr>
        <w:t xml:space="preserve"> SR</w:t>
      </w:r>
      <w:r w:rsidRPr="00254547">
        <w:rPr>
          <w:rFonts w:ascii="Arial Narrow" w:hAnsi="Arial Narrow" w:cs="Arial"/>
          <w:szCs w:val="22"/>
        </w:rPr>
        <w:t xml:space="preserve">, </w:t>
      </w:r>
      <w:r w:rsidRPr="00254547">
        <w:rPr>
          <w:rFonts w:ascii="Arial Narrow" w:hAnsi="Arial Narrow"/>
        </w:rPr>
        <w:t xml:space="preserve">je stanovenie kritérií pre výber </w:t>
      </w:r>
      <w:r w:rsidR="00335040">
        <w:rPr>
          <w:rFonts w:ascii="Arial Narrow" w:hAnsi="Arial Narrow"/>
        </w:rPr>
        <w:t>národných</w:t>
      </w:r>
      <w:r w:rsidR="00122D0F">
        <w:rPr>
          <w:rFonts w:ascii="Arial Narrow" w:hAnsi="Arial Narrow"/>
        </w:rPr>
        <w:t xml:space="preserve"> a veľkých</w:t>
      </w:r>
      <w:r w:rsidR="00335040">
        <w:rPr>
          <w:rFonts w:ascii="Arial Narrow" w:hAnsi="Arial Narrow"/>
        </w:rPr>
        <w:t xml:space="preserve"> </w:t>
      </w:r>
      <w:r w:rsidRPr="00254547">
        <w:rPr>
          <w:rFonts w:ascii="Arial Narrow" w:hAnsi="Arial Narrow"/>
        </w:rPr>
        <w:t>projektov</w:t>
      </w:r>
      <w:r w:rsidR="00122D0F">
        <w:rPr>
          <w:rFonts w:ascii="Arial Narrow" w:hAnsi="Arial Narrow"/>
        </w:rPr>
        <w:t xml:space="preserve"> (PO 1 až 6)</w:t>
      </w:r>
      <w:r w:rsidR="00F711DE">
        <w:rPr>
          <w:rFonts w:ascii="Arial Narrow" w:hAnsi="Arial Narrow"/>
        </w:rPr>
        <w:t>, ale aj pre výber projektov technickej pomoci (PO 8)</w:t>
      </w:r>
      <w:r w:rsidRPr="00254547">
        <w:rPr>
          <w:rFonts w:ascii="Arial Narrow" w:hAnsi="Arial Narrow"/>
        </w:rPr>
        <w:t xml:space="preserve"> pre oblasti podpory Operačného programu </w:t>
      </w:r>
      <w:r w:rsidR="00335040">
        <w:rPr>
          <w:rFonts w:ascii="Arial Narrow" w:hAnsi="Arial Narrow"/>
        </w:rPr>
        <w:t>Integrovaná infraštruktúra</w:t>
      </w:r>
      <w:r w:rsidRPr="00254547">
        <w:rPr>
          <w:rFonts w:ascii="Arial Narrow" w:hAnsi="Arial Narrow"/>
        </w:rPr>
        <w:t xml:space="preserve"> v súlade s čl. 125 ods. 3 písm. a) všeobecného nariadenia a zároveň popísanie spôsobu aplikácie týchto kritérií tak, aby bol pre členov </w:t>
      </w:r>
      <w:r w:rsidR="00A47210">
        <w:rPr>
          <w:rFonts w:ascii="Arial Narrow" w:hAnsi="Arial Narrow"/>
        </w:rPr>
        <w:t>MV</w:t>
      </w:r>
      <w:r w:rsidRPr="00254547">
        <w:rPr>
          <w:rFonts w:ascii="Arial Narrow" w:hAnsi="Arial Narrow"/>
        </w:rPr>
        <w:t xml:space="preserve"> OP</w:t>
      </w:r>
      <w:r w:rsidR="00335040">
        <w:rPr>
          <w:rFonts w:ascii="Arial Narrow" w:hAnsi="Arial Narrow"/>
        </w:rPr>
        <w:t>II</w:t>
      </w:r>
      <w:r w:rsidRPr="00254547">
        <w:rPr>
          <w:rFonts w:ascii="Arial Narrow" w:hAnsi="Arial Narrow"/>
        </w:rPr>
        <w:t xml:space="preserve">, Európsku </w:t>
      </w:r>
      <w:r w:rsidR="00F711DE">
        <w:rPr>
          <w:rFonts w:ascii="Arial Narrow" w:hAnsi="Arial Narrow"/>
        </w:rPr>
        <w:t>k</w:t>
      </w:r>
      <w:r w:rsidRPr="00254547">
        <w:rPr>
          <w:rFonts w:ascii="Arial Narrow" w:hAnsi="Arial Narrow"/>
        </w:rPr>
        <w:t>omisiu a iné zainteresované partnerské subjekty a verejnosť zabezpečený k predmetnej problematike dostatok informácií v záujme transparentnosti a čo najlepšej zrozumiteľnosti</w:t>
      </w:r>
      <w:r w:rsidR="001C0B47">
        <w:rPr>
          <w:rFonts w:ascii="Arial Narrow" w:hAnsi="Arial Narrow"/>
        </w:rPr>
        <w:t xml:space="preserve"> návrhu hodnotiacich kritérií.</w:t>
      </w:r>
    </w:p>
    <w:p w:rsidR="000A4E73" w:rsidRDefault="00FB23A2" w:rsidP="00FB23A2">
      <w:pPr>
        <w:spacing w:after="120"/>
        <w:jc w:val="both"/>
        <w:rPr>
          <w:rFonts w:ascii="Arial Narrow" w:hAnsi="Arial Narrow"/>
        </w:rPr>
      </w:pPr>
      <w:r w:rsidRPr="008820F8">
        <w:rPr>
          <w:rFonts w:ascii="Arial Narrow" w:hAnsi="Arial Narrow"/>
        </w:rPr>
        <w:t xml:space="preserve">Tieto kritériá, vrátane spôsobu ich aplikácie, ako aj ich každá zmena, podliehajú podľa čl. 110 ods. 2 písm. a) všeobecného nariadenia </w:t>
      </w:r>
      <w:r w:rsidRPr="000A4E73">
        <w:rPr>
          <w:rFonts w:ascii="Arial Narrow" w:hAnsi="Arial Narrow"/>
          <w:b/>
          <w:u w:val="single"/>
        </w:rPr>
        <w:t xml:space="preserve">schváleniu </w:t>
      </w:r>
      <w:r w:rsidR="008048A5" w:rsidRPr="000A4E73">
        <w:rPr>
          <w:rFonts w:ascii="Arial Narrow" w:hAnsi="Arial Narrow"/>
          <w:b/>
          <w:u w:val="single"/>
        </w:rPr>
        <w:t>m</w:t>
      </w:r>
      <w:r w:rsidRPr="000A4E73">
        <w:rPr>
          <w:rFonts w:ascii="Arial Narrow" w:hAnsi="Arial Narrow"/>
          <w:b/>
          <w:u w:val="single"/>
        </w:rPr>
        <w:t>onitorovacím výboro</w:t>
      </w:r>
      <w:r w:rsidR="00D359B1" w:rsidRPr="000A4E73">
        <w:rPr>
          <w:rFonts w:ascii="Arial Narrow" w:hAnsi="Arial Narrow"/>
          <w:b/>
          <w:u w:val="single"/>
        </w:rPr>
        <w:t>m</w:t>
      </w:r>
      <w:r w:rsidR="00D359B1" w:rsidRPr="008820F8">
        <w:rPr>
          <w:rFonts w:ascii="Arial Narrow" w:hAnsi="Arial Narrow"/>
        </w:rPr>
        <w:t xml:space="preserve">. </w:t>
      </w:r>
    </w:p>
    <w:p w:rsidR="00FB23A2" w:rsidRPr="008820F8" w:rsidRDefault="00FB23A2" w:rsidP="00FB23A2">
      <w:pPr>
        <w:spacing w:after="120"/>
        <w:jc w:val="both"/>
        <w:rPr>
          <w:rFonts w:ascii="Arial Narrow" w:hAnsi="Arial Narrow"/>
        </w:rPr>
      </w:pPr>
      <w:r w:rsidRPr="008820F8">
        <w:rPr>
          <w:rFonts w:ascii="Arial Narrow" w:hAnsi="Arial Narrow"/>
        </w:rPr>
        <w:t>Podľa §</w:t>
      </w:r>
      <w:r w:rsidR="00BF1811">
        <w:rPr>
          <w:rFonts w:ascii="Arial Narrow" w:hAnsi="Arial Narrow"/>
        </w:rPr>
        <w:t xml:space="preserve"> </w:t>
      </w:r>
      <w:r w:rsidRPr="008820F8">
        <w:rPr>
          <w:rFonts w:ascii="Arial Narrow" w:hAnsi="Arial Narrow"/>
        </w:rPr>
        <w:t xml:space="preserve">17 ods. 3 písm. e) </w:t>
      </w:r>
      <w:r w:rsidR="00F711DE">
        <w:rPr>
          <w:rFonts w:ascii="Arial Narrow" w:hAnsi="Arial Narrow"/>
        </w:rPr>
        <w:t xml:space="preserve">zákona </w:t>
      </w:r>
      <w:r w:rsidRPr="008820F8">
        <w:rPr>
          <w:rFonts w:ascii="Arial Narrow" w:hAnsi="Arial Narrow"/>
        </w:rPr>
        <w:t>o</w:t>
      </w:r>
      <w:r w:rsidR="00EA6159">
        <w:rPr>
          <w:rFonts w:ascii="Arial Narrow" w:hAnsi="Arial Narrow"/>
        </w:rPr>
        <w:t xml:space="preserve"> príspevku z </w:t>
      </w:r>
      <w:r w:rsidRPr="008820F8">
        <w:rPr>
          <w:rFonts w:ascii="Arial Narrow" w:hAnsi="Arial Narrow"/>
        </w:rPr>
        <w:t xml:space="preserve">EŠIF sa kritériá </w:t>
      </w:r>
      <w:r w:rsidR="00F711DE">
        <w:rPr>
          <w:rFonts w:ascii="Arial Narrow" w:hAnsi="Arial Narrow"/>
        </w:rPr>
        <w:t xml:space="preserve">pre </w:t>
      </w:r>
      <w:r w:rsidRPr="008820F8">
        <w:rPr>
          <w:rFonts w:ascii="Arial Narrow" w:hAnsi="Arial Narrow"/>
        </w:rPr>
        <w:t>výber projektov stanovujú vo vyzvaní na predloženie žiadosti o NFP ako podmienka poskytnutia príspevku, ktorej splnenie overuje RO v</w:t>
      </w:r>
      <w:r w:rsidR="008C6B55">
        <w:rPr>
          <w:rFonts w:ascii="Arial Narrow" w:hAnsi="Arial Narrow"/>
        </w:rPr>
        <w:t> </w:t>
      </w:r>
      <w:r w:rsidRPr="008820F8">
        <w:rPr>
          <w:rFonts w:ascii="Arial Narrow" w:hAnsi="Arial Narrow"/>
        </w:rPr>
        <w:t>procese</w:t>
      </w:r>
      <w:r w:rsidR="008C6B55">
        <w:rPr>
          <w:rFonts w:ascii="Arial Narrow" w:hAnsi="Arial Narrow"/>
        </w:rPr>
        <w:t xml:space="preserve"> hodnotenia</w:t>
      </w:r>
      <w:r w:rsidRPr="008820F8">
        <w:rPr>
          <w:rFonts w:ascii="Arial Narrow" w:hAnsi="Arial Narrow"/>
        </w:rPr>
        <w:t xml:space="preserve"> žiadostí o NFP.</w:t>
      </w:r>
    </w:p>
    <w:p w:rsidR="00FB23A2" w:rsidRPr="000C6794" w:rsidRDefault="000C6794" w:rsidP="00FB23A2">
      <w:pPr>
        <w:spacing w:after="120"/>
        <w:jc w:val="both"/>
        <w:rPr>
          <w:rFonts w:ascii="Arial Narrow" w:hAnsi="Arial Narrow"/>
        </w:rPr>
      </w:pPr>
      <w:r w:rsidRPr="000C6794">
        <w:rPr>
          <w:rFonts w:ascii="Arial Narrow" w:hAnsi="Arial Narrow"/>
          <w:b/>
          <w:u w:val="single"/>
        </w:rPr>
        <w:t>H</w:t>
      </w:r>
      <w:r w:rsidR="00FB23A2" w:rsidRPr="000C6794">
        <w:rPr>
          <w:rFonts w:ascii="Arial Narrow" w:hAnsi="Arial Narrow"/>
          <w:b/>
          <w:u w:val="single"/>
        </w:rPr>
        <w:t xml:space="preserve">lavným cieľom RO </w:t>
      </w:r>
      <w:r w:rsidRPr="000C6794">
        <w:rPr>
          <w:rFonts w:ascii="Arial Narrow" w:hAnsi="Arial Narrow"/>
          <w:b/>
          <w:u w:val="single"/>
        </w:rPr>
        <w:t xml:space="preserve">je </w:t>
      </w:r>
      <w:r w:rsidR="00FB23A2" w:rsidRPr="000C6794">
        <w:rPr>
          <w:rFonts w:ascii="Arial Narrow" w:hAnsi="Arial Narrow"/>
          <w:b/>
          <w:u w:val="single"/>
        </w:rPr>
        <w:t xml:space="preserve">nastaviť </w:t>
      </w:r>
      <w:r w:rsidR="008820F8" w:rsidRPr="000C6794">
        <w:rPr>
          <w:rFonts w:ascii="Arial Narrow" w:hAnsi="Arial Narrow"/>
          <w:b/>
          <w:u w:val="single"/>
        </w:rPr>
        <w:t xml:space="preserve">kritériá pre výber projektov OPII </w:t>
      </w:r>
      <w:r w:rsidR="00FB23A2" w:rsidRPr="000C6794">
        <w:rPr>
          <w:rFonts w:ascii="Arial Narrow" w:hAnsi="Arial Narrow"/>
          <w:b/>
          <w:u w:val="single"/>
        </w:rPr>
        <w:t>tak, aby bol zabezpečený výber projektov, ktor</w:t>
      </w:r>
      <w:r w:rsidR="008820F8" w:rsidRPr="000C6794">
        <w:rPr>
          <w:rFonts w:ascii="Arial Narrow" w:hAnsi="Arial Narrow"/>
          <w:b/>
          <w:u w:val="single"/>
        </w:rPr>
        <w:t>é</w:t>
      </w:r>
      <w:r w:rsidR="00FB23A2" w:rsidRPr="000C6794">
        <w:rPr>
          <w:rFonts w:ascii="Arial Narrow" w:hAnsi="Arial Narrow"/>
          <w:b/>
          <w:u w:val="single"/>
        </w:rPr>
        <w:t xml:space="preserve"> </w:t>
      </w:r>
      <w:r w:rsidRPr="000C6794">
        <w:rPr>
          <w:rFonts w:ascii="Arial Narrow" w:hAnsi="Arial Narrow"/>
          <w:b/>
          <w:u w:val="single"/>
        </w:rPr>
        <w:t xml:space="preserve">sú dostatočne pripravené na dosahovanie </w:t>
      </w:r>
      <w:r w:rsidR="00FB23A2" w:rsidRPr="000C6794">
        <w:rPr>
          <w:rFonts w:ascii="Arial Narrow" w:hAnsi="Arial Narrow"/>
          <w:b/>
          <w:u w:val="single"/>
        </w:rPr>
        <w:t>príslušný</w:t>
      </w:r>
      <w:r w:rsidRPr="000C6794">
        <w:rPr>
          <w:rFonts w:ascii="Arial Narrow" w:hAnsi="Arial Narrow"/>
          <w:b/>
          <w:u w:val="single"/>
        </w:rPr>
        <w:t>ch</w:t>
      </w:r>
      <w:r w:rsidR="00FB23A2" w:rsidRPr="000C6794">
        <w:rPr>
          <w:rFonts w:ascii="Arial Narrow" w:hAnsi="Arial Narrow"/>
          <w:b/>
          <w:u w:val="single"/>
        </w:rPr>
        <w:t xml:space="preserve"> špecifický</w:t>
      </w:r>
      <w:r w:rsidRPr="000C6794">
        <w:rPr>
          <w:rFonts w:ascii="Arial Narrow" w:hAnsi="Arial Narrow"/>
          <w:b/>
          <w:u w:val="single"/>
        </w:rPr>
        <w:t>ch cieľov</w:t>
      </w:r>
      <w:r w:rsidR="00FB23A2" w:rsidRPr="000C6794">
        <w:rPr>
          <w:rFonts w:ascii="Arial Narrow" w:hAnsi="Arial Narrow"/>
          <w:b/>
          <w:u w:val="single"/>
        </w:rPr>
        <w:t xml:space="preserve"> OP</w:t>
      </w:r>
      <w:r w:rsidRPr="000C6794">
        <w:rPr>
          <w:rFonts w:ascii="Arial Narrow" w:hAnsi="Arial Narrow"/>
          <w:b/>
          <w:u w:val="single"/>
        </w:rPr>
        <w:t>II</w:t>
      </w:r>
      <w:r w:rsidR="00FB23A2" w:rsidRPr="000C6794">
        <w:rPr>
          <w:rFonts w:ascii="Arial Narrow" w:hAnsi="Arial Narrow"/>
        </w:rPr>
        <w:t xml:space="preserve">. </w:t>
      </w:r>
    </w:p>
    <w:p w:rsidR="00FB23A2" w:rsidRPr="000C6794" w:rsidRDefault="00F711DE" w:rsidP="00FB23A2">
      <w:pPr>
        <w:spacing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Cieľom </w:t>
      </w:r>
      <w:r w:rsidR="00FB23A2" w:rsidRPr="000C6794">
        <w:rPr>
          <w:rFonts w:ascii="Arial Narrow" w:hAnsi="Arial Narrow"/>
        </w:rPr>
        <w:t xml:space="preserve">RO bolo zároveň nastaviť predmetné kritériá </w:t>
      </w:r>
      <w:r>
        <w:rPr>
          <w:rFonts w:ascii="Arial Narrow" w:hAnsi="Arial Narrow"/>
        </w:rPr>
        <w:t xml:space="preserve">pre </w:t>
      </w:r>
      <w:r w:rsidR="00FB23A2" w:rsidRPr="000C6794">
        <w:rPr>
          <w:rFonts w:ascii="Arial Narrow" w:hAnsi="Arial Narrow"/>
        </w:rPr>
        <w:t>výber projektov tak, aby:</w:t>
      </w:r>
    </w:p>
    <w:p w:rsidR="00FB23A2" w:rsidRPr="000C6794" w:rsidRDefault="00FB23A2" w:rsidP="00FB23A2">
      <w:pPr>
        <w:pStyle w:val="Odsekzoznamu"/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szCs w:val="22"/>
        </w:rPr>
      </w:pPr>
      <w:r w:rsidRPr="000C6794">
        <w:rPr>
          <w:rFonts w:ascii="Arial Narrow" w:hAnsi="Arial Narrow" w:cs="Arial"/>
          <w:szCs w:val="22"/>
        </w:rPr>
        <w:t>boli nediskriminačné a transparentné;</w:t>
      </w:r>
    </w:p>
    <w:p w:rsidR="00FB23A2" w:rsidRPr="000C6794" w:rsidRDefault="00FB23A2" w:rsidP="00FB23A2">
      <w:pPr>
        <w:pStyle w:val="Odsekzoznamu"/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szCs w:val="22"/>
        </w:rPr>
      </w:pPr>
      <w:r w:rsidRPr="000C6794">
        <w:rPr>
          <w:rFonts w:ascii="Arial Narrow" w:hAnsi="Arial Narrow" w:cs="Arial"/>
          <w:szCs w:val="22"/>
        </w:rPr>
        <w:t xml:space="preserve">boli v čo </w:t>
      </w:r>
      <w:r w:rsidR="00F711DE">
        <w:rPr>
          <w:rFonts w:ascii="Arial Narrow" w:hAnsi="Arial Narrow" w:cs="Arial"/>
          <w:szCs w:val="22"/>
        </w:rPr>
        <w:t>najväčšej</w:t>
      </w:r>
      <w:r w:rsidRPr="000C6794">
        <w:rPr>
          <w:rFonts w:ascii="Arial Narrow" w:hAnsi="Arial Narrow" w:cs="Arial"/>
          <w:szCs w:val="22"/>
        </w:rPr>
        <w:t xml:space="preserve"> možnej miere špecifikované jednoznačne a objektívne tak, aby žiadatelia mohli vopred odhadnúť, či ich projekty </w:t>
      </w:r>
      <w:r w:rsidR="00F711DE">
        <w:rPr>
          <w:rFonts w:ascii="Arial Narrow" w:hAnsi="Arial Narrow" w:cs="Arial"/>
          <w:szCs w:val="22"/>
        </w:rPr>
        <w:t>budú mať šancu</w:t>
      </w:r>
      <w:r w:rsidRPr="000C6794">
        <w:rPr>
          <w:rFonts w:ascii="Arial Narrow" w:hAnsi="Arial Narrow" w:cs="Arial"/>
          <w:szCs w:val="22"/>
        </w:rPr>
        <w:t xml:space="preserve"> na úspech v schvaľovacom procese;</w:t>
      </w:r>
    </w:p>
    <w:p w:rsidR="00FB23A2" w:rsidRPr="000C6794" w:rsidRDefault="00FB23A2" w:rsidP="00FB23A2">
      <w:pPr>
        <w:pStyle w:val="Odsekzoznamu"/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szCs w:val="22"/>
        </w:rPr>
      </w:pPr>
      <w:r w:rsidRPr="000C6794">
        <w:rPr>
          <w:rFonts w:ascii="Arial Narrow" w:hAnsi="Arial Narrow" w:cs="Arial"/>
          <w:szCs w:val="22"/>
        </w:rPr>
        <w:t>sa v porovnaní s</w:t>
      </w:r>
      <w:r w:rsidR="00E40230" w:rsidRPr="000C6794">
        <w:rPr>
          <w:rFonts w:ascii="Arial Narrow" w:hAnsi="Arial Narrow" w:cs="Arial"/>
          <w:szCs w:val="22"/>
        </w:rPr>
        <w:t> programovým obdobím</w:t>
      </w:r>
      <w:r w:rsidRPr="000C6794">
        <w:rPr>
          <w:rFonts w:ascii="Arial Narrow" w:hAnsi="Arial Narrow" w:cs="Arial"/>
          <w:szCs w:val="22"/>
        </w:rPr>
        <w:t xml:space="preserve"> 2007</w:t>
      </w:r>
      <w:r w:rsidR="00E40230" w:rsidRPr="000C6794">
        <w:rPr>
          <w:rFonts w:ascii="Arial Narrow" w:hAnsi="Arial Narrow" w:cs="Arial"/>
          <w:szCs w:val="22"/>
        </w:rPr>
        <w:t xml:space="preserve"> </w:t>
      </w:r>
      <w:r w:rsidRPr="000C6794">
        <w:rPr>
          <w:rFonts w:ascii="Arial Narrow" w:hAnsi="Arial Narrow" w:cs="Arial"/>
          <w:szCs w:val="22"/>
        </w:rPr>
        <w:t>-</w:t>
      </w:r>
      <w:r w:rsidR="00E40230" w:rsidRPr="000C6794">
        <w:rPr>
          <w:rFonts w:ascii="Arial Narrow" w:hAnsi="Arial Narrow" w:cs="Arial"/>
          <w:szCs w:val="22"/>
        </w:rPr>
        <w:t xml:space="preserve"> </w:t>
      </w:r>
      <w:r w:rsidRPr="000C6794">
        <w:rPr>
          <w:rFonts w:ascii="Arial Narrow" w:hAnsi="Arial Narrow" w:cs="Arial"/>
          <w:szCs w:val="22"/>
        </w:rPr>
        <w:t xml:space="preserve">2013 dosiahlo zjednodušenie aplikácie týchto kritérií </w:t>
      </w:r>
      <w:r w:rsidR="00E40230" w:rsidRPr="000C6794">
        <w:rPr>
          <w:rFonts w:ascii="Arial Narrow" w:hAnsi="Arial Narrow" w:cs="Arial"/>
          <w:szCs w:val="22"/>
        </w:rPr>
        <w:br/>
      </w:r>
      <w:r w:rsidR="00F711DE">
        <w:rPr>
          <w:rFonts w:ascii="Arial Narrow" w:hAnsi="Arial Narrow" w:cs="Arial"/>
          <w:szCs w:val="22"/>
        </w:rPr>
        <w:t>pre</w:t>
      </w:r>
      <w:r w:rsidRPr="000C6794">
        <w:rPr>
          <w:rFonts w:ascii="Arial Narrow" w:hAnsi="Arial Narrow" w:cs="Arial"/>
          <w:szCs w:val="22"/>
        </w:rPr>
        <w:t xml:space="preserve"> hodnotiteľov (zníženie administratívnej a časovej náročnosti výkonu odborného hodnotenia projektov), ako aj s tým súvisiace zníženie rizika certifikačných a auditných zistení viažucich sa </w:t>
      </w:r>
      <w:r w:rsidR="008048A5" w:rsidRPr="000C6794">
        <w:rPr>
          <w:rFonts w:ascii="Arial Narrow" w:hAnsi="Arial Narrow" w:cs="Arial"/>
          <w:szCs w:val="22"/>
        </w:rPr>
        <w:br/>
      </w:r>
      <w:r w:rsidRPr="000C6794">
        <w:rPr>
          <w:rFonts w:ascii="Arial Narrow" w:hAnsi="Arial Narrow" w:cs="Arial"/>
          <w:szCs w:val="22"/>
        </w:rPr>
        <w:t xml:space="preserve">na </w:t>
      </w:r>
      <w:r w:rsidR="00F711DE">
        <w:rPr>
          <w:rFonts w:ascii="Arial Narrow" w:hAnsi="Arial Narrow" w:cs="Arial"/>
          <w:szCs w:val="22"/>
        </w:rPr>
        <w:t>ne</w:t>
      </w:r>
      <w:r w:rsidRPr="000C6794">
        <w:rPr>
          <w:rFonts w:ascii="Arial Narrow" w:hAnsi="Arial Narrow" w:cs="Arial"/>
          <w:szCs w:val="22"/>
        </w:rPr>
        <w:t>správnosť ich aplikácie;</w:t>
      </w:r>
    </w:p>
    <w:p w:rsidR="00FB23A2" w:rsidRPr="000C6794" w:rsidRDefault="00FB23A2" w:rsidP="00FB23A2">
      <w:pPr>
        <w:pStyle w:val="Odsekzoznamu"/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szCs w:val="22"/>
        </w:rPr>
      </w:pPr>
      <w:r w:rsidRPr="000C6794">
        <w:rPr>
          <w:rFonts w:ascii="Arial Narrow" w:hAnsi="Arial Narrow"/>
        </w:rPr>
        <w:t xml:space="preserve">sa dosiahlo </w:t>
      </w:r>
      <w:r w:rsidRPr="000C6794">
        <w:rPr>
          <w:rFonts w:ascii="Arial Narrow" w:hAnsi="Arial Narrow" w:cs="Arial"/>
          <w:szCs w:val="22"/>
        </w:rPr>
        <w:t>zefektívnenie spôsobu overovania hospodárnosti a efektívnosti výdavkov projektu prostredníctvom finančných limitov, jednotkových cien a pod. namiesto menej efektívnych spôsobov preukazovania</w:t>
      </w:r>
      <w:r w:rsidR="00EE2A85">
        <w:rPr>
          <w:rFonts w:ascii="Arial Narrow" w:hAnsi="Arial Narrow" w:cs="Arial"/>
          <w:szCs w:val="22"/>
        </w:rPr>
        <w:t xml:space="preserve"> </w:t>
      </w:r>
      <w:r w:rsidRPr="000C6794">
        <w:rPr>
          <w:rFonts w:ascii="Arial Narrow" w:hAnsi="Arial Narrow" w:cs="Arial"/>
          <w:szCs w:val="22"/>
        </w:rPr>
        <w:t>hospodárnosti</w:t>
      </w:r>
      <w:r w:rsidR="00EE2A85">
        <w:rPr>
          <w:rFonts w:ascii="Arial Narrow" w:hAnsi="Arial Narrow" w:cs="Arial"/>
          <w:szCs w:val="22"/>
        </w:rPr>
        <w:t xml:space="preserve"> </w:t>
      </w:r>
      <w:r w:rsidRPr="000C6794">
        <w:rPr>
          <w:rFonts w:ascii="Arial Narrow" w:hAnsi="Arial Narrow" w:cs="Arial"/>
          <w:szCs w:val="22"/>
        </w:rPr>
        <w:t>a efektívnosti výdavkov používaných v programovom období 2007 – 2013 (napr. prieskum trhu).</w:t>
      </w:r>
    </w:p>
    <w:p w:rsidR="00FB23A2" w:rsidRPr="00335040" w:rsidRDefault="00FB23A2" w:rsidP="00FB23A2">
      <w:pPr>
        <w:pStyle w:val="Odsekzoznamu"/>
        <w:widowControl w:val="0"/>
        <w:autoSpaceDE w:val="0"/>
        <w:autoSpaceDN w:val="0"/>
        <w:adjustRightInd w:val="0"/>
        <w:jc w:val="both"/>
        <w:rPr>
          <w:rFonts w:ascii="Arial Narrow" w:hAnsi="Arial Narrow" w:cs="Calibri"/>
          <w:b/>
          <w:sz w:val="16"/>
          <w:szCs w:val="16"/>
          <w:highlight w:val="yellow"/>
        </w:rPr>
      </w:pPr>
    </w:p>
    <w:p w:rsidR="00FB23A2" w:rsidRPr="000C6794" w:rsidRDefault="00FB23A2" w:rsidP="00FB23A2">
      <w:pPr>
        <w:spacing w:after="120"/>
        <w:jc w:val="both"/>
        <w:rPr>
          <w:rFonts w:ascii="Arial Narrow" w:hAnsi="Arial Narrow"/>
        </w:rPr>
      </w:pPr>
      <w:r w:rsidRPr="000C6794">
        <w:rPr>
          <w:rFonts w:ascii="Arial Narrow" w:hAnsi="Arial Narrow"/>
        </w:rPr>
        <w:t>Pri príprave kritérií pr</w:t>
      </w:r>
      <w:r w:rsidR="000C6794" w:rsidRPr="000C6794">
        <w:rPr>
          <w:rFonts w:ascii="Arial Narrow" w:hAnsi="Arial Narrow"/>
        </w:rPr>
        <w:t xml:space="preserve">e výber projektov OPII </w:t>
      </w:r>
      <w:r w:rsidRPr="000C6794">
        <w:rPr>
          <w:rFonts w:ascii="Arial Narrow" w:hAnsi="Arial Narrow"/>
        </w:rPr>
        <w:t>boli taktiež zohľadnené najmä nasledovné východiská:</w:t>
      </w:r>
    </w:p>
    <w:p w:rsidR="00FB23A2" w:rsidRPr="000C6794" w:rsidRDefault="00FB23A2" w:rsidP="00FB23A2">
      <w:pPr>
        <w:pStyle w:val="Odsekzoznamu"/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jc w:val="both"/>
        <w:rPr>
          <w:rFonts w:ascii="Arial Narrow" w:hAnsi="Arial Narrow"/>
        </w:rPr>
      </w:pPr>
      <w:r w:rsidRPr="000C6794">
        <w:rPr>
          <w:rFonts w:ascii="Arial Narrow" w:hAnsi="Arial Narrow"/>
        </w:rPr>
        <w:t>príslušné legislatívne a metodické dokumenty na úrovni EÚ a SR (najmä všeobecné nariadenie, zákon o</w:t>
      </w:r>
      <w:r w:rsidR="008515F4">
        <w:rPr>
          <w:rFonts w:ascii="Arial Narrow" w:hAnsi="Arial Narrow"/>
        </w:rPr>
        <w:t xml:space="preserve"> príspevku z </w:t>
      </w:r>
      <w:r w:rsidRPr="000C6794">
        <w:rPr>
          <w:rFonts w:ascii="Arial Narrow" w:hAnsi="Arial Narrow"/>
        </w:rPr>
        <w:t>EŠIF a</w:t>
      </w:r>
      <w:r w:rsidR="008515F4">
        <w:rPr>
          <w:rFonts w:ascii="Arial Narrow" w:hAnsi="Arial Narrow"/>
        </w:rPr>
        <w:t xml:space="preserve"> Systém riadenia </w:t>
      </w:r>
      <w:r w:rsidRPr="000C6794">
        <w:rPr>
          <w:rFonts w:ascii="Arial Narrow" w:hAnsi="Arial Narrow"/>
        </w:rPr>
        <w:t>EŠIF),</w:t>
      </w:r>
    </w:p>
    <w:p w:rsidR="00FB23A2" w:rsidRPr="000C6794" w:rsidRDefault="00FB23A2" w:rsidP="00FB23A2">
      <w:pPr>
        <w:pStyle w:val="Odsekzoznamu"/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jc w:val="both"/>
        <w:rPr>
          <w:rFonts w:ascii="Arial Narrow" w:hAnsi="Arial Narrow"/>
        </w:rPr>
      </w:pPr>
      <w:r w:rsidRPr="000C6794">
        <w:rPr>
          <w:rFonts w:ascii="Arial Narrow" w:hAnsi="Arial Narrow"/>
        </w:rPr>
        <w:t>skúsenosti a poučenia z p</w:t>
      </w:r>
      <w:r w:rsidR="000C6794" w:rsidRPr="000C6794">
        <w:rPr>
          <w:rFonts w:ascii="Arial Narrow" w:hAnsi="Arial Narrow"/>
        </w:rPr>
        <w:t>rogramového obdobia 2007 – 2013.</w:t>
      </w:r>
    </w:p>
    <w:p w:rsidR="00FB23A2" w:rsidRPr="00254547" w:rsidRDefault="00FB23A2" w:rsidP="00EB5490">
      <w:pPr>
        <w:jc w:val="both"/>
        <w:rPr>
          <w:rFonts w:ascii="Arial Narrow" w:hAnsi="Arial Narrow"/>
        </w:rPr>
      </w:pPr>
      <w:r w:rsidRPr="000C6794">
        <w:rPr>
          <w:rFonts w:ascii="Arial Narrow" w:hAnsi="Arial Narrow"/>
        </w:rPr>
        <w:t xml:space="preserve">V nadväznosti na vyššie uvedené východiská a ciele bola definovaná </w:t>
      </w:r>
      <w:r w:rsidRPr="000C6794">
        <w:rPr>
          <w:rFonts w:ascii="Arial Narrow" w:hAnsi="Arial Narrow"/>
          <w:b/>
          <w:u w:val="single"/>
        </w:rPr>
        <w:t>jednotná sústava hodnotiacich kritérií univerzálne aplikovateľná pre všetky vybrané oblasti podpory OP</w:t>
      </w:r>
      <w:r w:rsidR="000C6794" w:rsidRPr="000C6794">
        <w:rPr>
          <w:rFonts w:ascii="Arial Narrow" w:hAnsi="Arial Narrow"/>
          <w:b/>
          <w:u w:val="single"/>
        </w:rPr>
        <w:t>II pre národné</w:t>
      </w:r>
      <w:r w:rsidR="00122D0F">
        <w:rPr>
          <w:rFonts w:ascii="Arial Narrow" w:hAnsi="Arial Narrow"/>
          <w:b/>
          <w:u w:val="single"/>
        </w:rPr>
        <w:t xml:space="preserve"> a veľké</w:t>
      </w:r>
      <w:r w:rsidR="000C6794" w:rsidRPr="000C6794">
        <w:rPr>
          <w:rFonts w:ascii="Arial Narrow" w:hAnsi="Arial Narrow"/>
          <w:b/>
          <w:u w:val="single"/>
        </w:rPr>
        <w:t xml:space="preserve"> </w:t>
      </w:r>
      <w:r w:rsidRPr="000C6794">
        <w:rPr>
          <w:rFonts w:ascii="Arial Narrow" w:hAnsi="Arial Narrow"/>
          <w:b/>
          <w:u w:val="single"/>
        </w:rPr>
        <w:t>projekt</w:t>
      </w:r>
      <w:r w:rsidR="000C6794" w:rsidRPr="000C6794">
        <w:rPr>
          <w:rFonts w:ascii="Arial Narrow" w:hAnsi="Arial Narrow"/>
          <w:b/>
          <w:u w:val="single"/>
        </w:rPr>
        <w:t xml:space="preserve">y a </w:t>
      </w:r>
      <w:r w:rsidRPr="000C6794">
        <w:rPr>
          <w:rFonts w:ascii="Arial Narrow" w:hAnsi="Arial Narrow"/>
        </w:rPr>
        <w:t xml:space="preserve"> </w:t>
      </w:r>
      <w:r w:rsidR="00EB78E4" w:rsidRPr="000C6794">
        <w:rPr>
          <w:rFonts w:ascii="Arial Narrow" w:hAnsi="Arial Narrow"/>
        </w:rPr>
        <w:br/>
      </w:r>
      <w:r w:rsidRPr="008C6B55">
        <w:rPr>
          <w:rFonts w:ascii="Arial Narrow" w:hAnsi="Arial Narrow"/>
          <w:b/>
          <w:u w:val="single"/>
        </w:rPr>
        <w:t>projekty technickej pomoci</w:t>
      </w:r>
      <w:r w:rsidRPr="000C6794">
        <w:rPr>
          <w:rFonts w:ascii="Arial Narrow" w:hAnsi="Arial Narrow"/>
        </w:rPr>
        <w:t xml:space="preserve">. Doplňujúce špecifiká (legislatívne, technické, ekonomické a pod.) týkajúce sa spôsobu aplikácie hodnotiacich kritérií </w:t>
      </w:r>
      <w:r w:rsidRPr="000C6794" w:rsidDel="00F27D11">
        <w:rPr>
          <w:rFonts w:ascii="Arial Narrow" w:hAnsi="Arial Narrow"/>
        </w:rPr>
        <w:t xml:space="preserve"> </w:t>
      </w:r>
      <w:r w:rsidRPr="000C6794">
        <w:rPr>
          <w:rFonts w:ascii="Arial Narrow" w:hAnsi="Arial Narrow"/>
        </w:rPr>
        <w:t>budú pr</w:t>
      </w:r>
      <w:r w:rsidR="000C6794" w:rsidRPr="000C6794">
        <w:rPr>
          <w:rFonts w:ascii="Arial Narrow" w:hAnsi="Arial Narrow"/>
        </w:rPr>
        <w:t xml:space="preserve">e jednotlivé oblasti podpory OPII </w:t>
      </w:r>
      <w:r w:rsidRPr="000C6794">
        <w:rPr>
          <w:rFonts w:ascii="Arial Narrow" w:hAnsi="Arial Narrow"/>
        </w:rPr>
        <w:t>podrobne upravené v príslušn</w:t>
      </w:r>
      <w:r w:rsidR="000C6794" w:rsidRPr="000C6794">
        <w:rPr>
          <w:rFonts w:ascii="Arial Narrow" w:hAnsi="Arial Narrow"/>
        </w:rPr>
        <w:t>om</w:t>
      </w:r>
      <w:r w:rsidRPr="000C6794">
        <w:rPr>
          <w:rFonts w:ascii="Arial Narrow" w:hAnsi="Arial Narrow"/>
        </w:rPr>
        <w:t xml:space="preserve"> vyzvaní na predloženie žiadosti o</w:t>
      </w:r>
      <w:r w:rsidR="0051205F">
        <w:rPr>
          <w:rFonts w:ascii="Arial Narrow" w:hAnsi="Arial Narrow"/>
        </w:rPr>
        <w:t> </w:t>
      </w:r>
      <w:r w:rsidRPr="000C6794">
        <w:rPr>
          <w:rFonts w:ascii="Arial Narrow" w:hAnsi="Arial Narrow"/>
        </w:rPr>
        <w:t>NFP</w:t>
      </w:r>
      <w:r w:rsidR="0051205F">
        <w:rPr>
          <w:rFonts w:ascii="Arial Narrow" w:hAnsi="Arial Narrow"/>
        </w:rPr>
        <w:t xml:space="preserve"> resp. Príručke pre </w:t>
      </w:r>
      <w:r w:rsidR="00AF1FB5">
        <w:rPr>
          <w:rFonts w:ascii="Arial Narrow" w:hAnsi="Arial Narrow"/>
        </w:rPr>
        <w:t>žiadateľa</w:t>
      </w:r>
      <w:r w:rsidRPr="000C6794">
        <w:rPr>
          <w:rFonts w:ascii="Arial Narrow" w:hAnsi="Arial Narrow"/>
        </w:rPr>
        <w:t>.</w:t>
      </w:r>
      <w:r w:rsidRPr="00254547">
        <w:rPr>
          <w:rFonts w:ascii="Arial Narrow" w:hAnsi="Arial Narrow"/>
        </w:rPr>
        <w:t xml:space="preserve"> </w:t>
      </w:r>
    </w:p>
    <w:p w:rsidR="00F32A6E" w:rsidRPr="00254547" w:rsidRDefault="00F32A6E" w:rsidP="006E4652">
      <w:pPr>
        <w:jc w:val="both"/>
        <w:rPr>
          <w:rFonts w:ascii="Arial Narrow" w:hAnsi="Arial Narrow"/>
        </w:rPr>
      </w:pPr>
    </w:p>
    <w:p w:rsidR="00BE627E" w:rsidRDefault="00BE627E">
      <w:pPr>
        <w:rPr>
          <w:rFonts w:ascii="Arial Narrow" w:hAnsi="Arial Narrow"/>
          <w:b/>
          <w:szCs w:val="22"/>
          <w:lang w:eastAsia="sk-SK"/>
        </w:rPr>
        <w:sectPr w:rsidR="00BE627E" w:rsidSect="00BE627E">
          <w:type w:val="continuous"/>
          <w:pgSz w:w="11907" w:h="16840" w:code="9"/>
          <w:pgMar w:top="1247" w:right="1474" w:bottom="1276" w:left="822" w:header="1077" w:footer="709" w:gutter="454"/>
          <w:cols w:space="737"/>
        </w:sectPr>
      </w:pPr>
    </w:p>
    <w:p w:rsidR="000C6794" w:rsidRDefault="000C6794">
      <w:pPr>
        <w:rPr>
          <w:rFonts w:ascii="Arial Narrow" w:hAnsi="Arial Narrow"/>
          <w:b/>
          <w:szCs w:val="22"/>
          <w:lang w:eastAsia="sk-SK"/>
        </w:rPr>
      </w:pPr>
    </w:p>
    <w:p w:rsidR="00D27DE9" w:rsidRPr="00254547" w:rsidRDefault="008C5209" w:rsidP="008C5209">
      <w:pPr>
        <w:pStyle w:val="Default"/>
        <w:spacing w:after="120"/>
        <w:jc w:val="both"/>
        <w:rPr>
          <w:rFonts w:ascii="Arial Narrow" w:hAnsi="Arial Narrow" w:cs="Times New Roman"/>
          <w:b/>
          <w:color w:val="auto"/>
          <w:sz w:val="22"/>
          <w:szCs w:val="22"/>
          <w:lang w:eastAsia="sk-SK"/>
        </w:rPr>
      </w:pPr>
      <w:r w:rsidRPr="00254547">
        <w:rPr>
          <w:rFonts w:ascii="Arial Narrow" w:hAnsi="Arial Narrow" w:cs="Times New Roman"/>
          <w:b/>
          <w:color w:val="auto"/>
          <w:sz w:val="22"/>
          <w:szCs w:val="22"/>
          <w:lang w:eastAsia="sk-SK"/>
        </w:rPr>
        <w:t xml:space="preserve">Sústava hodnotiacich kritérií definovaná v tomto dokumente sa vzťahuje na </w:t>
      </w:r>
      <w:r w:rsidR="009D35CF" w:rsidRPr="00254547">
        <w:rPr>
          <w:rFonts w:ascii="Arial Narrow" w:hAnsi="Arial Narrow" w:cs="Times New Roman"/>
          <w:b/>
          <w:color w:val="auto"/>
          <w:sz w:val="22"/>
          <w:szCs w:val="22"/>
          <w:lang w:eastAsia="sk-SK"/>
        </w:rPr>
        <w:t>nasledovné oblasti podpory OP</w:t>
      </w:r>
      <w:r w:rsidR="007A24FB">
        <w:rPr>
          <w:rFonts w:ascii="Arial Narrow" w:hAnsi="Arial Narrow" w:cs="Times New Roman"/>
          <w:b/>
          <w:color w:val="auto"/>
          <w:sz w:val="22"/>
          <w:szCs w:val="22"/>
          <w:lang w:eastAsia="sk-SK"/>
        </w:rPr>
        <w:t>II</w:t>
      </w:r>
      <w:r w:rsidR="009D35CF" w:rsidRPr="00254547">
        <w:rPr>
          <w:rFonts w:ascii="Arial Narrow" w:hAnsi="Arial Narrow" w:cs="Times New Roman"/>
          <w:b/>
          <w:color w:val="auto"/>
          <w:sz w:val="22"/>
          <w:szCs w:val="22"/>
          <w:lang w:eastAsia="sk-SK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0"/>
        <w:gridCol w:w="2859"/>
        <w:gridCol w:w="423"/>
        <w:gridCol w:w="2693"/>
        <w:gridCol w:w="4395"/>
        <w:gridCol w:w="2547"/>
      </w:tblGrid>
      <w:tr w:rsidR="00BC49AA" w:rsidRPr="00254547" w:rsidTr="006F0F0B">
        <w:trPr>
          <w:trHeight w:val="285"/>
        </w:trPr>
        <w:tc>
          <w:tcPr>
            <w:tcW w:w="486" w:type="pct"/>
            <w:vMerge w:val="restart"/>
            <w:shd w:val="clear" w:color="auto" w:fill="365F91" w:themeFill="accent1" w:themeFillShade="BF"/>
            <w:vAlign w:val="center"/>
            <w:hideMark/>
          </w:tcPr>
          <w:p w:rsidR="00F23D22" w:rsidRPr="00254547" w:rsidRDefault="00F23D22" w:rsidP="00F939AF">
            <w:pPr>
              <w:spacing w:before="40" w:after="40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Prioritná os</w:t>
            </w:r>
          </w:p>
        </w:tc>
        <w:tc>
          <w:tcPr>
            <w:tcW w:w="999" w:type="pct"/>
            <w:vMerge w:val="restart"/>
            <w:shd w:val="clear" w:color="auto" w:fill="365F91" w:themeFill="accent1" w:themeFillShade="BF"/>
            <w:vAlign w:val="center"/>
            <w:hideMark/>
          </w:tcPr>
          <w:p w:rsidR="00F23D22" w:rsidRPr="00254547" w:rsidRDefault="00F23D22" w:rsidP="00F939AF">
            <w:pPr>
              <w:spacing w:before="40" w:after="40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Investičná priorita</w:t>
            </w:r>
          </w:p>
        </w:tc>
        <w:tc>
          <w:tcPr>
            <w:tcW w:w="1089" w:type="pct"/>
            <w:gridSpan w:val="2"/>
            <w:vMerge w:val="restart"/>
            <w:shd w:val="clear" w:color="auto" w:fill="365F91" w:themeFill="accent1" w:themeFillShade="BF"/>
            <w:vAlign w:val="center"/>
            <w:hideMark/>
          </w:tcPr>
          <w:p w:rsidR="00F23D22" w:rsidRPr="00254547" w:rsidRDefault="00F23D22" w:rsidP="00F939AF">
            <w:pPr>
              <w:spacing w:before="40" w:after="40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Špecifický cieľ</w:t>
            </w:r>
          </w:p>
        </w:tc>
        <w:tc>
          <w:tcPr>
            <w:tcW w:w="1536" w:type="pct"/>
            <w:vMerge w:val="restart"/>
            <w:shd w:val="clear" w:color="auto" w:fill="365F91" w:themeFill="accent1" w:themeFillShade="BF"/>
            <w:vAlign w:val="center"/>
            <w:hideMark/>
          </w:tcPr>
          <w:p w:rsidR="00F23D22" w:rsidRPr="00254547" w:rsidRDefault="00552E99" w:rsidP="00F939AF">
            <w:pPr>
              <w:spacing w:before="40" w:after="40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Výsledky</w:t>
            </w:r>
          </w:p>
        </w:tc>
        <w:tc>
          <w:tcPr>
            <w:tcW w:w="890" w:type="pct"/>
            <w:vMerge w:val="restart"/>
            <w:shd w:val="clear" w:color="auto" w:fill="365F91" w:themeFill="accent1" w:themeFillShade="BF"/>
            <w:vAlign w:val="center"/>
            <w:hideMark/>
          </w:tcPr>
          <w:p w:rsidR="00F23D22" w:rsidRPr="002B6426" w:rsidRDefault="00A805EF" w:rsidP="00F939AF">
            <w:pPr>
              <w:spacing w:before="40" w:after="40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Typy</w:t>
            </w:r>
            <w:r w:rsidR="002A7893"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 xml:space="preserve"> </w:t>
            </w:r>
            <w:r w:rsidR="00552E99" w:rsidRPr="002B6426"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aktivít</w:t>
            </w:r>
          </w:p>
        </w:tc>
      </w:tr>
      <w:tr w:rsidR="00123D87" w:rsidRPr="00254547" w:rsidTr="006F0F0B">
        <w:trPr>
          <w:trHeight w:val="330"/>
        </w:trPr>
        <w:tc>
          <w:tcPr>
            <w:tcW w:w="486" w:type="pct"/>
            <w:vMerge/>
            <w:shd w:val="clear" w:color="auto" w:fill="365F91" w:themeFill="accent1" w:themeFillShade="BF"/>
            <w:vAlign w:val="center"/>
            <w:hideMark/>
          </w:tcPr>
          <w:p w:rsidR="00F23D22" w:rsidRPr="00254547" w:rsidRDefault="00F23D2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999" w:type="pct"/>
            <w:vMerge/>
            <w:shd w:val="clear" w:color="auto" w:fill="365F91" w:themeFill="accent1" w:themeFillShade="BF"/>
            <w:vAlign w:val="center"/>
            <w:hideMark/>
          </w:tcPr>
          <w:p w:rsidR="00F23D22" w:rsidRPr="00254547" w:rsidRDefault="00F23D2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089" w:type="pct"/>
            <w:gridSpan w:val="2"/>
            <w:vMerge/>
            <w:shd w:val="clear" w:color="auto" w:fill="365F91" w:themeFill="accent1" w:themeFillShade="BF"/>
            <w:vAlign w:val="center"/>
            <w:hideMark/>
          </w:tcPr>
          <w:p w:rsidR="00F23D22" w:rsidRPr="00254547" w:rsidRDefault="00F23D2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536" w:type="pct"/>
            <w:vMerge/>
            <w:shd w:val="clear" w:color="auto" w:fill="365F91" w:themeFill="accent1" w:themeFillShade="BF"/>
            <w:vAlign w:val="center"/>
            <w:hideMark/>
          </w:tcPr>
          <w:p w:rsidR="00F23D22" w:rsidRPr="00254547" w:rsidRDefault="00F23D2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890" w:type="pct"/>
            <w:vMerge/>
            <w:shd w:val="clear" w:color="auto" w:fill="365F91" w:themeFill="accent1" w:themeFillShade="BF"/>
            <w:vAlign w:val="center"/>
            <w:hideMark/>
          </w:tcPr>
          <w:p w:rsidR="00F23D22" w:rsidRPr="002B6426" w:rsidRDefault="00F23D2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</w:tr>
      <w:tr w:rsidR="00140A84" w:rsidRPr="00287EEC" w:rsidTr="006F0F0B">
        <w:trPr>
          <w:trHeight w:val="4270"/>
        </w:trPr>
        <w:tc>
          <w:tcPr>
            <w:tcW w:w="486" w:type="pct"/>
            <w:vMerge w:val="restart"/>
            <w:shd w:val="clear" w:color="auto" w:fill="auto"/>
            <w:hideMark/>
          </w:tcPr>
          <w:p w:rsidR="00140A84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PO 1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Železničná infraštruktúra (TEN-T CORE) a obnova mobilných prostriedkov</w:t>
            </w:r>
          </w:p>
        </w:tc>
        <w:tc>
          <w:tcPr>
            <w:tcW w:w="999" w:type="pct"/>
            <w:shd w:val="clear" w:color="auto" w:fill="auto"/>
            <w:hideMark/>
          </w:tcPr>
          <w:p w:rsidR="00140A84" w:rsidRDefault="00140A84" w:rsidP="005E2D73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IP 7i) </w:t>
            </w:r>
          </w:p>
          <w:p w:rsidR="00140A84" w:rsidRPr="0049388D" w:rsidRDefault="00140A84" w:rsidP="005E2D73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Podpora multimodálneho jednotného európskeho dopravného priestoru pomocou investícií do TEN-T</w:t>
            </w:r>
          </w:p>
        </w:tc>
        <w:tc>
          <w:tcPr>
            <w:tcW w:w="148" w:type="pct"/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1.1</w:t>
            </w:r>
          </w:p>
        </w:tc>
        <w:tc>
          <w:tcPr>
            <w:tcW w:w="941" w:type="pct"/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Odstránenie kľúčových úzkych miest na železničnej infraštruktúre prostredníctvom modernizácie a rozvoja hlavných železničných tratí a uzlov dopravne významných z hľadiska medzinárodnej a vnútroštátnej dopravy</w:t>
            </w:r>
          </w:p>
        </w:tc>
        <w:tc>
          <w:tcPr>
            <w:tcW w:w="1536" w:type="pct"/>
            <w:shd w:val="clear" w:color="auto" w:fill="auto"/>
            <w:hideMark/>
          </w:tcPr>
          <w:p w:rsidR="00140A84" w:rsidRPr="00552E99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odstránenie kľúčových úzkych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miest na základnej sieti TEN-T</w:t>
            </w:r>
            <w:r w:rsidR="005C06E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="005C06ED" w:rsidRPr="006F0F0B">
              <w:rPr>
                <w:rFonts w:ascii="Arial Narrow" w:hAnsi="Arial Narrow"/>
                <w:sz w:val="20"/>
              </w:rPr>
              <w:t>(najmä v úseku Žilina – Košice a Žilina – št. hr. SR/ČR</w:t>
            </w:r>
            <w:r w:rsidR="005C06ED">
              <w:rPr>
                <w:rFonts w:ascii="Arial Narrow" w:hAnsi="Arial Narrow"/>
                <w:sz w:val="20"/>
              </w:rPr>
              <w:t>)</w:t>
            </w:r>
          </w:p>
          <w:p w:rsidR="00140A84" w:rsidRPr="00552E99" w:rsidRDefault="00140A84" w:rsidP="00140A84">
            <w:pPr>
              <w:pBdr>
                <w:left w:val="single" w:sz="4" w:space="4" w:color="auto"/>
                <w:right w:val="single" w:sz="4" w:space="4" w:color="auto"/>
              </w:pBd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b)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zníženie časových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strát a prevádzkových nákladov</w:t>
            </w:r>
          </w:p>
          <w:p w:rsidR="00140A84" w:rsidRPr="00552E99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c)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zníženie negatívnych vplyvov na životné prostredie (zníženie hlukovej z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áťaže a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)</w:t>
            </w:r>
          </w:p>
          <w:p w:rsidR="00140A84" w:rsidRPr="00552E99" w:rsidRDefault="00140A84" w:rsidP="00140A84">
            <w:pPr>
              <w:pBdr>
                <w:left w:val="single" w:sz="4" w:space="4" w:color="auto"/>
                <w:right w:val="single" w:sz="4" w:space="4" w:color="auto"/>
              </w:pBd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d)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na zvýšenie podielu železničnej osobnej a nákladnej do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pravy na deľbe prepravnej práce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e)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pre zvýšenie konkurencieschopnosti regiónov, zlepšenie mobility obyvateľov a potenciálu rastu zamestnanosti</w:t>
            </w:r>
          </w:p>
        </w:tc>
        <w:tc>
          <w:tcPr>
            <w:tcW w:w="890" w:type="pct"/>
            <w:shd w:val="clear" w:color="auto" w:fill="auto"/>
            <w:hideMark/>
          </w:tcPr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Modernizácia železničných tratí (zlepšovanie vybraných technických parametrov železničnej dopravnej cesty)</w:t>
            </w:r>
          </w:p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Elektrifikácia železničných tratí</w:t>
            </w:r>
          </w:p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nových úsekov železničných tratí (v prípade, ak opodstatnenosť výstavby potvrdí relevantná štúdia realizovateľnosti)</w:t>
            </w:r>
          </w:p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terminálov intermodálnej prepravy (v prípade, ak budú vytvorené vhodné trhové podmienky)</w:t>
            </w:r>
          </w:p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Projektová príprava</w:t>
            </w:r>
          </w:p>
        </w:tc>
      </w:tr>
      <w:tr w:rsidR="00140A84" w:rsidRPr="00287EEC" w:rsidTr="006F0F0B">
        <w:trPr>
          <w:trHeight w:val="2644"/>
        </w:trPr>
        <w:tc>
          <w:tcPr>
            <w:tcW w:w="48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999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IP 7 iii) 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AB0E46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Vývoj a modernizácia komplexných, interoperabilných železničných systémov vysokej kvality a podpora opatrení na znižovanie hluku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1.2</w:t>
            </w:r>
          </w:p>
        </w:tc>
        <w:tc>
          <w:tcPr>
            <w:tcW w:w="941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>Zlepšenie technických podmienok pre prevádzku medzinárodnej železničnej dopravy prostredníctvom implementácie vybraných prvkov TSI na najdôležitejších tratiach pre medzinárodnú dopravu (TEN-T CORE)</w:t>
            </w:r>
          </w:p>
        </w:tc>
        <w:tc>
          <w:tcPr>
            <w:tcW w:w="153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splnenie záväzkov vyplývajúcich z Rozhodnutia Komisie č. 2012/88/EÚ z 25. januára 2012 o technickej špecifikácii interoperability týkajúcej sa subsystémov riadenia - zabezpečenia a </w:t>
            </w:r>
            <w:proofErr w:type="spellStart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>návestenia</w:t>
            </w:r>
            <w:proofErr w:type="spellEnd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proofErr w:type="spellStart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>transeurópskeho</w:t>
            </w:r>
            <w:proofErr w:type="spellEnd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železničného systému, nariadenia Komisie č. 454/2011/EÚ z 5. mája 2011 o technickej špecifikácii interoperability týkajúcej sa subsystému „</w:t>
            </w:r>
            <w:proofErr w:type="spellStart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>telematické</w:t>
            </w:r>
            <w:proofErr w:type="spellEnd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aplikácie v osobnej doprave“ </w:t>
            </w:r>
            <w:proofErr w:type="spellStart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>transeurópskeho</w:t>
            </w:r>
            <w:proofErr w:type="spellEnd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železničného systému a nariadenia č. 62/2006/ES z 23. decembra 2005 o technickej špecifikácii </w:t>
            </w:r>
            <w:proofErr w:type="spellStart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>interoperability</w:t>
            </w:r>
            <w:proofErr w:type="spellEnd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týkaj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úcej sa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telematických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aplikácií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zvýšenie 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bezpečnosti železničnej dopravy</w:t>
            </w:r>
          </w:p>
        </w:tc>
        <w:tc>
          <w:tcPr>
            <w:tcW w:w="890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Implementácia systémov ETCS a GSM-R, TSI TAF/TAP</w:t>
            </w:r>
          </w:p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Obnova mobilných prostriedkov železničnej verejnej osobnej dopravy</w:t>
            </w:r>
          </w:p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Projektová príprava</w:t>
            </w:r>
          </w:p>
        </w:tc>
      </w:tr>
      <w:tr w:rsidR="00140A84" w:rsidRPr="00287EEC" w:rsidTr="006F0F0B">
        <w:trPr>
          <w:trHeight w:val="2084"/>
        </w:trPr>
        <w:tc>
          <w:tcPr>
            <w:tcW w:w="486" w:type="pct"/>
            <w:vMerge/>
            <w:vAlign w:val="center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999" w:type="pct"/>
            <w:vMerge/>
            <w:vAlign w:val="center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48" w:type="pct"/>
            <w:shd w:val="clear" w:color="auto" w:fill="auto"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1.3</w:t>
            </w:r>
          </w:p>
        </w:tc>
        <w:tc>
          <w:tcPr>
            <w:tcW w:w="941" w:type="pct"/>
            <w:shd w:val="clear" w:color="auto" w:fill="auto"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Zvýšenie atraktivity a kvality služieb železničnej verejnej osobnej dopravy prostredníctvom obnovy mobilných prostriedkov</w:t>
            </w:r>
          </w:p>
        </w:tc>
        <w:tc>
          <w:tcPr>
            <w:tcW w:w="1536" w:type="pct"/>
            <w:shd w:val="clear" w:color="auto" w:fill="auto"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a)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zvýšenie atraktivity verejnej osobnej dopravy prostredníctvom obstarania nových prostriedkov zabezpečujúcich verejnú železničnú osobnú dopravu</w:t>
            </w:r>
          </w:p>
          <w:p w:rsidR="00140A84" w:rsidRPr="00AB0E4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b)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podpora stabilizácie služieb p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oskytovaných vo verejnom záujme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c)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zníženie hlukovej záťaže a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 xml:space="preserve">10 </w:t>
            </w: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vyplývajúcej z prevádzky želez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ničnej verejnej osobnej dopravy</w:t>
            </w:r>
          </w:p>
        </w:tc>
        <w:tc>
          <w:tcPr>
            <w:tcW w:w="890" w:type="pct"/>
            <w:vMerge/>
            <w:shd w:val="clear" w:color="auto" w:fill="auto"/>
          </w:tcPr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</w:tc>
      </w:tr>
      <w:tr w:rsidR="00140A84" w:rsidRPr="00287EEC" w:rsidTr="006F0F0B">
        <w:trPr>
          <w:trHeight w:val="3389"/>
        </w:trPr>
        <w:tc>
          <w:tcPr>
            <w:tcW w:w="48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PO 2</w:t>
            </w:r>
          </w:p>
          <w:p w:rsidR="00140A84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Cestná infraštruktúra </w:t>
            </w:r>
          </w:p>
          <w:p w:rsidR="00140A84" w:rsidRPr="00254547" w:rsidRDefault="00140A84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(TEN-T)</w:t>
            </w:r>
          </w:p>
        </w:tc>
        <w:tc>
          <w:tcPr>
            <w:tcW w:w="99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IP 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7i)</w:t>
            </w:r>
          </w:p>
          <w:p w:rsidR="00140A84" w:rsidRPr="00F939AF" w:rsidRDefault="00140A84" w:rsidP="00F939AF">
            <w:pPr>
              <w:spacing w:before="40" w:after="40"/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</w:pPr>
            <w:r w:rsidRPr="00F939AF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Podpora multimodálneho jednotného európskeho dopravného priestoru pomocou investícií do TEN-T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2.1</w:t>
            </w:r>
          </w:p>
        </w:tc>
        <w:tc>
          <w:tcPr>
            <w:tcW w:w="941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Odstránenie kľúčových úzkych miest na cestnej infraštruktúre TEN-T prostredníctvom výstavby nových úsekov diaľnic a rýchlostných ciest</w:t>
            </w:r>
          </w:p>
        </w:tc>
        <w:tc>
          <w:tcPr>
            <w:tcW w:w="153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967D81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odstránenie kľúčových úzkych miest na základnej sieti TEN-T</w:t>
            </w:r>
            <w:r w:rsidR="0051114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, </w:t>
            </w:r>
            <w:r w:rsidR="00511143" w:rsidRPr="006F0F0B">
              <w:rPr>
                <w:rFonts w:ascii="Arial Narrow" w:hAnsi="Arial Narrow"/>
                <w:sz w:val="20"/>
              </w:rPr>
              <w:t>predovšetkým v úseku Žilina – Liptovský Mikuláš a Žilina – št. hr. SR/ČR a SR/PR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b) z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výšenie bezpečnosti cestnej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premávky, zníženie nehodovosti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zníženie hlukovej záťaže a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 intraviláne miest a obcí</w:t>
            </w:r>
          </w:p>
          <w:p w:rsidR="00140A84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d)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zníženie č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asových strát a úspora nákladov</w:t>
            </w:r>
          </w:p>
          <w:p w:rsidR="00140A84" w:rsidRPr="00F939AF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e) 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poskytovanie dopravných informácií účastníkom cestnej premávky</w:t>
            </w:r>
          </w:p>
          <w:p w:rsidR="00140A84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f)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zabezpečenie bez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pečnej migrácie zveri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g) 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pre zvýšenie konkurencieschopnosti regiónov, zlepšenie mobility obyvateľov a zvýšenie potenciálu rastu zamestnanosti</w:t>
            </w:r>
          </w:p>
        </w:tc>
        <w:tc>
          <w:tcPr>
            <w:tcW w:w="890" w:type="pct"/>
            <w:shd w:val="clear" w:color="auto" w:fill="auto"/>
            <w:hideMark/>
          </w:tcPr>
          <w:p w:rsidR="00140A84" w:rsidRPr="002B6426" w:rsidRDefault="00140A84" w:rsidP="00FE3140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diaľnic a rýchlostných ciest vrátane privádzačov (TEN-T)</w:t>
            </w:r>
          </w:p>
          <w:p w:rsidR="00140A84" w:rsidRPr="002B6426" w:rsidRDefault="00140A84" w:rsidP="00FE3140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Budovanie inteligentných dopravných systémov</w:t>
            </w:r>
          </w:p>
          <w:p w:rsidR="00140A84" w:rsidRPr="002B6426" w:rsidRDefault="00140A84" w:rsidP="00FE3140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Zvyšovanie bezpečnosti cestnej dopravy</w:t>
            </w:r>
          </w:p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Projektová príprava</w:t>
            </w:r>
          </w:p>
        </w:tc>
      </w:tr>
      <w:tr w:rsidR="00140A84" w:rsidRPr="00287EEC" w:rsidTr="006F0F0B">
        <w:trPr>
          <w:trHeight w:val="3076"/>
        </w:trPr>
        <w:tc>
          <w:tcPr>
            <w:tcW w:w="486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PO3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Verejná osobná doprava</w:t>
            </w:r>
          </w:p>
        </w:tc>
        <w:tc>
          <w:tcPr>
            <w:tcW w:w="999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IP 7ii)</w:t>
            </w:r>
          </w:p>
          <w:p w:rsidR="00140A84" w:rsidRPr="00DB65C8" w:rsidRDefault="00140A84" w:rsidP="00F939AF">
            <w:pPr>
              <w:spacing w:before="40" w:after="40"/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</w:pPr>
            <w:r w:rsidRPr="00DB65C8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Vývoj a zlepšovanie ekologicky priaznivých, vrátane nízkohlukových, a nízkouhlíkových dopravných systémov vrátane vnútrozemských vodných ciest a námornej dopravy, prístavov, multimodálnych prepojení a letiskovej infraštruktúry v záujme podpory udržateľnej regionálnej a miestnej mobility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DB65C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3.1</w:t>
            </w:r>
          </w:p>
        </w:tc>
        <w:tc>
          <w:tcPr>
            <w:tcW w:w="941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Zvýšenie atraktivity verejnej osobnej dopravy prostredníctvom modernizácie a rekonštrukcie infraštruktúry pre IDS a mestskú dráhovú dopravu</w:t>
            </w:r>
          </w:p>
        </w:tc>
        <w:tc>
          <w:tcPr>
            <w:tcW w:w="153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zvýšenie atraktí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vnosti verejnej osobnej dopravy</w:t>
            </w:r>
          </w:p>
          <w:p w:rsidR="00140A84" w:rsidRPr="00254547" w:rsidRDefault="00140A84" w:rsidP="00DB65C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zlepšenie kvality služieb poskytovaných v MHD vo veľkých aglomeráciách (úspora času, rozšírenie ponuky služieb, zvýšenie komfortu a spoľahlivosti a pod.)</w:t>
            </w:r>
          </w:p>
          <w:p w:rsidR="00140A84" w:rsidRDefault="00140A84" w:rsidP="00DB65C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zlepšenie kvalit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y údržby dráhových vozidiel MHD</w:t>
            </w:r>
          </w:p>
          <w:p w:rsidR="00140A84" w:rsidRPr="00DD2DBB" w:rsidRDefault="00140A84" w:rsidP="00DD2DBB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d)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infraštruktúra umožňujúca zvýšenie podielu cestujúcich verejnej osobnej do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pravy na deľbe prepravnej práce</w:t>
            </w:r>
          </w:p>
          <w:p w:rsidR="00140A84" w:rsidRPr="00254547" w:rsidRDefault="00140A84" w:rsidP="00DB65C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e)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zníženie negatívnych vplyvov na životné prostredie (zníženie hlukovej záťaže a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)</w:t>
            </w:r>
          </w:p>
        </w:tc>
        <w:tc>
          <w:tcPr>
            <w:tcW w:w="890" w:type="pct"/>
            <w:vMerge w:val="restart"/>
            <w:shd w:val="clear" w:color="auto" w:fill="auto"/>
            <w:hideMark/>
          </w:tcPr>
          <w:p w:rsidR="00140A84" w:rsidRPr="002B6426" w:rsidRDefault="00140A84" w:rsidP="00DD2DBB">
            <w:p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>
              <w:rPr>
                <w:rFonts w:ascii="Arial Narrow" w:hAnsi="Arial Narrow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sz w:val="20"/>
                <w:lang w:eastAsia="sk-SK"/>
              </w:rPr>
              <w:t xml:space="preserve"> Modernizácia a výstavba električkových a trolejbusových tratí vrátane prvkov preferencie MHD a napojenia na ostatné druhy MHD a nemotorovú dopravu</w:t>
            </w:r>
          </w:p>
          <w:p w:rsidR="00140A84" w:rsidRPr="002B6426" w:rsidRDefault="00140A84" w:rsidP="000D50EB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sz w:val="20"/>
                <w:lang w:eastAsia="sk-SK"/>
              </w:rPr>
              <w:t xml:space="preserve"> Obstaranie mobilných prostriedkov dráhovej MHD (električiek a trolejbusov (vrátane vozidiel s pomocným pohonom))</w:t>
            </w:r>
          </w:p>
          <w:p w:rsidR="00140A84" w:rsidRPr="002B6426" w:rsidRDefault="00140A84" w:rsidP="000D50EB">
            <w:p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>
              <w:rPr>
                <w:rFonts w:ascii="Arial Narrow" w:hAnsi="Arial Narrow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sz w:val="20"/>
                <w:lang w:eastAsia="sk-SK"/>
              </w:rPr>
              <w:t xml:space="preserve"> Výstavba a modernizácia infraštruktúry pre IDS (modernizácia a výstavba prestupných terminálov so zásahom do železničnej infraštruktúry)</w:t>
            </w:r>
          </w:p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sz w:val="20"/>
                <w:lang w:eastAsia="sk-SK"/>
              </w:rPr>
              <w:t xml:space="preserve"> Vybudovanie a modernizácia technickej základne na opravu a údržbu </w:t>
            </w:r>
            <w:r w:rsidR="00FE4E4D" w:rsidRPr="002B6426">
              <w:rPr>
                <w:rFonts w:ascii="Arial Narrow" w:hAnsi="Arial Narrow"/>
                <w:sz w:val="20"/>
                <w:lang w:eastAsia="sk-SK"/>
              </w:rPr>
              <w:t>voz</w:t>
            </w:r>
            <w:r w:rsidR="00FE4E4D">
              <w:rPr>
                <w:rFonts w:ascii="Arial Narrow" w:hAnsi="Arial Narrow"/>
                <w:sz w:val="20"/>
                <w:lang w:eastAsia="sk-SK"/>
              </w:rPr>
              <w:t>ového</w:t>
            </w:r>
            <w:r w:rsidR="00FE4E4D" w:rsidRPr="002B6426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Pr="002B6426">
              <w:rPr>
                <w:rFonts w:ascii="Arial Narrow" w:hAnsi="Arial Narrow"/>
                <w:sz w:val="20"/>
                <w:lang w:eastAsia="sk-SK"/>
              </w:rPr>
              <w:t>parku dráhovej MHD</w:t>
            </w:r>
          </w:p>
          <w:p w:rsidR="00140A84" w:rsidRPr="002B6426" w:rsidRDefault="00140A84" w:rsidP="00140A84">
            <w:p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>
              <w:rPr>
                <w:rFonts w:ascii="Arial Narrow" w:hAnsi="Arial Narrow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sz w:val="20"/>
                <w:lang w:eastAsia="sk-SK"/>
              </w:rPr>
              <w:t xml:space="preserve"> Projektová príprava</w:t>
            </w:r>
          </w:p>
        </w:tc>
      </w:tr>
      <w:tr w:rsidR="00140A84" w:rsidRPr="00287EEC" w:rsidTr="006F0F0B">
        <w:trPr>
          <w:trHeight w:val="3695"/>
        </w:trPr>
        <w:tc>
          <w:tcPr>
            <w:tcW w:w="48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999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DB65C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3.2</w:t>
            </w:r>
          </w:p>
        </w:tc>
        <w:tc>
          <w:tcPr>
            <w:tcW w:w="941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Zvýšenie atraktivity a prístupnosti verejnej osobnej dopravy prostredníctvom obnovy mobilných prostriedkov dráhovej MHD</w:t>
            </w:r>
          </w:p>
        </w:tc>
        <w:tc>
          <w:tcPr>
            <w:tcW w:w="153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zvýšenie atraktí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vnosti verejnej osobnej dopravy</w:t>
            </w:r>
          </w:p>
          <w:p w:rsidR="00140A84" w:rsidRPr="00254547" w:rsidRDefault="00140A84" w:rsidP="00DB65C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b)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zlepšenie kvality služieb poskytovaných dráhovou MHD vo veľkých aglomeráciách (úspora cestovného času, rozšírenie ponuky služieb, zvýšenie k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omfortu a spoľahlivosti a pod.)</w:t>
            </w:r>
          </w:p>
          <w:p w:rsidR="00140A84" w:rsidRPr="00DB65C8" w:rsidRDefault="00140A84" w:rsidP="00DB65C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zvý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šenie prístupnosti vozidiel MHD</w:t>
            </w:r>
          </w:p>
          <w:p w:rsidR="00140A84" w:rsidRDefault="00140A84" w:rsidP="00DB65C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d)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zníženie negatívnych vplyvov na životné prostredie (zníženie hluku,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 xml:space="preserve">2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a 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, vibrácií a pod.) – čistá MHD</w:t>
            </w:r>
          </w:p>
          <w:p w:rsidR="00140A84" w:rsidRPr="00254547" w:rsidRDefault="00140A84" w:rsidP="00DB65C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e)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zvýšenie podielu verejnej osobnej dopravy na deľbe prepravnej práce</w:t>
            </w:r>
          </w:p>
        </w:tc>
        <w:tc>
          <w:tcPr>
            <w:tcW w:w="89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</w:tc>
      </w:tr>
      <w:tr w:rsidR="00214832" w:rsidRPr="00287EEC" w:rsidTr="006F0F0B">
        <w:trPr>
          <w:trHeight w:val="2915"/>
        </w:trPr>
        <w:tc>
          <w:tcPr>
            <w:tcW w:w="48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214832" w:rsidRDefault="0021483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PO 4</w:t>
            </w:r>
          </w:p>
          <w:p w:rsidR="00214832" w:rsidRDefault="0021483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Infraštruktúra vodnej dopravy</w:t>
            </w:r>
          </w:p>
          <w:p w:rsidR="00214832" w:rsidRPr="00254547" w:rsidRDefault="0021483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(TEN-T CORE)</w:t>
            </w:r>
          </w:p>
        </w:tc>
        <w:tc>
          <w:tcPr>
            <w:tcW w:w="99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214832" w:rsidRDefault="0021483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IP 7i)</w:t>
            </w:r>
          </w:p>
          <w:p w:rsidR="00214832" w:rsidRPr="00E17027" w:rsidRDefault="00214832" w:rsidP="00F939AF">
            <w:pPr>
              <w:spacing w:before="40" w:after="40"/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Podpora multimodálneho jednotného európskeho dopravného priestoru pomocou investícií do TEN-T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214832" w:rsidRPr="00254547" w:rsidRDefault="00214832" w:rsidP="00E1702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4.1</w:t>
            </w:r>
          </w:p>
        </w:tc>
        <w:tc>
          <w:tcPr>
            <w:tcW w:w="941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214832" w:rsidRPr="00254547" w:rsidRDefault="00214832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Zlepšenie kvality služieb poskytovaných </w:t>
            </w:r>
            <w:r w:rsidR="00B41065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na dunajskej </w:t>
            </w:r>
            <w:r w:rsidR="002F269B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vodnej </w:t>
            </w:r>
            <w:r w:rsidR="00B41065">
              <w:rPr>
                <w:rFonts w:ascii="Arial Narrow" w:hAnsi="Arial Narrow"/>
                <w:color w:val="000000"/>
                <w:sz w:val="20"/>
                <w:lang w:eastAsia="sk-SK"/>
              </w:rPr>
              <w:t>ceste</w:t>
            </w:r>
          </w:p>
        </w:tc>
        <w:tc>
          <w:tcPr>
            <w:tcW w:w="1536" w:type="pct"/>
            <w:shd w:val="clear" w:color="auto" w:fill="auto"/>
            <w:hideMark/>
          </w:tcPr>
          <w:p w:rsidR="00214832" w:rsidRPr="00254547" w:rsidRDefault="00214832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zlepšenie kvality verejných služieb poskyt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ovaných v </w:t>
            </w:r>
            <w:r w:rsidR="00B41065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prístavoch 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v</w:t>
            </w:r>
            <w:r w:rsidR="00B41065">
              <w:rPr>
                <w:rFonts w:ascii="Arial Narrow" w:hAnsi="Arial Narrow"/>
                <w:color w:val="000000"/>
                <w:sz w:val="20"/>
                <w:lang w:eastAsia="sk-SK"/>
              </w:rPr>
              <w:t> 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Bratislave</w:t>
            </w:r>
            <w:r w:rsidR="00B41065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Komárne</w:t>
            </w:r>
          </w:p>
          <w:p w:rsidR="00214832" w:rsidRDefault="00214832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zvýš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enie bezpečnosti vodnej dopravy</w:t>
            </w:r>
          </w:p>
          <w:p w:rsidR="00214832" w:rsidRDefault="00214832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zníženie negatívnych vplyvov na životné prostredie (zníženie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zlepšenie systému nakladania s odpadmi, prevádzko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vými a pohonnými hmotami) </w:t>
            </w:r>
          </w:p>
          <w:p w:rsidR="00214832" w:rsidRDefault="00214832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d)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na odstránenie kľúčových úzkych miest na infraš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truktúre vodnej dopravy v TEN-T</w:t>
            </w:r>
          </w:p>
          <w:p w:rsidR="00214832" w:rsidRPr="00254547" w:rsidRDefault="00214832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e)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na zvýšenie podielu vodnej dopravy na deľbe prepravnej práce</w:t>
            </w:r>
          </w:p>
        </w:tc>
        <w:tc>
          <w:tcPr>
            <w:tcW w:w="890" w:type="pct"/>
            <w:shd w:val="clear" w:color="auto" w:fill="auto"/>
            <w:hideMark/>
          </w:tcPr>
          <w:p w:rsidR="00214832" w:rsidRPr="002B6426" w:rsidRDefault="00214832" w:rsidP="0008726E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="00EB28B0">
              <w:rPr>
                <w:rFonts w:ascii="Arial Narrow" w:hAnsi="Arial Narrow"/>
                <w:color w:val="000000"/>
                <w:sz w:val="20"/>
                <w:lang w:eastAsia="sk-SK"/>
              </w:rPr>
              <w:t>Zlepšenie splavnosti dunajskej vodnej cesty</w:t>
            </w:r>
          </w:p>
          <w:p w:rsidR="00214832" w:rsidRPr="002B6426" w:rsidRDefault="00214832" w:rsidP="0008726E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Modernizácia a výstavba </w:t>
            </w:r>
            <w:r w:rsidR="00EB28B0"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>verejn</w:t>
            </w:r>
            <w:r w:rsidR="00EB28B0">
              <w:rPr>
                <w:rFonts w:ascii="Arial Narrow" w:hAnsi="Arial Narrow"/>
                <w:color w:val="000000"/>
                <w:sz w:val="20"/>
                <w:lang w:eastAsia="sk-SK"/>
              </w:rPr>
              <w:t>ých</w:t>
            </w:r>
            <w:r w:rsidR="00EB28B0"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prístav</w:t>
            </w:r>
            <w:r w:rsidR="00EB28B0">
              <w:rPr>
                <w:rFonts w:ascii="Arial Narrow" w:hAnsi="Arial Narrow"/>
                <w:color w:val="000000"/>
                <w:sz w:val="20"/>
                <w:lang w:eastAsia="sk-SK"/>
              </w:rPr>
              <w:t>ov</w:t>
            </w:r>
            <w:r w:rsidR="00EB28B0"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>v</w:t>
            </w:r>
            <w:r w:rsidR="00EB28B0">
              <w:rPr>
                <w:rFonts w:ascii="Arial Narrow" w:hAnsi="Arial Narrow"/>
                <w:color w:val="000000"/>
                <w:sz w:val="20"/>
                <w:lang w:eastAsia="sk-SK"/>
              </w:rPr>
              <w:t> 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>Bratislave</w:t>
            </w:r>
            <w:r w:rsidR="00EB28B0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Komárne</w:t>
            </w:r>
          </w:p>
          <w:p w:rsidR="00214832" w:rsidRDefault="00214832" w:rsidP="0008726E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Zavádzanie moderných technológií do riadenia lodnej a prístavnej prevádzky</w:t>
            </w:r>
            <w:r w:rsidR="00EB28B0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 realizácia súvisiacich technických opatrení</w:t>
            </w:r>
          </w:p>
          <w:p w:rsidR="00EB28B0" w:rsidRPr="002B6426" w:rsidRDefault="00EB28B0" w:rsidP="0008726E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 Zavedenie pravidelnej osobnej dopravy po Dunaji (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Dunajbus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)</w:t>
            </w:r>
          </w:p>
          <w:p w:rsidR="00214832" w:rsidRPr="002B6426" w:rsidRDefault="00214832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Predinvestičná a projektová príprava</w:t>
            </w:r>
          </w:p>
        </w:tc>
      </w:tr>
      <w:tr w:rsidR="002B210E" w:rsidRPr="00287EEC" w:rsidTr="006F0F0B">
        <w:trPr>
          <w:trHeight w:val="1375"/>
        </w:trPr>
        <w:tc>
          <w:tcPr>
            <w:tcW w:w="486" w:type="pct"/>
            <w:vMerge w:val="restart"/>
            <w:hideMark/>
          </w:tcPr>
          <w:p w:rsidR="002B210E" w:rsidRDefault="002B210E" w:rsidP="00E1702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PO 5</w:t>
            </w:r>
          </w:p>
          <w:p w:rsidR="002B210E" w:rsidRPr="00254547" w:rsidRDefault="002B210E" w:rsidP="006F0F0B">
            <w:pPr>
              <w:spacing w:before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Železničná infraštruktúra a obnova mobilných prostriedkov</w:t>
            </w:r>
          </w:p>
        </w:tc>
        <w:tc>
          <w:tcPr>
            <w:tcW w:w="999" w:type="pct"/>
            <w:vMerge w:val="restart"/>
            <w:shd w:val="clear" w:color="auto" w:fill="auto"/>
            <w:hideMark/>
          </w:tcPr>
          <w:p w:rsidR="002B210E" w:rsidRDefault="002B210E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IP 7d)</w:t>
            </w:r>
          </w:p>
          <w:p w:rsidR="002B210E" w:rsidRPr="00E17027" w:rsidRDefault="002B210E" w:rsidP="00F939AF">
            <w:pPr>
              <w:spacing w:before="40" w:after="40"/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Vývoj a modernizácia komplexných, interoperabilných železničných systémov vysokej kvality a podpora opatrení na znižovanie hluku</w:t>
            </w:r>
          </w:p>
        </w:tc>
        <w:tc>
          <w:tcPr>
            <w:tcW w:w="148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2B210E" w:rsidRPr="00254547" w:rsidRDefault="002B210E" w:rsidP="00E1702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5</w:t>
            </w: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.1</w:t>
            </w:r>
          </w:p>
        </w:tc>
        <w:tc>
          <w:tcPr>
            <w:tcW w:w="941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2B210E" w:rsidRPr="00254547" w:rsidRDefault="002B210E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Odstránenie kľúčových úzkych miest na železničnej infraštruktúre prostredníctvom modernizácie a rozvoja železničných tratí a súvisiacich objektov dopravne významných z hľadiska medzinárodnej a vnútroštátnej dopravy </w:t>
            </w:r>
          </w:p>
        </w:tc>
        <w:tc>
          <w:tcPr>
            <w:tcW w:w="1536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B210E" w:rsidRPr="009F7F24" w:rsidRDefault="002B210E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F7F24">
              <w:rPr>
                <w:rFonts w:ascii="Arial Narrow" w:hAnsi="Arial Narrow"/>
                <w:color w:val="000000"/>
                <w:sz w:val="20"/>
                <w:lang w:eastAsia="sk-SK"/>
              </w:rPr>
              <w:t>a) zlepšenie technických parametrov železničnej infraštruktúry vo vybraných úsekoch</w:t>
            </w:r>
          </w:p>
          <w:p w:rsidR="002B210E" w:rsidRPr="009F7F24" w:rsidRDefault="002B210E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9F7F24">
              <w:rPr>
                <w:rFonts w:ascii="Arial Narrow" w:hAnsi="Arial Narrow"/>
                <w:color w:val="000000"/>
                <w:sz w:val="20"/>
                <w:lang w:eastAsia="sk-SK"/>
              </w:rPr>
              <w:t>odstránenie kľúčových úzkych miest železničnej infraštruktúry</w:t>
            </w:r>
          </w:p>
          <w:p w:rsidR="002B210E" w:rsidRPr="009F7F24" w:rsidRDefault="002B210E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F7F24">
              <w:rPr>
                <w:rFonts w:ascii="Arial Narrow" w:hAnsi="Arial Narrow"/>
                <w:color w:val="000000"/>
                <w:sz w:val="20"/>
                <w:lang w:eastAsia="sk-SK"/>
              </w:rPr>
              <w:t>c) zvýšenie podielu elektrifikovaných tratí</w:t>
            </w:r>
          </w:p>
          <w:p w:rsidR="002B210E" w:rsidRPr="009F7F24" w:rsidRDefault="002B210E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F7F24">
              <w:rPr>
                <w:rFonts w:ascii="Arial Narrow" w:hAnsi="Arial Narrow"/>
                <w:color w:val="000000"/>
                <w:sz w:val="20"/>
                <w:lang w:eastAsia="sk-SK"/>
              </w:rPr>
              <w:t>d) zníženie počtu úmrtí na železničných priecestiach</w:t>
            </w:r>
          </w:p>
          <w:p w:rsidR="002B210E" w:rsidRPr="009F7F24" w:rsidRDefault="002B210E" w:rsidP="00233D62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F7F24">
              <w:rPr>
                <w:rFonts w:ascii="Arial Narrow" w:hAnsi="Arial Narrow"/>
                <w:color w:val="000000"/>
                <w:sz w:val="20"/>
                <w:lang w:eastAsia="sk-SK"/>
              </w:rPr>
              <w:t>e) zníženie negatívnych vplyvov na životné prostredie (zníženie hlukovej záťaže a emisií CO2, NO</w:t>
            </w:r>
            <w:r w:rsidRPr="009F7F24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9F7F2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PM</w:t>
            </w:r>
            <w:r w:rsidRPr="009F7F24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 w:rsidRPr="009F7F24">
              <w:rPr>
                <w:rFonts w:ascii="Arial Narrow" w:hAnsi="Arial Narrow"/>
                <w:color w:val="000000"/>
                <w:sz w:val="20"/>
                <w:lang w:eastAsia="sk-SK"/>
              </w:rPr>
              <w:t>)</w:t>
            </w:r>
          </w:p>
          <w:p w:rsidR="002B210E" w:rsidRPr="009F7F24" w:rsidRDefault="002B210E" w:rsidP="00233D62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F7F24">
              <w:rPr>
                <w:rFonts w:ascii="Arial Narrow" w:hAnsi="Arial Narrow"/>
                <w:color w:val="000000"/>
                <w:sz w:val="20"/>
                <w:lang w:eastAsia="sk-SK"/>
              </w:rPr>
              <w:t>f) zvýšenie komfortu pre koncových užívateľov a tým atraktivity železničnej dopravy v regiónoch</w:t>
            </w:r>
          </w:p>
          <w:p w:rsidR="002B210E" w:rsidRPr="009F7F24" w:rsidRDefault="002B210E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F7F24">
              <w:rPr>
                <w:rFonts w:ascii="Arial Narrow" w:hAnsi="Arial Narrow"/>
                <w:color w:val="000000"/>
                <w:sz w:val="20"/>
                <w:lang w:eastAsia="sk-SK"/>
              </w:rPr>
              <w:t>g) vytváranie predpokladov pre zvýšenie konkurencieschopnosti regiónov, zlepšenia mobility obyvateľov a potenciálu rastu zamestnanosti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shd w:val="clear" w:color="auto" w:fill="auto"/>
          </w:tcPr>
          <w:p w:rsidR="002B210E" w:rsidRPr="002B6426" w:rsidRDefault="002B210E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Elektrifikácia železničných tratí. Rozvoj systémov šetrných k životnému prostrediu, vrátane systémov s nízkou hlučnosťou a nízko uhlíkových dopravných systémov</w:t>
            </w:r>
          </w:p>
        </w:tc>
      </w:tr>
      <w:tr w:rsidR="002B210E" w:rsidRPr="00287EEC" w:rsidTr="006F0F0B">
        <w:trPr>
          <w:trHeight w:val="4304"/>
        </w:trPr>
        <w:tc>
          <w:tcPr>
            <w:tcW w:w="486" w:type="pct"/>
            <w:vMerge/>
          </w:tcPr>
          <w:p w:rsidR="002B210E" w:rsidRDefault="002B210E" w:rsidP="00E1702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999" w:type="pct"/>
            <w:vMerge/>
            <w:shd w:val="clear" w:color="auto" w:fill="auto"/>
          </w:tcPr>
          <w:p w:rsidR="002B210E" w:rsidRDefault="002B210E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4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2B210E" w:rsidRDefault="002B210E" w:rsidP="00E1702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94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2B210E" w:rsidRPr="00E17027" w:rsidRDefault="002B210E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</w:tc>
        <w:tc>
          <w:tcPr>
            <w:tcW w:w="1536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2B210E" w:rsidRPr="002B6426" w:rsidRDefault="002B210E" w:rsidP="00233D62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</w:tc>
        <w:tc>
          <w:tcPr>
            <w:tcW w:w="890" w:type="pct"/>
            <w:vMerge w:val="restart"/>
            <w:shd w:val="clear" w:color="auto" w:fill="auto"/>
          </w:tcPr>
          <w:p w:rsidR="002B210E" w:rsidRPr="002B6426" w:rsidRDefault="002B210E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Znižovanie bezpečnostných rizík v železničnej doprave (napr. odstraňovanie úrovňových križovaní s cestnou infraštruktúrou, modernizácia železničných priecestí)</w:t>
            </w:r>
          </w:p>
          <w:p w:rsidR="002B210E" w:rsidRPr="002B6426" w:rsidRDefault="002B210E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a modernizácia prestupných terminálov železničnej osobnej dopravy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 terminálov integrovanej osobnej prepravy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ich napojení na cestnú sieť</w:t>
            </w:r>
          </w:p>
          <w:p w:rsidR="002B210E" w:rsidRPr="002B6426" w:rsidRDefault="002B210E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nových železničných zastávok, zavádzanie štandardov tratí a staníc, optimalizácia grafikonu vlakovej dopravy</w:t>
            </w:r>
          </w:p>
          <w:p w:rsidR="002B210E" w:rsidRPr="002B6426" w:rsidRDefault="002B210E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Vybudovanie infraštruktúry na kontrolu a prípravu vozového parku železničnej osobnej dopravy pre prevádzku v rámci služieb vo verejnom záujme</w:t>
            </w:r>
          </w:p>
          <w:p w:rsidR="002B210E" w:rsidRDefault="002B210E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Modernizácia železničnej infraštruktúry v súvislosti so zabezpečením efektívneho colného konania</w:t>
            </w:r>
          </w:p>
          <w:p w:rsidR="002B210E" w:rsidRPr="002B6426" w:rsidRDefault="002B210E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 Modernizácia železničných tratí (zlepšovanie vybraných technických parametrov železničnej dopravnej cesty)</w:t>
            </w:r>
          </w:p>
          <w:p w:rsidR="002B210E" w:rsidRDefault="002B210E" w:rsidP="00045110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Implementácia systémov ETCS a GSM-R, TSI TAF/TAP</w:t>
            </w:r>
          </w:p>
          <w:p w:rsidR="002B210E" w:rsidRPr="002B6426" w:rsidRDefault="002B210E" w:rsidP="00045110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 Obnova mobilných prostriedkov železničnej verejnej osobnej dopravy</w:t>
            </w:r>
          </w:p>
          <w:p w:rsidR="002B210E" w:rsidRPr="002B6426" w:rsidRDefault="002B210E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Projektová príprava</w:t>
            </w:r>
          </w:p>
        </w:tc>
      </w:tr>
      <w:tr w:rsidR="002B210E" w:rsidRPr="00287EEC" w:rsidTr="006F0F0B">
        <w:trPr>
          <w:trHeight w:val="2326"/>
        </w:trPr>
        <w:tc>
          <w:tcPr>
            <w:tcW w:w="486" w:type="pct"/>
            <w:vMerge/>
            <w:vAlign w:val="center"/>
            <w:hideMark/>
          </w:tcPr>
          <w:p w:rsidR="002B210E" w:rsidRPr="00254547" w:rsidRDefault="002B210E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999" w:type="pct"/>
            <w:vMerge/>
            <w:shd w:val="clear" w:color="auto" w:fill="auto"/>
            <w:hideMark/>
          </w:tcPr>
          <w:p w:rsidR="002B210E" w:rsidRPr="00254547" w:rsidRDefault="002B210E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48" w:type="pct"/>
            <w:shd w:val="clear" w:color="auto" w:fill="auto"/>
            <w:hideMark/>
          </w:tcPr>
          <w:p w:rsidR="002B210E" w:rsidRPr="00254547" w:rsidRDefault="002B210E" w:rsidP="00E1702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5</w:t>
            </w: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.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2</w:t>
            </w:r>
          </w:p>
        </w:tc>
        <w:tc>
          <w:tcPr>
            <w:tcW w:w="941" w:type="pct"/>
            <w:shd w:val="clear" w:color="auto" w:fill="auto"/>
            <w:hideMark/>
          </w:tcPr>
          <w:p w:rsidR="002B210E" w:rsidRPr="00254547" w:rsidRDefault="002B210E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Zlepšenie technických podmienok pre prevádzku medzinárodnej železničnej dopravy prostredníctvom implementácie vybraných prvkov TSI na najdôležitejších tratiach pre medzinárodnú dopravu </w:t>
            </w:r>
          </w:p>
        </w:tc>
        <w:tc>
          <w:tcPr>
            <w:tcW w:w="1536" w:type="pct"/>
            <w:shd w:val="clear" w:color="auto" w:fill="auto"/>
          </w:tcPr>
          <w:p w:rsidR="002B210E" w:rsidRPr="00254547" w:rsidRDefault="002B210E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splnenie záväzkov vyplývajúcich z Rozhodnutia Komisie č. 2012/88/EÚ z 25. januára 2012 o technickej špecifikácii interoperability týkajúcej sa subsystémov riadenia - zabezpečenia a </w:t>
            </w:r>
            <w:proofErr w:type="spellStart"/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>návestenia</w:t>
            </w:r>
            <w:proofErr w:type="spellEnd"/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proofErr w:type="spellStart"/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>transeurópskeho</w:t>
            </w:r>
            <w:proofErr w:type="spellEnd"/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železničného systému a Nariadení Komisie č. 454/2011/EÚ z 5. mája 2011 a č. 62/2006/ES z 23. decembra 2005 o technickej špecifikácii </w:t>
            </w:r>
            <w:proofErr w:type="spellStart"/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>interoperability</w:t>
            </w:r>
            <w:proofErr w:type="spellEnd"/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týkaj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úcej sa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telematických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aplikácií</w:t>
            </w:r>
          </w:p>
          <w:p w:rsidR="002B210E" w:rsidRPr="00254547" w:rsidRDefault="002B210E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>zvýšenie bezpečnosti železničnej dopravy</w:t>
            </w:r>
          </w:p>
        </w:tc>
        <w:tc>
          <w:tcPr>
            <w:tcW w:w="890" w:type="pct"/>
            <w:vMerge/>
            <w:shd w:val="clear" w:color="auto" w:fill="auto"/>
          </w:tcPr>
          <w:p w:rsidR="002B210E" w:rsidRPr="002B6426" w:rsidRDefault="002B210E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</w:tc>
      </w:tr>
      <w:tr w:rsidR="002B210E" w:rsidRPr="00287EEC" w:rsidTr="006F0F0B">
        <w:trPr>
          <w:trHeight w:val="2326"/>
        </w:trPr>
        <w:tc>
          <w:tcPr>
            <w:tcW w:w="486" w:type="pct"/>
            <w:vMerge/>
            <w:vAlign w:val="center"/>
          </w:tcPr>
          <w:p w:rsidR="002B210E" w:rsidRPr="00254547" w:rsidRDefault="002B210E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999" w:type="pct"/>
            <w:vMerge/>
            <w:shd w:val="clear" w:color="auto" w:fill="auto"/>
          </w:tcPr>
          <w:p w:rsidR="002B210E" w:rsidRPr="00254547" w:rsidRDefault="002B210E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48" w:type="pct"/>
            <w:shd w:val="clear" w:color="auto" w:fill="auto"/>
          </w:tcPr>
          <w:p w:rsidR="002B210E" w:rsidRDefault="002B210E" w:rsidP="00E1702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5.3</w:t>
            </w:r>
          </w:p>
        </w:tc>
        <w:tc>
          <w:tcPr>
            <w:tcW w:w="941" w:type="pct"/>
            <w:shd w:val="clear" w:color="auto" w:fill="auto"/>
          </w:tcPr>
          <w:p w:rsidR="002B210E" w:rsidRPr="00182BC6" w:rsidRDefault="002B210E" w:rsidP="00182BC6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Zvýšenie atraktivity a kvality služieb železničnej verejnej osobnej dopravy prostredníctvom obnovy mobilných prostriedkov</w:t>
            </w:r>
          </w:p>
        </w:tc>
        <w:tc>
          <w:tcPr>
            <w:tcW w:w="1536" w:type="pct"/>
            <w:shd w:val="clear" w:color="auto" w:fill="auto"/>
          </w:tcPr>
          <w:p w:rsidR="002B210E" w:rsidRPr="006F0F0B" w:rsidRDefault="002B210E" w:rsidP="006F0F0B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/>
                <w:sz w:val="20"/>
              </w:rPr>
            </w:pPr>
            <w:r w:rsidRPr="006F0F0B">
              <w:rPr>
                <w:rFonts w:ascii="Arial Narrow" w:hAnsi="Arial Narrow"/>
                <w:sz w:val="20"/>
              </w:rPr>
              <w:t>a) zvýšenie atraktivity verejnej osobnej dopravy prostredníctvom obstarania nových prostriedkov zabezpečujúcich verejnú železničnú osobnú dopravu</w:t>
            </w:r>
          </w:p>
          <w:p w:rsidR="002B210E" w:rsidRPr="006F0F0B" w:rsidRDefault="002B210E" w:rsidP="006F0F0B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/>
                <w:sz w:val="20"/>
              </w:rPr>
            </w:pPr>
            <w:r w:rsidRPr="006F0F0B">
              <w:rPr>
                <w:rFonts w:ascii="Arial Narrow" w:hAnsi="Arial Narrow"/>
                <w:sz w:val="20"/>
              </w:rPr>
              <w:t>b</w:t>
            </w:r>
            <w:r w:rsidR="009F08E5">
              <w:rPr>
                <w:rFonts w:ascii="Arial Narrow" w:hAnsi="Arial Narrow"/>
                <w:sz w:val="20"/>
              </w:rPr>
              <w:t xml:space="preserve"> </w:t>
            </w:r>
            <w:r w:rsidRPr="006F0F0B">
              <w:rPr>
                <w:rFonts w:ascii="Arial Narrow" w:hAnsi="Arial Narrow"/>
                <w:sz w:val="20"/>
              </w:rPr>
              <w:t>)podpora stabilizácie služieb poskytovaných vo verejnom záujme</w:t>
            </w:r>
          </w:p>
          <w:p w:rsidR="002B210E" w:rsidRPr="006F0F0B" w:rsidRDefault="002B210E" w:rsidP="006F0F0B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/>
                <w:sz w:val="20"/>
              </w:rPr>
            </w:pPr>
            <w:r w:rsidRPr="006F0F0B">
              <w:rPr>
                <w:rFonts w:ascii="Arial Narrow" w:hAnsi="Arial Narrow"/>
                <w:sz w:val="20"/>
              </w:rPr>
              <w:t>c)</w:t>
            </w:r>
            <w:r w:rsidR="009F08E5">
              <w:rPr>
                <w:rFonts w:ascii="Arial Narrow" w:hAnsi="Arial Narrow"/>
                <w:sz w:val="20"/>
              </w:rPr>
              <w:t xml:space="preserve"> </w:t>
            </w:r>
            <w:r w:rsidRPr="006F0F0B">
              <w:rPr>
                <w:rFonts w:ascii="Arial Narrow" w:hAnsi="Arial Narrow"/>
                <w:sz w:val="20"/>
              </w:rPr>
              <w:t>zníženie hlukovej záťaže a emisií CO</w:t>
            </w:r>
            <w:r w:rsidRPr="006F0F0B">
              <w:rPr>
                <w:rFonts w:ascii="Arial Narrow" w:hAnsi="Arial Narrow"/>
                <w:sz w:val="20"/>
                <w:vertAlign w:val="subscript"/>
              </w:rPr>
              <w:t>2</w:t>
            </w:r>
            <w:r w:rsidRPr="006F0F0B">
              <w:rPr>
                <w:rFonts w:ascii="Arial Narrow" w:hAnsi="Arial Narrow"/>
                <w:sz w:val="20"/>
              </w:rPr>
              <w:t>, NO</w:t>
            </w:r>
            <w:r w:rsidRPr="006F0F0B">
              <w:rPr>
                <w:rFonts w:ascii="Arial Narrow" w:hAnsi="Arial Narrow"/>
                <w:sz w:val="20"/>
                <w:vertAlign w:val="subscript"/>
              </w:rPr>
              <w:t>2</w:t>
            </w:r>
            <w:r w:rsidRPr="006F0F0B">
              <w:rPr>
                <w:rFonts w:ascii="Arial Narrow" w:hAnsi="Arial Narrow"/>
                <w:sz w:val="20"/>
              </w:rPr>
              <w:t xml:space="preserve"> a PM</w:t>
            </w:r>
            <w:r w:rsidRPr="006F0F0B">
              <w:rPr>
                <w:rFonts w:ascii="Arial Narrow" w:hAnsi="Arial Narrow"/>
                <w:sz w:val="20"/>
                <w:vertAlign w:val="subscript"/>
              </w:rPr>
              <w:t>10</w:t>
            </w:r>
            <w:r w:rsidRPr="006F0F0B">
              <w:rPr>
                <w:rFonts w:ascii="Arial Narrow" w:hAnsi="Arial Narrow"/>
                <w:sz w:val="20"/>
              </w:rPr>
              <w:t xml:space="preserve"> vyplývajúcej z prevádzky železničnej verejnej osobnej dopravy</w:t>
            </w:r>
          </w:p>
        </w:tc>
        <w:tc>
          <w:tcPr>
            <w:tcW w:w="890" w:type="pct"/>
            <w:vMerge/>
            <w:shd w:val="clear" w:color="auto" w:fill="auto"/>
          </w:tcPr>
          <w:p w:rsidR="002B210E" w:rsidRPr="002B6426" w:rsidRDefault="002B210E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</w:tc>
      </w:tr>
      <w:tr w:rsidR="00B62C67" w:rsidRPr="00287EEC" w:rsidTr="006F0F0B">
        <w:trPr>
          <w:trHeight w:val="3927"/>
        </w:trPr>
        <w:tc>
          <w:tcPr>
            <w:tcW w:w="486" w:type="pct"/>
            <w:vMerge w:val="restart"/>
            <w:hideMark/>
          </w:tcPr>
          <w:p w:rsidR="00B62C67" w:rsidRDefault="00B62C67" w:rsidP="00123D8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PO 6</w:t>
            </w:r>
          </w:p>
          <w:p w:rsidR="00C272E0" w:rsidRDefault="00C272E0" w:rsidP="00123D8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Cestná infraštruktúra </w:t>
            </w:r>
          </w:p>
          <w:p w:rsidR="00C272E0" w:rsidRPr="00254547" w:rsidRDefault="00C272E0" w:rsidP="00123D8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(mimo TEN-T CORE)</w:t>
            </w:r>
          </w:p>
        </w:tc>
        <w:tc>
          <w:tcPr>
            <w:tcW w:w="999" w:type="pct"/>
            <w:shd w:val="clear" w:color="auto" w:fill="auto"/>
            <w:hideMark/>
          </w:tcPr>
          <w:p w:rsidR="00B62C67" w:rsidRDefault="00B62C67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IP 7a)</w:t>
            </w:r>
          </w:p>
          <w:p w:rsidR="00B62C67" w:rsidRPr="00123D87" w:rsidRDefault="00B62C67" w:rsidP="00F939AF">
            <w:pPr>
              <w:spacing w:before="40" w:after="40"/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</w:pPr>
            <w:r w:rsidRPr="00123D87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Podpora multimodálneho jednotného európskeho dopravného priestoru pomocou investícií do TEN-T</w:t>
            </w:r>
          </w:p>
        </w:tc>
        <w:tc>
          <w:tcPr>
            <w:tcW w:w="148" w:type="pct"/>
            <w:shd w:val="clear" w:color="auto" w:fill="auto"/>
            <w:hideMark/>
          </w:tcPr>
          <w:p w:rsidR="00B62C67" w:rsidRPr="00254547" w:rsidRDefault="00B62C67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6</w:t>
            </w: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.1</w:t>
            </w:r>
          </w:p>
        </w:tc>
        <w:tc>
          <w:tcPr>
            <w:tcW w:w="941" w:type="pct"/>
            <w:shd w:val="clear" w:color="auto" w:fill="auto"/>
            <w:hideMark/>
          </w:tcPr>
          <w:p w:rsidR="00B62C67" w:rsidRPr="00254547" w:rsidRDefault="00B62C67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Odstránenie kľúčových úzkych miest na cestnej infraštruktúre TEN-T prostredníctvom výstavby nových úsekov rýchlostných ciest</w:t>
            </w:r>
          </w:p>
        </w:tc>
        <w:tc>
          <w:tcPr>
            <w:tcW w:w="1536" w:type="pct"/>
            <w:shd w:val="clear" w:color="auto" w:fill="auto"/>
          </w:tcPr>
          <w:p w:rsidR="00B62C67" w:rsidRPr="00BC49AA" w:rsidRDefault="00B62C67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odstránenie kľúčových úzkyc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h miest na súhrnnej sieti TEN-T</w:t>
            </w:r>
          </w:p>
          <w:p w:rsidR="00B62C67" w:rsidRPr="00BC49AA" w:rsidRDefault="00B62C67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zvýšenie bezpečnosti cestnej p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remávky a zníženie nehodovosti</w:t>
            </w:r>
          </w:p>
          <w:p w:rsidR="00B62C67" w:rsidRPr="00BC49AA" w:rsidRDefault="00B62C67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zníženie negatívnych vplyvov na životné prostredie (zníženie hlukovej záťaže a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P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 intraviláne miest a obcí)</w:t>
            </w:r>
          </w:p>
          <w:p w:rsidR="00B62C67" w:rsidRPr="00BC49AA" w:rsidRDefault="00B62C67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d)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zníženie časových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strát a prevádzkových nákladov</w:t>
            </w:r>
          </w:p>
          <w:p w:rsidR="00B62C67" w:rsidRPr="00BC49AA" w:rsidRDefault="00B62C67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e)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zabezpečenie bezpečnej migrácie zveri – budovanie bezpečných koridorov pre migrác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iu zveri (tzv. zelené prechody)</w:t>
            </w:r>
          </w:p>
          <w:p w:rsidR="00B62C67" w:rsidRPr="00254547" w:rsidRDefault="00B62C67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f)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pre zvýšenie konkurencieschopnosti regiónov, zlepšenia mobility obyvateľstva a potenciálu rastu zamestnanosti (napr. v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cestovnom ruchu, stavebníctve)</w:t>
            </w:r>
          </w:p>
        </w:tc>
        <w:tc>
          <w:tcPr>
            <w:tcW w:w="890" w:type="pct"/>
            <w:shd w:val="clear" w:color="auto" w:fill="auto"/>
          </w:tcPr>
          <w:p w:rsidR="00B62C67" w:rsidRPr="002B6426" w:rsidRDefault="00214832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="00B62C67"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rýchlostných ciest (mimo TEN-T CORE)</w:t>
            </w:r>
          </w:p>
          <w:p w:rsidR="00B62C67" w:rsidRDefault="00214832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="00B62C67"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Projektová príprava</w:t>
            </w:r>
          </w:p>
          <w:p w:rsidR="001719D5" w:rsidRPr="002B6426" w:rsidRDefault="001719D5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 Podpora zavádzanie alternatívnych palív v cestnej doprave</w:t>
            </w:r>
          </w:p>
        </w:tc>
      </w:tr>
      <w:tr w:rsidR="00214832" w:rsidRPr="00287EEC" w:rsidTr="006F0F0B">
        <w:trPr>
          <w:trHeight w:val="5319"/>
        </w:trPr>
        <w:tc>
          <w:tcPr>
            <w:tcW w:w="48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214832" w:rsidRPr="00254547" w:rsidRDefault="0021483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214832" w:rsidRDefault="0021483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IP 7b)</w:t>
            </w:r>
          </w:p>
          <w:p w:rsidR="00214832" w:rsidRPr="00BC49AA" w:rsidRDefault="00214832" w:rsidP="00F939AF">
            <w:pPr>
              <w:spacing w:before="40" w:after="40"/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</w:pPr>
            <w:r w:rsidRPr="00BC49AA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Posilnenie regionálnej mobility prepojením sekundárnych a terciárnych uzlov s infraštruktúrou TEN-T vrátane multimodálnych uzlov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214832" w:rsidRPr="00254547" w:rsidRDefault="00214832" w:rsidP="00BC49AA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6</w:t>
            </w: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.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2</w:t>
            </w:r>
          </w:p>
        </w:tc>
        <w:tc>
          <w:tcPr>
            <w:tcW w:w="941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214832" w:rsidRPr="00254547" w:rsidRDefault="00214832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Zlepšenie bezpečnosti a dostupnosti cestnej infraštruktúry TEN-T a regionálnej mobility prostredníctvom výstavby a modernizácie ciest I. triedy</w:t>
            </w:r>
          </w:p>
        </w:tc>
        <w:tc>
          <w:tcPr>
            <w:tcW w:w="1536" w:type="pct"/>
            <w:tcBorders>
              <w:bottom w:val="single" w:sz="4" w:space="0" w:color="auto"/>
            </w:tcBorders>
            <w:shd w:val="clear" w:color="auto" w:fill="auto"/>
          </w:tcPr>
          <w:p w:rsidR="00214832" w:rsidRPr="00254547" w:rsidRDefault="00214832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zvýšenie kapacity ciest I.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triedy na exponovaných úsekoch</w:t>
            </w:r>
          </w:p>
          <w:p w:rsidR="00214832" w:rsidRDefault="00214832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zvýšenie bezpečnosti cestnej 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premávky a zníženie nehodovosti</w:t>
            </w:r>
          </w:p>
          <w:p w:rsidR="00214832" w:rsidRDefault="00214832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zníženie negatívnych vplyvov na životné prostredie (zníženie hluku,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 xml:space="preserve">2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a 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, vibrácií, prašnosti a p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od. v intraviláne miest a obcí)</w:t>
            </w:r>
          </w:p>
          <w:p w:rsidR="00214832" w:rsidRDefault="00214832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d)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zníženie časových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strát a prevádzkových nákladov</w:t>
            </w:r>
          </w:p>
          <w:p w:rsidR="00214832" w:rsidRPr="00254547" w:rsidRDefault="00214832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e)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pre zvýšenie konkurencieschopnosti regiónov, zlepšenia mobility obyvateľstva a potenciálu rastu zamestnanosti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shd w:val="clear" w:color="auto" w:fill="auto"/>
          </w:tcPr>
          <w:p w:rsidR="00214832" w:rsidRPr="002B6426" w:rsidRDefault="00214832" w:rsidP="00B62C6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a modernizácia ciest I. triedy s cieľom zvýšenia bezpečnosti a plynulosti dopravy (mimo TEN-T CORE, mimo TEN-T)</w:t>
            </w:r>
          </w:p>
          <w:p w:rsidR="00214832" w:rsidRPr="002B6426" w:rsidRDefault="00214832" w:rsidP="00B62C6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Budovanie inteligentných dopravných systémov</w:t>
            </w:r>
          </w:p>
          <w:p w:rsidR="00214832" w:rsidRPr="002B6426" w:rsidRDefault="00214832" w:rsidP="00B62C6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a modernizácia cestnej infraštruktúry v súvislosti so zabezpečením efektívneho colného konania</w:t>
            </w:r>
          </w:p>
          <w:p w:rsidR="00214832" w:rsidRPr="002B6426" w:rsidRDefault="00214832" w:rsidP="00B62C6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Projektová príprava</w:t>
            </w:r>
          </w:p>
        </w:tc>
      </w:tr>
      <w:tr w:rsidR="002B210E" w:rsidRPr="00287EEC" w:rsidTr="006F0F0B">
        <w:trPr>
          <w:trHeight w:val="397"/>
        </w:trPr>
        <w:tc>
          <w:tcPr>
            <w:tcW w:w="486" w:type="pct"/>
            <w:tcBorders>
              <w:left w:val="nil"/>
              <w:right w:val="nil"/>
            </w:tcBorders>
            <w:vAlign w:val="center"/>
          </w:tcPr>
          <w:p w:rsidR="00D0314B" w:rsidRDefault="00D0314B" w:rsidP="00A4717C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999" w:type="pct"/>
            <w:tcBorders>
              <w:left w:val="nil"/>
              <w:right w:val="nil"/>
            </w:tcBorders>
            <w:shd w:val="clear" w:color="auto" w:fill="auto"/>
          </w:tcPr>
          <w:p w:rsidR="00D0314B" w:rsidRPr="00BB7EA4" w:rsidRDefault="00D0314B" w:rsidP="00F939AF">
            <w:pPr>
              <w:spacing w:before="40" w:after="40"/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48" w:type="pct"/>
            <w:tcBorders>
              <w:left w:val="nil"/>
              <w:right w:val="nil"/>
            </w:tcBorders>
            <w:shd w:val="clear" w:color="auto" w:fill="auto"/>
          </w:tcPr>
          <w:p w:rsidR="00D0314B" w:rsidRDefault="00D0314B" w:rsidP="00BC49AA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941" w:type="pct"/>
            <w:tcBorders>
              <w:left w:val="nil"/>
              <w:right w:val="nil"/>
            </w:tcBorders>
            <w:shd w:val="clear" w:color="auto" w:fill="auto"/>
          </w:tcPr>
          <w:p w:rsidR="00D0314B" w:rsidRPr="00BB7EA4" w:rsidRDefault="00D0314B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</w:tc>
        <w:tc>
          <w:tcPr>
            <w:tcW w:w="1536" w:type="pct"/>
            <w:tcBorders>
              <w:left w:val="nil"/>
              <w:right w:val="nil"/>
            </w:tcBorders>
            <w:shd w:val="clear" w:color="auto" w:fill="auto"/>
          </w:tcPr>
          <w:p w:rsidR="00D0314B" w:rsidRDefault="00D0314B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</w:tc>
        <w:tc>
          <w:tcPr>
            <w:tcW w:w="890" w:type="pct"/>
            <w:tcBorders>
              <w:left w:val="nil"/>
              <w:right w:val="nil"/>
            </w:tcBorders>
            <w:shd w:val="clear" w:color="auto" w:fill="auto"/>
          </w:tcPr>
          <w:p w:rsidR="00D0314B" w:rsidRPr="00BB7EA4" w:rsidRDefault="00D0314B" w:rsidP="00BB7EA4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</w:tc>
      </w:tr>
      <w:tr w:rsidR="002B210E" w:rsidRPr="00287EEC" w:rsidTr="006F0F0B">
        <w:trPr>
          <w:trHeight w:val="2084"/>
        </w:trPr>
        <w:tc>
          <w:tcPr>
            <w:tcW w:w="486" w:type="pct"/>
            <w:vMerge w:val="restart"/>
          </w:tcPr>
          <w:p w:rsidR="002B210E" w:rsidRDefault="002B210E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PO 8</w:t>
            </w:r>
          </w:p>
          <w:p w:rsidR="002B210E" w:rsidRPr="00254547" w:rsidRDefault="002B210E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Technická pomoc</w:t>
            </w:r>
          </w:p>
        </w:tc>
        <w:tc>
          <w:tcPr>
            <w:tcW w:w="999" w:type="pct"/>
            <w:vMerge w:val="restart"/>
            <w:shd w:val="clear" w:color="auto" w:fill="auto"/>
          </w:tcPr>
          <w:p w:rsidR="002B210E" w:rsidRDefault="002B210E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6F0F0B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Neuplatňuje sa</w:t>
            </w:r>
          </w:p>
        </w:tc>
        <w:tc>
          <w:tcPr>
            <w:tcW w:w="148" w:type="pct"/>
            <w:shd w:val="clear" w:color="auto" w:fill="auto"/>
          </w:tcPr>
          <w:p w:rsidR="002B210E" w:rsidRDefault="002B210E" w:rsidP="00BC49AA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8.1</w:t>
            </w:r>
          </w:p>
        </w:tc>
        <w:tc>
          <w:tcPr>
            <w:tcW w:w="941" w:type="pct"/>
            <w:shd w:val="clear" w:color="auto" w:fill="auto"/>
          </w:tcPr>
          <w:p w:rsidR="002B210E" w:rsidRPr="00BC49AA" w:rsidRDefault="002B210E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Podpora efektívnej implementácie OP</w:t>
            </w:r>
          </w:p>
        </w:tc>
        <w:tc>
          <w:tcPr>
            <w:tcW w:w="1536" w:type="pct"/>
            <w:shd w:val="clear" w:color="auto" w:fill="auto"/>
          </w:tcPr>
          <w:p w:rsidR="002B210E" w:rsidRPr="006F0F0B" w:rsidRDefault="002B210E" w:rsidP="006F0F0B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stabilizácia a vzdelávanie administratívnych kapacít,</w:t>
            </w:r>
          </w:p>
          <w:p w:rsidR="002B210E" w:rsidRPr="006F0F0B" w:rsidRDefault="002B210E" w:rsidP="006F0F0B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zabezpečenie technického vybavenia a technologickej podpory útvarov zapojených do implementácie OP,</w:t>
            </w:r>
          </w:p>
          <w:p w:rsidR="002B210E" w:rsidRDefault="002B210E" w:rsidP="002B210E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podpora implementácie OP prostredníctvom sieťovania a využitia externých kapacít</w:t>
            </w:r>
          </w:p>
        </w:tc>
        <w:tc>
          <w:tcPr>
            <w:tcW w:w="890" w:type="pct"/>
            <w:shd w:val="clear" w:color="auto" w:fill="auto"/>
          </w:tcPr>
          <w:p w:rsidR="002B210E" w:rsidRPr="006F0F0B" w:rsidRDefault="002B210E" w:rsidP="006F0F0B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- Refundácia miezd administratívnych kapacít zapojených do implementácie OP</w:t>
            </w:r>
          </w:p>
          <w:p w:rsidR="002B210E" w:rsidRPr="006F0F0B" w:rsidRDefault="002B210E" w:rsidP="006F0F0B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- Zvyšovanie odborných a jazykových zručností administratívnych kapacít zapojených do implementácie OP</w:t>
            </w:r>
          </w:p>
          <w:p w:rsidR="002B210E" w:rsidRPr="006F0F0B" w:rsidRDefault="002B210E" w:rsidP="006F0F0B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- Zabezpečenie technického vybavenia a technologickej podpory útvarov zapojených do implementácie OP</w:t>
            </w:r>
          </w:p>
          <w:p w:rsidR="002B210E" w:rsidRPr="006F0F0B" w:rsidRDefault="002B210E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- Zabezpečenie výmeny informácií na úrovni útvarov a organizácií zapojených do implementácie OP , problematiky fondov EÚ a problematiky v oblasti dopravy a informačnej spoločnosti</w:t>
            </w:r>
          </w:p>
          <w:p w:rsidR="002B210E" w:rsidRPr="006F0F0B" w:rsidRDefault="002B210E">
            <w:pPr>
              <w:spacing w:before="40" w:after="40"/>
              <w:rPr>
                <w:szCs w:val="22"/>
              </w:rPr>
            </w:pP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- Externá podpora implementácie OP</w:t>
            </w:r>
          </w:p>
        </w:tc>
      </w:tr>
      <w:tr w:rsidR="002B210E" w:rsidRPr="00287EEC" w:rsidTr="006F0F0B">
        <w:trPr>
          <w:trHeight w:val="1942"/>
        </w:trPr>
        <w:tc>
          <w:tcPr>
            <w:tcW w:w="486" w:type="pct"/>
            <w:vMerge/>
            <w:tcBorders>
              <w:bottom w:val="single" w:sz="4" w:space="0" w:color="auto"/>
            </w:tcBorders>
            <w:vAlign w:val="center"/>
          </w:tcPr>
          <w:p w:rsidR="002B210E" w:rsidRDefault="002B210E" w:rsidP="00A4717C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99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2B210E" w:rsidRDefault="002B210E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</w:tcPr>
          <w:p w:rsidR="002B210E" w:rsidRDefault="002B210E" w:rsidP="00BC49AA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8.2</w:t>
            </w:r>
          </w:p>
        </w:tc>
        <w:tc>
          <w:tcPr>
            <w:tcW w:w="941" w:type="pct"/>
            <w:tcBorders>
              <w:bottom w:val="single" w:sz="4" w:space="0" w:color="auto"/>
            </w:tcBorders>
            <w:shd w:val="clear" w:color="auto" w:fill="auto"/>
          </w:tcPr>
          <w:p w:rsidR="002B210E" w:rsidRPr="00BC49AA" w:rsidRDefault="002B210E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Zvýšenie povedomia verejnosti o podpore EÚ pre OP prostredníctvom zabezpečenia efektívnej komunikácie OP</w:t>
            </w:r>
          </w:p>
        </w:tc>
        <w:tc>
          <w:tcPr>
            <w:tcW w:w="1536" w:type="pct"/>
            <w:tcBorders>
              <w:bottom w:val="single" w:sz="4" w:space="0" w:color="auto"/>
            </w:tcBorders>
            <w:shd w:val="clear" w:color="auto" w:fill="auto"/>
          </w:tcPr>
          <w:p w:rsidR="002B210E" w:rsidRPr="006F0F0B" w:rsidRDefault="002B210E" w:rsidP="006F0F0B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zabezpečenie webového portálu o OP,</w:t>
            </w:r>
          </w:p>
          <w:p w:rsidR="002B210E" w:rsidRPr="006F0F0B" w:rsidRDefault="002B210E" w:rsidP="006F0F0B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produkcia a realizácia informačnej kampane zameranej na širokú verejnosť (</w:t>
            </w:r>
            <w:proofErr w:type="spellStart"/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nadlinková</w:t>
            </w:r>
            <w:proofErr w:type="spellEnd"/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, </w:t>
            </w:r>
            <w:proofErr w:type="spellStart"/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podlinková</w:t>
            </w:r>
            <w:proofErr w:type="spellEnd"/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komunikácia, analýza východiskového stavu, monitoring účinnosti kampane),</w:t>
            </w:r>
          </w:p>
          <w:p w:rsidR="002B210E" w:rsidRPr="006F0F0B" w:rsidRDefault="002B210E" w:rsidP="006F0F0B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pravidelná komunikácia so zástupcami médií prostredníctvom tlačových správ, tlačových konferencií,</w:t>
            </w:r>
          </w:p>
          <w:p w:rsidR="002B210E" w:rsidRPr="006F0F0B" w:rsidRDefault="002B210E" w:rsidP="006F0F0B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d) </w:t>
            </w: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komunikácia zameraná na odbornú verejnosť (propagácia OP na odborných konferenciách a v odborných publikáciách),</w:t>
            </w:r>
          </w:p>
          <w:p w:rsidR="002B210E" w:rsidRDefault="002B210E" w:rsidP="002B210E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e) </w:t>
            </w: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aktivity týkajúce sa minimálnych opatrení v oblasti informovania a publicity definovaných v prílohe VI všeobecného nariadenia na úrovni riadiaceho orgánu a prijímateľov</w:t>
            </w:r>
          </w:p>
        </w:tc>
        <w:tc>
          <w:tcPr>
            <w:tcW w:w="890" w:type="pct"/>
            <w:shd w:val="clear" w:color="auto" w:fill="auto"/>
          </w:tcPr>
          <w:p w:rsidR="002B210E" w:rsidRDefault="002B210E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- </w:t>
            </w: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Informačné a komunikačné nástroje</w:t>
            </w:r>
          </w:p>
        </w:tc>
      </w:tr>
    </w:tbl>
    <w:p w:rsidR="00E17027" w:rsidRDefault="00E17027" w:rsidP="008C5209">
      <w:pPr>
        <w:pStyle w:val="Default"/>
        <w:spacing w:after="120"/>
        <w:jc w:val="both"/>
        <w:rPr>
          <w:rFonts w:ascii="Arial Narrow" w:hAnsi="Arial Narrow" w:cs="Times New Roman"/>
          <w:b/>
          <w:color w:val="auto"/>
          <w:lang w:eastAsia="sk-SK"/>
        </w:rPr>
      </w:pPr>
    </w:p>
    <w:p w:rsidR="00E17027" w:rsidRDefault="00E17027" w:rsidP="008C5209">
      <w:pPr>
        <w:pStyle w:val="Default"/>
        <w:spacing w:after="120"/>
        <w:jc w:val="both"/>
        <w:rPr>
          <w:rFonts w:ascii="Arial Narrow" w:hAnsi="Arial Narrow" w:cs="Times New Roman"/>
          <w:b/>
          <w:color w:val="auto"/>
          <w:lang w:eastAsia="sk-SK"/>
        </w:rPr>
      </w:pPr>
    </w:p>
    <w:p w:rsidR="008C5209" w:rsidRPr="00254547" w:rsidRDefault="008C5209" w:rsidP="008C5209">
      <w:pPr>
        <w:pStyle w:val="Default"/>
        <w:spacing w:after="120"/>
        <w:jc w:val="both"/>
        <w:rPr>
          <w:rFonts w:ascii="Arial Narrow" w:hAnsi="Arial Narrow" w:cs="Times New Roman"/>
          <w:b/>
          <w:color w:val="auto"/>
          <w:lang w:eastAsia="sk-SK"/>
        </w:rPr>
      </w:pPr>
    </w:p>
    <w:p w:rsidR="006557CE" w:rsidRPr="00254547" w:rsidRDefault="006557CE" w:rsidP="008C5209">
      <w:pPr>
        <w:pStyle w:val="Nadpis2"/>
        <w:numPr>
          <w:ilvl w:val="0"/>
          <w:numId w:val="0"/>
        </w:numPr>
        <w:rPr>
          <w:szCs w:val="28"/>
        </w:rPr>
        <w:sectPr w:rsidR="006557CE" w:rsidRPr="00254547" w:rsidSect="00BE627E">
          <w:pgSz w:w="16840" w:h="11907" w:orient="landscape" w:code="9"/>
          <w:pgMar w:top="822" w:right="1247" w:bottom="1474" w:left="1276" w:header="1077" w:footer="709" w:gutter="454"/>
          <w:cols w:space="737"/>
        </w:sectPr>
      </w:pPr>
    </w:p>
    <w:p w:rsidR="00914835" w:rsidRPr="00EB5BBA" w:rsidRDefault="00914835" w:rsidP="00B33544">
      <w:pPr>
        <w:pStyle w:val="Nadpis1"/>
        <w:ind w:firstLine="0"/>
        <w:rPr>
          <w:color w:val="1F497D" w:themeColor="text2"/>
          <w:sz w:val="28"/>
          <w:szCs w:val="28"/>
        </w:rPr>
      </w:pPr>
      <w:bookmarkStart w:id="6" w:name="_Toc408169472"/>
      <w:bookmarkStart w:id="7" w:name="_Toc410033903"/>
      <w:r w:rsidRPr="00EB5BBA">
        <w:rPr>
          <w:color w:val="1F497D" w:themeColor="text2"/>
          <w:sz w:val="28"/>
          <w:szCs w:val="28"/>
        </w:rPr>
        <w:t>Hodnotiace kritériá</w:t>
      </w:r>
      <w:bookmarkEnd w:id="6"/>
      <w:bookmarkEnd w:id="7"/>
    </w:p>
    <w:p w:rsidR="007416E8" w:rsidRPr="00254547" w:rsidRDefault="007416E8" w:rsidP="007416E8">
      <w:pPr>
        <w:pStyle w:val="Zkladntext"/>
        <w:spacing w:before="0" w:after="0"/>
      </w:pPr>
    </w:p>
    <w:p w:rsidR="007416E8" w:rsidRDefault="007416E8" w:rsidP="007416E8">
      <w:pPr>
        <w:spacing w:after="120"/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 xml:space="preserve">Hodnotiace kritériá, ktoré sú aplikované hodnotiteľmi v procese odborného hodnotenia, slúžia na posúdenie kvalitatívnej úrovne jednotlivých projektov, t.j. na overenie, či projekt spĺňa stanovené minimálne kvalitatívne požiadavky na to, aby bol schválený. </w:t>
      </w:r>
    </w:p>
    <w:p w:rsidR="00E3735B" w:rsidRPr="00E3735B" w:rsidRDefault="00E3735B" w:rsidP="00E3735B">
      <w:pPr>
        <w:spacing w:after="120"/>
        <w:jc w:val="both"/>
        <w:rPr>
          <w:rFonts w:ascii="Arial Narrow" w:hAnsi="Arial Narrow"/>
        </w:rPr>
      </w:pPr>
      <w:r w:rsidRPr="00E3735B">
        <w:rPr>
          <w:rFonts w:ascii="Arial Narrow" w:hAnsi="Arial Narrow"/>
        </w:rPr>
        <w:t>Vzhľadom na špecifické postavenie MD</w:t>
      </w:r>
      <w:del w:id="8" w:author="MDSR" w:date="2023-05-25T10:15:00Z">
        <w:r w:rsidRPr="00E3735B" w:rsidDel="00F54F77">
          <w:rPr>
            <w:rFonts w:ascii="Arial Narrow" w:hAnsi="Arial Narrow"/>
          </w:rPr>
          <w:delText>V</w:delText>
        </w:r>
      </w:del>
      <w:r w:rsidRPr="00E3735B">
        <w:rPr>
          <w:rFonts w:ascii="Arial Narrow" w:hAnsi="Arial Narrow"/>
        </w:rPr>
        <w:t xml:space="preserve"> SR vo vzťahu k podporovaným aktivitám </w:t>
      </w:r>
      <w:r w:rsidR="005E2D73">
        <w:rPr>
          <w:rFonts w:ascii="Arial Narrow" w:hAnsi="Arial Narrow"/>
        </w:rPr>
        <w:t>sú</w:t>
      </w:r>
      <w:r w:rsidRPr="00E3735B">
        <w:rPr>
          <w:rFonts w:ascii="Arial Narrow" w:hAnsi="Arial Narrow"/>
        </w:rPr>
        <w:t xml:space="preserve"> prijímatelia </w:t>
      </w:r>
      <w:r w:rsidR="00407D18">
        <w:rPr>
          <w:rFonts w:ascii="Arial Narrow" w:hAnsi="Arial Narrow"/>
        </w:rPr>
        <w:t>n</w:t>
      </w:r>
      <w:r w:rsidR="00407D18" w:rsidRPr="00407D18">
        <w:rPr>
          <w:rFonts w:ascii="Arial Narrow" w:hAnsi="Arial Narrow"/>
        </w:rPr>
        <w:t>árodný</w:t>
      </w:r>
      <w:r w:rsidR="00407D18">
        <w:rPr>
          <w:rFonts w:ascii="Arial Narrow" w:hAnsi="Arial Narrow"/>
        </w:rPr>
        <w:t>ch</w:t>
      </w:r>
      <w:r w:rsidR="00407D18" w:rsidRPr="00407D18">
        <w:rPr>
          <w:rFonts w:ascii="Arial Narrow" w:hAnsi="Arial Narrow"/>
        </w:rPr>
        <w:t xml:space="preserve"> projekt</w:t>
      </w:r>
      <w:r w:rsidR="00407D18">
        <w:rPr>
          <w:rFonts w:ascii="Arial Narrow" w:hAnsi="Arial Narrow"/>
        </w:rPr>
        <w:t>ov</w:t>
      </w:r>
      <w:r w:rsidR="00407D18" w:rsidRPr="00407D18">
        <w:rPr>
          <w:rFonts w:ascii="Arial Narrow" w:hAnsi="Arial Narrow"/>
        </w:rPr>
        <w:t xml:space="preserve"> určen</w:t>
      </w:r>
      <w:r w:rsidR="008C6B55">
        <w:rPr>
          <w:rFonts w:ascii="Arial Narrow" w:hAnsi="Arial Narrow"/>
        </w:rPr>
        <w:t>í</w:t>
      </w:r>
      <w:r w:rsidR="00407D18" w:rsidRPr="00407D18">
        <w:rPr>
          <w:rFonts w:ascii="Arial Narrow" w:hAnsi="Arial Narrow"/>
        </w:rPr>
        <w:t xml:space="preserve"> v OPII, alebo </w:t>
      </w:r>
      <w:r w:rsidR="00407D18">
        <w:rPr>
          <w:rFonts w:ascii="Arial Narrow" w:hAnsi="Arial Narrow"/>
        </w:rPr>
        <w:t>ich</w:t>
      </w:r>
      <w:r w:rsidR="00407D18" w:rsidRPr="00407D18">
        <w:rPr>
          <w:rFonts w:ascii="Arial Narrow" w:hAnsi="Arial Narrow"/>
        </w:rPr>
        <w:t xml:space="preserve"> kompetencie spojené s realizáciou projektu vyplývaj</w:t>
      </w:r>
      <w:r w:rsidR="00407D18">
        <w:rPr>
          <w:rFonts w:ascii="Arial Narrow" w:hAnsi="Arial Narrow"/>
        </w:rPr>
        <w:t>ú priamo z osobitných predpisov</w:t>
      </w:r>
      <w:r w:rsidR="00407D18" w:rsidRPr="00407D18">
        <w:rPr>
          <w:rFonts w:ascii="Arial Narrow" w:hAnsi="Arial Narrow"/>
        </w:rPr>
        <w:t xml:space="preserve">, alebo </w:t>
      </w:r>
      <w:r w:rsidR="00407D18">
        <w:rPr>
          <w:rFonts w:ascii="Arial Narrow" w:hAnsi="Arial Narrow"/>
        </w:rPr>
        <w:t>sú</w:t>
      </w:r>
      <w:r w:rsidR="00407D18" w:rsidRPr="00407D18">
        <w:rPr>
          <w:rFonts w:ascii="Arial Narrow" w:hAnsi="Arial Narrow"/>
        </w:rPr>
        <w:t xml:space="preserve"> schválen</w:t>
      </w:r>
      <w:r w:rsidR="008C6B55">
        <w:rPr>
          <w:rFonts w:ascii="Arial Narrow" w:hAnsi="Arial Narrow"/>
        </w:rPr>
        <w:t>í</w:t>
      </w:r>
      <w:r w:rsidR="00407D18" w:rsidRPr="00407D18">
        <w:rPr>
          <w:rFonts w:ascii="Arial Narrow" w:hAnsi="Arial Narrow"/>
        </w:rPr>
        <w:t xml:space="preserve"> Riadiacim výborom prioritných osí 1 až 6 </w:t>
      </w:r>
      <w:r w:rsidR="00407D18">
        <w:rPr>
          <w:rFonts w:ascii="Arial Narrow" w:hAnsi="Arial Narrow"/>
        </w:rPr>
        <w:t>OPII</w:t>
      </w:r>
      <w:r w:rsidR="00407D18" w:rsidRPr="00407D18">
        <w:rPr>
          <w:rFonts w:ascii="Arial Narrow" w:hAnsi="Arial Narrow"/>
        </w:rPr>
        <w:t xml:space="preserve"> </w:t>
      </w:r>
      <w:r w:rsidRPr="00E3735B">
        <w:rPr>
          <w:rFonts w:ascii="Arial Narrow" w:hAnsi="Arial Narrow"/>
        </w:rPr>
        <w:t>a</w:t>
      </w:r>
      <w:r w:rsidR="00C272E0">
        <w:rPr>
          <w:rFonts w:ascii="Arial Narrow" w:hAnsi="Arial Narrow"/>
        </w:rPr>
        <w:t> prostredníctvom v</w:t>
      </w:r>
      <w:r w:rsidR="00407D18">
        <w:rPr>
          <w:rFonts w:ascii="Arial Narrow" w:hAnsi="Arial Narrow"/>
        </w:rPr>
        <w:t>yzvaní</w:t>
      </w:r>
      <w:r w:rsidR="00C272E0">
        <w:rPr>
          <w:rFonts w:ascii="Arial Narrow" w:hAnsi="Arial Narrow"/>
        </w:rPr>
        <w:t xml:space="preserve"> </w:t>
      </w:r>
      <w:r w:rsidRPr="00E3735B">
        <w:rPr>
          <w:rFonts w:ascii="Arial Narrow" w:hAnsi="Arial Narrow"/>
        </w:rPr>
        <w:t>žiadaní o predkladanie žiadostí</w:t>
      </w:r>
      <w:r w:rsidR="005E2D73">
        <w:rPr>
          <w:rFonts w:ascii="Arial Narrow" w:hAnsi="Arial Narrow"/>
        </w:rPr>
        <w:t xml:space="preserve"> o poskytnutie NFP</w:t>
      </w:r>
      <w:r w:rsidRPr="00E3735B">
        <w:rPr>
          <w:rFonts w:ascii="Arial Narrow" w:hAnsi="Arial Narrow"/>
        </w:rPr>
        <w:t>. Výber projektov na implementáciu bude rešpektovať výstupy strategických dokumentov spracovaných pre potreby programového obdobia 2014 - 2020, ako aj ich prípadné aktualizácie, ktoré zohľadňujú rezo</w:t>
      </w:r>
      <w:r w:rsidR="005E2D73">
        <w:rPr>
          <w:rFonts w:ascii="Arial Narrow" w:hAnsi="Arial Narrow"/>
        </w:rPr>
        <w:t>rtné potreby</w:t>
      </w:r>
      <w:r w:rsidR="00C94B57">
        <w:rPr>
          <w:rFonts w:ascii="Arial Narrow" w:hAnsi="Arial Narrow"/>
        </w:rPr>
        <w:t xml:space="preserve"> v oblasti dopravy </w:t>
      </w:r>
      <w:r w:rsidR="005E2D73">
        <w:rPr>
          <w:rFonts w:ascii="Arial Narrow" w:hAnsi="Arial Narrow"/>
        </w:rPr>
        <w:t>v širšom kontexte.</w:t>
      </w:r>
    </w:p>
    <w:p w:rsidR="00E3735B" w:rsidRPr="00E3735B" w:rsidRDefault="00E3735B" w:rsidP="00E3735B">
      <w:pPr>
        <w:spacing w:after="120"/>
        <w:jc w:val="both"/>
        <w:rPr>
          <w:rFonts w:ascii="Arial Narrow" w:hAnsi="Arial Narrow"/>
        </w:rPr>
      </w:pPr>
      <w:r w:rsidRPr="00E3735B">
        <w:rPr>
          <w:rFonts w:ascii="Arial Narrow" w:hAnsi="Arial Narrow"/>
        </w:rPr>
        <w:t xml:space="preserve">V snahe o zabezpečenie efektívneho a transparentného procesu výberu projektov budú podporené iba tie projekty, ktoré budú RO OPII </w:t>
      </w:r>
      <w:r w:rsidR="00D27DE9">
        <w:rPr>
          <w:rFonts w:ascii="Arial Narrow" w:hAnsi="Arial Narrow"/>
        </w:rPr>
        <w:t xml:space="preserve">a Riadiacim výborom zriadeným pod MV OPII </w:t>
      </w:r>
      <w:r w:rsidRPr="00E3735B">
        <w:rPr>
          <w:rFonts w:ascii="Arial Narrow" w:hAnsi="Arial Narrow"/>
        </w:rPr>
        <w:t>vyhodnotené ako vhodné a účelné vzhľadom na východiskovú situáciu a identifikované potreby v danej oblasti, nákladovo efektívne, environmentálne udržateľné a s adekvátnym kapacitným zabezpečením ich realizácie.</w:t>
      </w:r>
    </w:p>
    <w:p w:rsidR="007416E8" w:rsidRPr="00254547" w:rsidRDefault="007416E8" w:rsidP="007416E8">
      <w:pPr>
        <w:spacing w:after="120"/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>Hodnotiace kritériá OP</w:t>
      </w:r>
      <w:r w:rsidR="006247F7">
        <w:rPr>
          <w:rFonts w:ascii="Arial Narrow" w:hAnsi="Arial Narrow"/>
        </w:rPr>
        <w:t>II</w:t>
      </w:r>
      <w:r w:rsidRPr="00254547">
        <w:rPr>
          <w:rFonts w:ascii="Arial Narrow" w:hAnsi="Arial Narrow"/>
        </w:rPr>
        <w:t xml:space="preserve"> sú z hľadiska predmetu hodnotenia v súlade so </w:t>
      </w:r>
      <w:r w:rsidR="00C94B57">
        <w:rPr>
          <w:rFonts w:ascii="Arial Narrow" w:hAnsi="Arial Narrow"/>
        </w:rPr>
        <w:t xml:space="preserve">Systémom riadenia </w:t>
      </w:r>
      <w:r w:rsidRPr="00254547">
        <w:rPr>
          <w:rFonts w:ascii="Arial Narrow" w:hAnsi="Arial Narrow"/>
        </w:rPr>
        <w:t xml:space="preserve">EŠIF zaradené </w:t>
      </w:r>
      <w:r w:rsidR="00501343" w:rsidRPr="00254547">
        <w:rPr>
          <w:rFonts w:ascii="Arial Narrow" w:hAnsi="Arial Narrow"/>
        </w:rPr>
        <w:br/>
      </w:r>
      <w:r w:rsidRPr="00254547">
        <w:rPr>
          <w:rFonts w:ascii="Arial Narrow" w:hAnsi="Arial Narrow"/>
        </w:rPr>
        <w:t xml:space="preserve">do nasledovných hodnotiacich oblastí: </w:t>
      </w:r>
    </w:p>
    <w:p w:rsidR="007416E8" w:rsidRPr="00254547" w:rsidRDefault="007416E8" w:rsidP="007416E8">
      <w:pPr>
        <w:pStyle w:val="Odsekzoznamu"/>
        <w:numPr>
          <w:ilvl w:val="0"/>
          <w:numId w:val="45"/>
        </w:numPr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 xml:space="preserve">príspevok </w:t>
      </w:r>
      <w:r w:rsidR="008475CD">
        <w:rPr>
          <w:rFonts w:ascii="Arial Narrow" w:hAnsi="Arial Narrow"/>
        </w:rPr>
        <w:t xml:space="preserve">navrhovaného </w:t>
      </w:r>
      <w:r w:rsidRPr="00254547">
        <w:rPr>
          <w:rFonts w:ascii="Arial Narrow" w:hAnsi="Arial Narrow"/>
        </w:rPr>
        <w:t>projektu k cieľom a výsledkom OP a prioritnej osi</w:t>
      </w:r>
    </w:p>
    <w:p w:rsidR="007416E8" w:rsidRPr="00254547" w:rsidRDefault="008475CD" w:rsidP="007416E8">
      <w:pPr>
        <w:pStyle w:val="Odsekzoznamu"/>
        <w:numPr>
          <w:ilvl w:val="0"/>
          <w:numId w:val="4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navrhovaný </w:t>
      </w:r>
      <w:r w:rsidR="007416E8" w:rsidRPr="00254547">
        <w:rPr>
          <w:rFonts w:ascii="Arial Narrow" w:hAnsi="Arial Narrow"/>
        </w:rPr>
        <w:t>spôsob realizácie projektu</w:t>
      </w:r>
    </w:p>
    <w:p w:rsidR="007416E8" w:rsidRPr="00254547" w:rsidRDefault="007416E8" w:rsidP="007416E8">
      <w:pPr>
        <w:pStyle w:val="Odsekzoznamu"/>
        <w:numPr>
          <w:ilvl w:val="0"/>
          <w:numId w:val="45"/>
        </w:numPr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>administratívna a prevádzková kapacita žiadateľa</w:t>
      </w:r>
    </w:p>
    <w:p w:rsidR="007416E8" w:rsidRPr="00254547" w:rsidRDefault="007416E8" w:rsidP="007416E8">
      <w:pPr>
        <w:pStyle w:val="Odsekzoznamu"/>
        <w:numPr>
          <w:ilvl w:val="0"/>
          <w:numId w:val="45"/>
        </w:numPr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>finančná a ekonomická stránka projektu</w:t>
      </w:r>
    </w:p>
    <w:p w:rsidR="007416E8" w:rsidRPr="00254547" w:rsidRDefault="007416E8" w:rsidP="007416E8">
      <w:pPr>
        <w:spacing w:before="180" w:after="120"/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>Hodnotiace kritériá OP</w:t>
      </w:r>
      <w:r w:rsidR="006247F7">
        <w:rPr>
          <w:rFonts w:ascii="Arial Narrow" w:hAnsi="Arial Narrow"/>
        </w:rPr>
        <w:t>II</w:t>
      </w:r>
      <w:r w:rsidRPr="00254547">
        <w:rPr>
          <w:rFonts w:ascii="Arial Narrow" w:hAnsi="Arial Narrow"/>
        </w:rPr>
        <w:t xml:space="preserve"> sú definované osobitne pre:</w:t>
      </w:r>
    </w:p>
    <w:p w:rsidR="007416E8" w:rsidRPr="00254547" w:rsidRDefault="007416E8" w:rsidP="007416E8">
      <w:pPr>
        <w:pStyle w:val="Odsekzoznamu"/>
        <w:numPr>
          <w:ilvl w:val="0"/>
          <w:numId w:val="44"/>
        </w:numPr>
        <w:spacing w:after="120"/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 xml:space="preserve">národné </w:t>
      </w:r>
      <w:r w:rsidR="00122D0F">
        <w:rPr>
          <w:rFonts w:ascii="Arial Narrow" w:hAnsi="Arial Narrow"/>
        </w:rPr>
        <w:t xml:space="preserve">a veľké </w:t>
      </w:r>
      <w:r w:rsidRPr="00254547">
        <w:rPr>
          <w:rFonts w:ascii="Arial Narrow" w:hAnsi="Arial Narrow"/>
        </w:rPr>
        <w:t>projekty a </w:t>
      </w:r>
    </w:p>
    <w:p w:rsidR="007416E8" w:rsidRPr="00254547" w:rsidRDefault="007416E8" w:rsidP="007416E8">
      <w:pPr>
        <w:pStyle w:val="Odsekzoznamu"/>
        <w:numPr>
          <w:ilvl w:val="0"/>
          <w:numId w:val="44"/>
        </w:numPr>
        <w:spacing w:after="120"/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>projekty technickej pomoci.</w:t>
      </w:r>
    </w:p>
    <w:p w:rsidR="007416E8" w:rsidRPr="00254547" w:rsidRDefault="006247F7" w:rsidP="007416E8">
      <w:pPr>
        <w:spacing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="007416E8" w:rsidRPr="00254547">
        <w:rPr>
          <w:rFonts w:ascii="Arial Narrow" w:hAnsi="Arial Narrow"/>
        </w:rPr>
        <w:t xml:space="preserve">ústava hodnotiacich kritérií </w:t>
      </w:r>
      <w:r w:rsidR="008475CD">
        <w:rPr>
          <w:rFonts w:ascii="Arial Narrow" w:hAnsi="Arial Narrow"/>
        </w:rPr>
        <w:t xml:space="preserve">je </w:t>
      </w:r>
      <w:r w:rsidR="007416E8" w:rsidRPr="00254547">
        <w:rPr>
          <w:rFonts w:ascii="Arial Narrow" w:hAnsi="Arial Narrow"/>
        </w:rPr>
        <w:t xml:space="preserve">koncipovaná </w:t>
      </w:r>
      <w:r w:rsidR="007416E8" w:rsidRPr="00254547">
        <w:rPr>
          <w:rFonts w:ascii="Arial Narrow" w:hAnsi="Arial Narrow"/>
          <w:b/>
          <w:u w:val="single"/>
        </w:rPr>
        <w:t>iba na základe vylučovacích kritérií</w:t>
      </w:r>
      <w:r w:rsidR="007416E8" w:rsidRPr="00254547">
        <w:rPr>
          <w:rFonts w:ascii="Arial Narrow" w:hAnsi="Arial Narrow"/>
        </w:rPr>
        <w:t>, keďže tieto projekty sú predkladané na základe vyzvania</w:t>
      </w:r>
      <w:r w:rsidR="00D27DE9">
        <w:rPr>
          <w:rFonts w:ascii="Arial Narrow" w:hAnsi="Arial Narrow"/>
        </w:rPr>
        <w:t xml:space="preserve"> v zmysle schváleného zoznamu projektov OPII</w:t>
      </w:r>
      <w:r w:rsidR="007416E8" w:rsidRPr="00254547">
        <w:rPr>
          <w:rFonts w:ascii="Arial Narrow" w:hAnsi="Arial Narrow"/>
        </w:rPr>
        <w:t xml:space="preserve"> a teda pri ich výbere neprebieha súťaž medzi viacerými projektmi.</w:t>
      </w:r>
    </w:p>
    <w:p w:rsidR="007416E8" w:rsidRDefault="007416E8" w:rsidP="007416E8">
      <w:pPr>
        <w:spacing w:after="120"/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>Vylučujúce kritériá sú vyhodnocované</w:t>
      </w:r>
      <w:r w:rsidR="000A4E73">
        <w:rPr>
          <w:rFonts w:ascii="Arial Narrow" w:hAnsi="Arial Narrow"/>
        </w:rPr>
        <w:t xml:space="preserve"> v prípade relevancie</w:t>
      </w:r>
      <w:r w:rsidRPr="00254547">
        <w:rPr>
          <w:rFonts w:ascii="Arial Narrow" w:hAnsi="Arial Narrow"/>
        </w:rPr>
        <w:t xml:space="preserve"> iba možnosťou „áno“ alebo možnosťou „nie“, pričom možnosť ,,nie“ pri vylučujúcom kritériu znamená automaticky nesplnenie kritérií pre výber projektov a neschválenie žiadosti o</w:t>
      </w:r>
      <w:r w:rsidR="006247F7">
        <w:rPr>
          <w:rFonts w:ascii="Arial Narrow" w:hAnsi="Arial Narrow"/>
        </w:rPr>
        <w:t> </w:t>
      </w:r>
      <w:r w:rsidR="001C0B47">
        <w:rPr>
          <w:rFonts w:ascii="Arial Narrow" w:hAnsi="Arial Narrow"/>
        </w:rPr>
        <w:t>NFP</w:t>
      </w:r>
      <w:r w:rsidR="006247F7">
        <w:rPr>
          <w:rFonts w:ascii="Arial Narrow" w:hAnsi="Arial Narrow"/>
        </w:rPr>
        <w:t xml:space="preserve">. </w:t>
      </w:r>
      <w:r w:rsidR="000A4E73">
        <w:rPr>
          <w:rFonts w:ascii="Arial Narrow" w:hAnsi="Arial Narrow"/>
        </w:rPr>
        <w:t xml:space="preserve">V Príručke pre </w:t>
      </w:r>
      <w:r w:rsidR="00AF1FB5">
        <w:rPr>
          <w:rFonts w:ascii="Arial Narrow" w:hAnsi="Arial Narrow"/>
        </w:rPr>
        <w:t xml:space="preserve">odborného hodnotiteľa </w:t>
      </w:r>
      <w:r w:rsidR="000A4E73">
        <w:rPr>
          <w:rFonts w:ascii="Arial Narrow" w:hAnsi="Arial Narrow"/>
        </w:rPr>
        <w:t>RO OPII zadefinuje relevantnosť jednotlivých otázok podľa charakteru projektu (napr. investičné a neinvestičné projekty) a povinné náležitosti, ktoré odborný hodnotiteľ uvedie v hodnotiacom hárku k jednotlivým oblastiam hodnotenia</w:t>
      </w:r>
      <w:r w:rsidRPr="00254547">
        <w:rPr>
          <w:rFonts w:ascii="Arial Narrow" w:hAnsi="Arial Narrow"/>
        </w:rPr>
        <w:t>.</w:t>
      </w:r>
    </w:p>
    <w:p w:rsidR="007416E8" w:rsidRPr="00254547" w:rsidRDefault="009D6A3D" w:rsidP="007416E8">
      <w:pPr>
        <w:pStyle w:val="Zkladntext"/>
        <w:rPr>
          <w:rFonts w:ascii="Arial Narrow" w:hAnsi="Arial Narrow"/>
        </w:rPr>
      </w:pPr>
      <w:r w:rsidRPr="00EB5490">
        <w:rPr>
          <w:rFonts w:ascii="Arial Narrow" w:hAnsi="Arial Narrow"/>
          <w:b/>
        </w:rPr>
        <w:t>Na splnenie kritérií odborného hodnotenia musia byť vyhodnotené kladne všetky vylučujúce hodnotiace kritériá</w:t>
      </w:r>
      <w:r w:rsidR="007416E8" w:rsidRPr="00EB5490">
        <w:rPr>
          <w:rFonts w:ascii="Arial Narrow" w:hAnsi="Arial Narrow"/>
          <w:b/>
        </w:rPr>
        <w:t>.</w:t>
      </w:r>
    </w:p>
    <w:p w:rsidR="007416E8" w:rsidRDefault="007416E8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Pr="00254547" w:rsidRDefault="007F38EC">
      <w:pPr>
        <w:rPr>
          <w:rFonts w:ascii="Arial Narrow" w:hAnsi="Arial Narrow"/>
        </w:rPr>
        <w:sectPr w:rsidR="007F38EC" w:rsidRPr="00254547" w:rsidSect="007416E8">
          <w:footerReference w:type="default" r:id="rId13"/>
          <w:pgSz w:w="11907" w:h="16840" w:code="9"/>
          <w:pgMar w:top="1247" w:right="1474" w:bottom="1588" w:left="822" w:header="1077" w:footer="709" w:gutter="454"/>
          <w:cols w:space="737"/>
        </w:sectPr>
      </w:pPr>
    </w:p>
    <w:p w:rsidR="00914835" w:rsidRDefault="00914835" w:rsidP="00C912C6">
      <w:pPr>
        <w:pStyle w:val="Nadpis2"/>
        <w:ind w:firstLine="0"/>
        <w:rPr>
          <w:color w:val="4F81BD" w:themeColor="accent1"/>
        </w:rPr>
      </w:pPr>
      <w:bookmarkStart w:id="9" w:name="_Toc408169474"/>
      <w:bookmarkStart w:id="10" w:name="_Toc410033904"/>
      <w:r w:rsidRPr="00C912C6">
        <w:rPr>
          <w:color w:val="4F81BD" w:themeColor="accent1"/>
        </w:rPr>
        <w:t>Hodnotiace kritériá pre národné</w:t>
      </w:r>
      <w:r w:rsidR="00122D0F" w:rsidRPr="00C912C6">
        <w:rPr>
          <w:color w:val="4F81BD" w:themeColor="accent1"/>
        </w:rPr>
        <w:t xml:space="preserve"> a veľké</w:t>
      </w:r>
      <w:r w:rsidRPr="00C912C6">
        <w:rPr>
          <w:color w:val="4F81BD" w:themeColor="accent1"/>
        </w:rPr>
        <w:t xml:space="preserve"> projekty OP</w:t>
      </w:r>
      <w:bookmarkEnd w:id="9"/>
      <w:r w:rsidR="000A4E73" w:rsidRPr="00C912C6">
        <w:rPr>
          <w:color w:val="4F81BD" w:themeColor="accent1"/>
        </w:rPr>
        <w:t>II</w:t>
      </w:r>
      <w:bookmarkEnd w:id="10"/>
    </w:p>
    <w:tbl>
      <w:tblPr>
        <w:tblStyle w:val="Mriekatabuky"/>
        <w:tblW w:w="13300" w:type="dxa"/>
        <w:tblInd w:w="-1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561"/>
        <w:gridCol w:w="567"/>
        <w:gridCol w:w="1986"/>
        <w:gridCol w:w="3972"/>
        <w:gridCol w:w="850"/>
        <w:gridCol w:w="3972"/>
      </w:tblGrid>
      <w:tr w:rsidR="00982CAD" w:rsidRPr="00254547" w:rsidTr="0072691C">
        <w:trPr>
          <w:trHeight w:val="134"/>
        </w:trPr>
        <w:tc>
          <w:tcPr>
            <w:tcW w:w="1953" w:type="dxa"/>
            <w:gridSpan w:val="2"/>
            <w:shd w:val="clear" w:color="auto" w:fill="365F91" w:themeFill="accent1" w:themeFillShade="BF"/>
          </w:tcPr>
          <w:p w:rsidR="00982CAD" w:rsidRPr="00254547" w:rsidRDefault="00982CAD" w:rsidP="00F03657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hodnotená oblasť</w:t>
            </w:r>
          </w:p>
        </w:tc>
        <w:tc>
          <w:tcPr>
            <w:tcW w:w="2553" w:type="dxa"/>
            <w:gridSpan w:val="2"/>
            <w:shd w:val="clear" w:color="auto" w:fill="365F91" w:themeFill="accent1" w:themeFillShade="BF"/>
          </w:tcPr>
          <w:p w:rsidR="00982CAD" w:rsidRPr="00254547" w:rsidRDefault="00982CAD" w:rsidP="00F03657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hodnotiace kritérium</w:t>
            </w:r>
          </w:p>
        </w:tc>
        <w:tc>
          <w:tcPr>
            <w:tcW w:w="3972" w:type="dxa"/>
            <w:shd w:val="clear" w:color="auto" w:fill="365F91" w:themeFill="accent1" w:themeFillShade="BF"/>
          </w:tcPr>
          <w:p w:rsidR="00982CAD" w:rsidRPr="00254547" w:rsidRDefault="00982CAD" w:rsidP="00F03657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predmet hodnotenia</w:t>
            </w:r>
          </w:p>
        </w:tc>
        <w:tc>
          <w:tcPr>
            <w:tcW w:w="850" w:type="dxa"/>
            <w:shd w:val="clear" w:color="auto" w:fill="365F91" w:themeFill="accent1" w:themeFillShade="BF"/>
          </w:tcPr>
          <w:p w:rsidR="00982CAD" w:rsidRPr="00254547" w:rsidRDefault="00982CAD" w:rsidP="003A6224">
            <w:pPr>
              <w:pStyle w:val="Zkladntext"/>
              <w:spacing w:before="0" w:after="0"/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hodno-</w:t>
            </w:r>
          </w:p>
          <w:p w:rsidR="00982CAD" w:rsidRPr="00254547" w:rsidRDefault="00982CAD" w:rsidP="003A6224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tenie</w:t>
            </w:r>
          </w:p>
        </w:tc>
        <w:tc>
          <w:tcPr>
            <w:tcW w:w="3972" w:type="dxa"/>
            <w:shd w:val="clear" w:color="auto" w:fill="365F91" w:themeFill="accent1" w:themeFillShade="BF"/>
          </w:tcPr>
          <w:p w:rsidR="00982CAD" w:rsidRPr="00254547" w:rsidRDefault="00982CAD" w:rsidP="00F03657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spôsob aplikácie hodnotiaceho kritéria</w:t>
            </w:r>
          </w:p>
        </w:tc>
      </w:tr>
      <w:tr w:rsidR="00982CAD" w:rsidRPr="00254547" w:rsidTr="00162D0D">
        <w:trPr>
          <w:trHeight w:val="134"/>
        </w:trPr>
        <w:tc>
          <w:tcPr>
            <w:tcW w:w="392" w:type="dxa"/>
            <w:vMerge w:val="restart"/>
          </w:tcPr>
          <w:p w:rsidR="00982CAD" w:rsidRPr="00254547" w:rsidRDefault="00982CAD" w:rsidP="008B6284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1</w:t>
            </w:r>
          </w:p>
        </w:tc>
        <w:tc>
          <w:tcPr>
            <w:tcW w:w="1561" w:type="dxa"/>
            <w:vMerge w:val="restart"/>
          </w:tcPr>
          <w:p w:rsidR="00982CAD" w:rsidRPr="00254547" w:rsidRDefault="00982CAD" w:rsidP="008B6284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Príspevok 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navrhovaného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projektu k cieľom a výsledkom OP a prioritnej osi</w:t>
            </w:r>
          </w:p>
        </w:tc>
        <w:tc>
          <w:tcPr>
            <w:tcW w:w="567" w:type="dxa"/>
            <w:vMerge w:val="restart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1.1</w:t>
            </w:r>
          </w:p>
        </w:tc>
        <w:tc>
          <w:tcPr>
            <w:tcW w:w="1986" w:type="dxa"/>
            <w:vMerge w:val="restart"/>
          </w:tcPr>
          <w:p w:rsidR="00982CAD" w:rsidRPr="00254547" w:rsidRDefault="00982CAD" w:rsidP="009F3F94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Súlad projektu s</w:t>
            </w:r>
            <w:r>
              <w:rPr>
                <w:rFonts w:ascii="Arial Narrow" w:hAnsi="Arial Narrow"/>
                <w:sz w:val="20"/>
              </w:rPr>
              <w:t>o</w:t>
            </w:r>
            <w:r w:rsidRPr="00254547">
              <w:rPr>
                <w:rFonts w:ascii="Arial Narrow" w:hAnsi="Arial Narrow"/>
                <w:sz w:val="20"/>
              </w:rPr>
              <w:t xml:space="preserve"> stratégiou operačného programu</w:t>
            </w:r>
          </w:p>
        </w:tc>
        <w:tc>
          <w:tcPr>
            <w:tcW w:w="3972" w:type="dxa"/>
            <w:vMerge w:val="restart"/>
          </w:tcPr>
          <w:p w:rsidR="00982CAD" w:rsidRDefault="00982CAD" w:rsidP="00E3735B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Posudzuje sa súlad projektu s</w:t>
            </w:r>
            <w:r>
              <w:rPr>
                <w:rFonts w:ascii="Arial Narrow" w:hAnsi="Arial Narrow"/>
                <w:sz w:val="20"/>
              </w:rPr>
              <w:t>o</w:t>
            </w:r>
            <w:r w:rsidRPr="00254547">
              <w:rPr>
                <w:rFonts w:ascii="Arial Narrow" w:hAnsi="Arial Narrow"/>
                <w:sz w:val="20"/>
              </w:rPr>
              <w:t xml:space="preserve"> stratégiou OP</w:t>
            </w:r>
            <w:r>
              <w:rPr>
                <w:rFonts w:ascii="Arial Narrow" w:hAnsi="Arial Narrow"/>
                <w:sz w:val="20"/>
              </w:rPr>
              <w:t>II</w:t>
            </w:r>
            <w:r w:rsidRPr="00254547">
              <w:rPr>
                <w:rFonts w:ascii="Arial Narrow" w:hAnsi="Arial Narrow"/>
                <w:sz w:val="20"/>
              </w:rPr>
              <w:t xml:space="preserve"> v príslušnej oblasti podpory, t.j. súlad s:</w:t>
            </w:r>
            <w:r w:rsidRPr="00254547">
              <w:rPr>
                <w:rFonts w:ascii="Arial Narrow" w:hAnsi="Arial Narrow"/>
                <w:sz w:val="20"/>
              </w:rPr>
              <w:br/>
              <w:t>a) príslušnými špecifickými cieľmi,</w:t>
            </w:r>
          </w:p>
          <w:p w:rsidR="00982CAD" w:rsidRDefault="005E2D73" w:rsidP="00531A30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b</w:t>
            </w:r>
            <w:r w:rsidR="00982CAD" w:rsidRPr="00254547">
              <w:rPr>
                <w:rFonts w:ascii="Arial Narrow" w:hAnsi="Arial Narrow"/>
                <w:sz w:val="20"/>
              </w:rPr>
              <w:t xml:space="preserve">) </w:t>
            </w:r>
            <w:r w:rsidR="00982CAD">
              <w:rPr>
                <w:rFonts w:ascii="Arial Narrow" w:hAnsi="Arial Narrow"/>
                <w:sz w:val="20"/>
              </w:rPr>
              <w:t>príslušnými očakávanými výsledkami,</w:t>
            </w:r>
            <w:r w:rsidR="00982CAD">
              <w:rPr>
                <w:rFonts w:ascii="Arial Narrow" w:hAnsi="Arial Narrow"/>
                <w:sz w:val="20"/>
              </w:rPr>
              <w:br/>
            </w:r>
            <w:r>
              <w:rPr>
                <w:rFonts w:ascii="Arial Narrow" w:hAnsi="Arial Narrow"/>
                <w:sz w:val="20"/>
              </w:rPr>
              <w:t>c</w:t>
            </w:r>
            <w:r w:rsidR="00982CAD" w:rsidRPr="00254547">
              <w:rPr>
                <w:rFonts w:ascii="Arial Narrow" w:hAnsi="Arial Narrow"/>
                <w:sz w:val="20"/>
              </w:rPr>
              <w:t xml:space="preserve">) </w:t>
            </w:r>
            <w:r w:rsidR="00982CAD">
              <w:rPr>
                <w:rFonts w:ascii="Arial Narrow" w:hAnsi="Arial Narrow"/>
                <w:sz w:val="20"/>
              </w:rPr>
              <w:t xml:space="preserve">príslušnými </w:t>
            </w:r>
            <w:r w:rsidR="00982CAD" w:rsidRPr="00254547">
              <w:rPr>
                <w:rFonts w:ascii="Arial Narrow" w:hAnsi="Arial Narrow"/>
                <w:sz w:val="20"/>
              </w:rPr>
              <w:t>definovanými op</w:t>
            </w:r>
            <w:r w:rsidR="00982CAD">
              <w:rPr>
                <w:rFonts w:ascii="Arial Narrow" w:hAnsi="Arial Narrow"/>
                <w:sz w:val="20"/>
              </w:rPr>
              <w:t>rávnenými aktivitami,</w:t>
            </w:r>
          </w:p>
          <w:p w:rsidR="00CE61ED" w:rsidRDefault="005E2D73" w:rsidP="00700C1E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d</w:t>
            </w:r>
            <w:r w:rsidR="00982CAD" w:rsidRPr="004D2620">
              <w:rPr>
                <w:rFonts w:ascii="Arial Narrow" w:hAnsi="Arial Narrow"/>
                <w:sz w:val="20"/>
              </w:rPr>
              <w:t>) príslušnými ukazovateľmi zodpovedajúcimi špecifickému cieľu</w:t>
            </w:r>
            <w:r w:rsidR="00734D1D">
              <w:rPr>
                <w:rFonts w:ascii="Arial Narrow" w:hAnsi="Arial Narrow"/>
                <w:sz w:val="20"/>
              </w:rPr>
              <w:t>.</w:t>
            </w:r>
          </w:p>
          <w:p w:rsidR="00982CAD" w:rsidRPr="00254547" w:rsidRDefault="00982CAD" w:rsidP="00700C1E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972" w:type="dxa"/>
          </w:tcPr>
          <w:p w:rsidR="00982CAD" w:rsidRPr="00254547" w:rsidRDefault="00982CAD" w:rsidP="00700C1E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 xml:space="preserve">Hlavné aktivity projektu </w:t>
            </w:r>
            <w:r w:rsidRPr="002A7893">
              <w:rPr>
                <w:rFonts w:ascii="Arial Narrow" w:hAnsi="Arial Narrow"/>
                <w:b/>
                <w:sz w:val="20"/>
              </w:rPr>
              <w:t>nie sú</w:t>
            </w:r>
            <w:r w:rsidRPr="00254547">
              <w:rPr>
                <w:rFonts w:ascii="Arial Narrow" w:hAnsi="Arial Narrow"/>
                <w:sz w:val="20"/>
              </w:rPr>
              <w:t xml:space="preserve"> v súlade s</w:t>
            </w:r>
            <w:r>
              <w:rPr>
                <w:rFonts w:ascii="Arial Narrow" w:hAnsi="Arial Narrow"/>
                <w:sz w:val="20"/>
              </w:rPr>
              <w:t>o</w:t>
            </w:r>
            <w:r w:rsidRPr="00254547">
              <w:rPr>
                <w:rFonts w:ascii="Arial Narrow" w:hAnsi="Arial Narrow"/>
                <w:sz w:val="20"/>
              </w:rPr>
              <w:t xml:space="preserve"> stratégiou OP</w:t>
            </w:r>
            <w:r>
              <w:rPr>
                <w:rFonts w:ascii="Arial Narrow" w:hAnsi="Arial Narrow"/>
                <w:sz w:val="20"/>
              </w:rPr>
              <w:t>II</w:t>
            </w:r>
            <w:r w:rsidRPr="00254547">
              <w:rPr>
                <w:rFonts w:ascii="Arial Narrow" w:hAnsi="Arial Narrow"/>
                <w:sz w:val="20"/>
              </w:rPr>
              <w:t xml:space="preserve"> v danej oblasti, resp. ich súlad je iba v deklaratívnej rovine.</w:t>
            </w:r>
          </w:p>
        </w:tc>
      </w:tr>
      <w:tr w:rsidR="00982CAD" w:rsidRPr="00254547" w:rsidTr="00162D0D">
        <w:trPr>
          <w:trHeight w:val="134"/>
        </w:trPr>
        <w:tc>
          <w:tcPr>
            <w:tcW w:w="392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986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972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972" w:type="dxa"/>
          </w:tcPr>
          <w:p w:rsidR="00982CAD" w:rsidRPr="00254547" w:rsidRDefault="00982CAD" w:rsidP="00700C1E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 xml:space="preserve">Hlavné </w:t>
            </w:r>
            <w:r>
              <w:rPr>
                <w:rFonts w:ascii="Arial Narrow" w:hAnsi="Arial Narrow"/>
                <w:sz w:val="20"/>
              </w:rPr>
              <w:t xml:space="preserve">aktivity projektu </w:t>
            </w:r>
            <w:r w:rsidRPr="002A7893">
              <w:rPr>
                <w:rFonts w:ascii="Arial Narrow" w:hAnsi="Arial Narrow"/>
                <w:b/>
                <w:sz w:val="20"/>
              </w:rPr>
              <w:t>sú</w:t>
            </w:r>
            <w:r>
              <w:rPr>
                <w:rFonts w:ascii="Arial Narrow" w:hAnsi="Arial Narrow"/>
                <w:sz w:val="20"/>
              </w:rPr>
              <w:t xml:space="preserve"> v súlade so </w:t>
            </w:r>
            <w:r w:rsidRPr="00254547">
              <w:rPr>
                <w:rFonts w:ascii="Arial Narrow" w:hAnsi="Arial Narrow"/>
                <w:sz w:val="20"/>
              </w:rPr>
              <w:t>stratégiou OP</w:t>
            </w:r>
            <w:r>
              <w:rPr>
                <w:rFonts w:ascii="Arial Narrow" w:hAnsi="Arial Narrow"/>
                <w:sz w:val="20"/>
              </w:rPr>
              <w:t>II</w:t>
            </w:r>
            <w:r w:rsidRPr="00254547">
              <w:rPr>
                <w:rFonts w:ascii="Arial Narrow" w:hAnsi="Arial Narrow"/>
                <w:sz w:val="20"/>
              </w:rPr>
              <w:t xml:space="preserve"> v danej oblasti.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2</w:t>
            </w:r>
          </w:p>
        </w:tc>
        <w:tc>
          <w:tcPr>
            <w:tcW w:w="1561" w:type="dxa"/>
            <w:vMerge w:val="restart"/>
          </w:tcPr>
          <w:p w:rsidR="00AC6FBD" w:rsidRPr="00254547" w:rsidRDefault="00AC6FBD" w:rsidP="006A2775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Navrhovaný s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pôsob realizácie projektu</w:t>
            </w:r>
          </w:p>
        </w:tc>
        <w:tc>
          <w:tcPr>
            <w:tcW w:w="567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2.1</w:t>
            </w:r>
          </w:p>
        </w:tc>
        <w:tc>
          <w:tcPr>
            <w:tcW w:w="1986" w:type="dxa"/>
            <w:vMerge w:val="restart"/>
          </w:tcPr>
          <w:p w:rsidR="00AC6FBD" w:rsidRPr="00254547" w:rsidRDefault="00AC6FBD" w:rsidP="009F11ED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Vhodnosť a prepojenosť navrhovaných aktivít projektu vo vzťahu k východiskovej situácii a k stanoveným cieľom a výsledkom projektu</w:t>
            </w:r>
          </w:p>
        </w:tc>
        <w:tc>
          <w:tcPr>
            <w:tcW w:w="3972" w:type="dxa"/>
            <w:vMerge w:val="restart"/>
          </w:tcPr>
          <w:p w:rsidR="00AC6FBD" w:rsidRPr="004D2620" w:rsidRDefault="00AC6FBD" w:rsidP="001F73BD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sz w:val="20"/>
              </w:rPr>
              <w:t>V rámci hodnotiaceho kritéria sa posudzujú nasledovné aspekty:</w:t>
            </w:r>
            <w:r w:rsidRPr="004D2620">
              <w:rPr>
                <w:rFonts w:ascii="Arial Narrow" w:hAnsi="Arial Narrow"/>
                <w:sz w:val="20"/>
              </w:rPr>
              <w:br/>
              <w:t>a) či realizácia navrhovaného projektu rieši identifikované potreby (problémy) cieľových skupín,  resp. cieľového územia,</w:t>
            </w:r>
            <w:r w:rsidRPr="004D2620">
              <w:rPr>
                <w:rFonts w:ascii="Arial Narrow" w:hAnsi="Arial Narrow"/>
                <w:sz w:val="20"/>
              </w:rPr>
              <w:br/>
              <w:t xml:space="preserve">b) </w:t>
            </w:r>
            <w:r w:rsidRPr="004D2620">
              <w:rPr>
                <w:rFonts w:ascii="Arial Narrow" w:hAnsi="Arial Narrow"/>
                <w:sz w:val="20"/>
                <w:lang w:eastAsia="sk-SK"/>
              </w:rPr>
              <w:t>či projekt vhodným spôsobom nadväzuje na existujúcu dopravnú infraštruktúru v danom území, resp. na už zrealizované aktivity v danej oblasti (ak relevantné),</w:t>
            </w:r>
            <w:r w:rsidRPr="004D2620">
              <w:rPr>
                <w:rFonts w:ascii="Arial Narrow" w:hAnsi="Arial Narrow"/>
                <w:sz w:val="20"/>
              </w:rPr>
              <w:br/>
              <w:t xml:space="preserve">c) či je prostredníctvom realizácie navrhovaných hlavných aktivít projektu možné reálne predpokladať dosiahnutie deklarovaných cieľových hodnôt merateľných ukazovateľov projektu </w:t>
            </w:r>
            <w:r w:rsidRPr="004D2620">
              <w:rPr>
                <w:rFonts w:ascii="Arial Narrow" w:hAnsi="Arial Narrow"/>
                <w:sz w:val="20"/>
                <w:lang w:eastAsia="sk-SK"/>
              </w:rPr>
              <w:t>s prihliadnutím na previazanosť hlavných aktivít projektu na ciele a výsledky projektu (vnútorná logika projektu)</w:t>
            </w:r>
          </w:p>
          <w:p w:rsidR="00CE61ED" w:rsidRDefault="00AC6FBD" w:rsidP="001F73BD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4D2620">
              <w:rPr>
                <w:rFonts w:ascii="Arial Narrow" w:hAnsi="Arial Narrow"/>
                <w:sz w:val="20"/>
                <w:lang w:eastAsia="sk-SK"/>
              </w:rPr>
              <w:t>d) či navrhované riešenie projektu vytvára predpoklad pre jeho bezproblémovú realizáciu (ak relevantné)</w:t>
            </w:r>
            <w:r w:rsidRPr="004D2620">
              <w:rPr>
                <w:rFonts w:ascii="Arial Narrow" w:hAnsi="Arial Narrow"/>
                <w:sz w:val="20"/>
              </w:rPr>
              <w:t>.</w:t>
            </w:r>
          </w:p>
          <w:p w:rsidR="00AC6FBD" w:rsidRPr="004D2620" w:rsidRDefault="00AC6FBD" w:rsidP="001F73BD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C6FBD" w:rsidRPr="004D2620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972" w:type="dxa"/>
          </w:tcPr>
          <w:p w:rsidR="00AC6FBD" w:rsidRPr="004D2620" w:rsidRDefault="00AC6FBD" w:rsidP="004C5CF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sz w:val="20"/>
              </w:rPr>
              <w:t>Projekt vykazuje aspoň jeden z nasledovných nedostatkov:</w:t>
            </w:r>
            <w:r w:rsidRPr="004D2620">
              <w:rPr>
                <w:rFonts w:ascii="Arial Narrow" w:hAnsi="Arial Narrow"/>
                <w:sz w:val="20"/>
                <w:lang w:eastAsia="sk-SK"/>
              </w:rPr>
              <w:t xml:space="preserve"> </w:t>
            </w:r>
          </w:p>
          <w:p w:rsidR="00AC6FBD" w:rsidRPr="004D2620" w:rsidRDefault="00AC6FBD" w:rsidP="001F73BD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sz w:val="6"/>
                <w:szCs w:val="6"/>
                <w:lang w:eastAsia="sk-SK"/>
              </w:rPr>
              <w:br/>
            </w:r>
            <w:r w:rsidRPr="004D2620">
              <w:rPr>
                <w:rFonts w:ascii="Arial Narrow" w:hAnsi="Arial Narrow"/>
                <w:sz w:val="20"/>
                <w:lang w:eastAsia="sk-SK"/>
              </w:rPr>
              <w:t xml:space="preserve">a) projekt </w:t>
            </w:r>
            <w:r w:rsidRPr="002A7893">
              <w:rPr>
                <w:rFonts w:ascii="Arial Narrow" w:hAnsi="Arial Narrow"/>
                <w:b/>
                <w:sz w:val="20"/>
                <w:lang w:eastAsia="sk-SK"/>
              </w:rPr>
              <w:t>neprispieva</w:t>
            </w:r>
            <w:r w:rsidRPr="004D2620">
              <w:rPr>
                <w:rFonts w:ascii="Arial Narrow" w:hAnsi="Arial Narrow"/>
                <w:sz w:val="20"/>
                <w:lang w:eastAsia="sk-SK"/>
              </w:rPr>
              <w:t xml:space="preserve"> k riešeniu identifikovaných potrieb (problémov) cieľových skupín, resp. cieľového územia;</w:t>
            </w:r>
          </w:p>
          <w:p w:rsidR="00AC6FBD" w:rsidRPr="004D2620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sz w:val="20"/>
                <w:lang w:eastAsia="sk-SK"/>
              </w:rPr>
              <w:t xml:space="preserve">b) realizácia projektu je </w:t>
            </w:r>
            <w:r w:rsidRPr="002A7893">
              <w:rPr>
                <w:rFonts w:ascii="Arial Narrow" w:hAnsi="Arial Narrow"/>
                <w:b/>
                <w:sz w:val="20"/>
                <w:lang w:eastAsia="sk-SK"/>
              </w:rPr>
              <w:t>nevhodná, resp. neúčelná</w:t>
            </w:r>
            <w:r w:rsidRPr="004D2620">
              <w:rPr>
                <w:rFonts w:ascii="Arial Narrow" w:hAnsi="Arial Narrow"/>
                <w:sz w:val="20"/>
                <w:lang w:eastAsia="sk-SK"/>
              </w:rPr>
              <w:t xml:space="preserve"> vo vzťahu k existujúcej dopravnej infraštruktúre, resp. k už realizovaným aktivitám v danej oblasti</w:t>
            </w:r>
            <w:r w:rsidRPr="004D2620" w:rsidDel="0023224F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Pr="004D2620">
              <w:rPr>
                <w:rFonts w:ascii="Arial Narrow" w:hAnsi="Arial Narrow"/>
                <w:sz w:val="20"/>
                <w:lang w:eastAsia="sk-SK"/>
              </w:rPr>
              <w:t>(ak relevantné),</w:t>
            </w:r>
          </w:p>
          <w:p w:rsidR="00AC6FBD" w:rsidRPr="004D2620" w:rsidRDefault="00AC6FBD" w:rsidP="00021B5F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4D2620">
              <w:rPr>
                <w:rFonts w:ascii="Arial Narrow" w:hAnsi="Arial Narrow"/>
                <w:sz w:val="20"/>
              </w:rPr>
              <w:t xml:space="preserve">c) deklarované cieľové hodnoty merateľných ukazovateľov projektu </w:t>
            </w:r>
            <w:r w:rsidRPr="002A7893">
              <w:rPr>
                <w:rFonts w:ascii="Arial Narrow" w:hAnsi="Arial Narrow"/>
                <w:b/>
                <w:sz w:val="20"/>
              </w:rPr>
              <w:t>nie sú</w:t>
            </w:r>
            <w:r w:rsidRPr="004D2620">
              <w:rPr>
                <w:rFonts w:ascii="Arial Narrow" w:hAnsi="Arial Narrow"/>
                <w:sz w:val="20"/>
              </w:rPr>
              <w:t xml:space="preserve"> stanovené realisticky, resp. nie sú dosiahnuteľné prostredníctvom realizácie navrhovaných </w:t>
            </w:r>
            <w:r w:rsidR="00E879E7">
              <w:rPr>
                <w:rFonts w:ascii="Arial Narrow" w:hAnsi="Arial Narrow"/>
                <w:sz w:val="20"/>
              </w:rPr>
              <w:t xml:space="preserve">hlavných </w:t>
            </w:r>
            <w:r w:rsidRPr="004D2620">
              <w:rPr>
                <w:rFonts w:ascii="Arial Narrow" w:hAnsi="Arial Narrow"/>
                <w:sz w:val="20"/>
              </w:rPr>
              <w:t>aktivít projektu</w:t>
            </w:r>
            <w:r w:rsidR="00E613B6">
              <w:rPr>
                <w:rFonts w:ascii="Arial Narrow" w:hAnsi="Arial Narrow"/>
                <w:sz w:val="20"/>
              </w:rPr>
              <w:t>.</w:t>
            </w:r>
            <w:r w:rsidR="00E879E7">
              <w:rPr>
                <w:rFonts w:ascii="Arial Narrow" w:hAnsi="Arial Narrow"/>
                <w:sz w:val="20"/>
              </w:rPr>
              <w:t xml:space="preserve"> </w:t>
            </w:r>
            <w:r w:rsidR="00E613B6" w:rsidRPr="00E613B6">
              <w:rPr>
                <w:rFonts w:ascii="Arial Narrow" w:hAnsi="Arial Narrow"/>
                <w:sz w:val="20"/>
              </w:rPr>
              <w:t>Identifikované neoprávnené hlavné aktivity projektu tvoria 25% a viac neoprávnených výdavkov z celkových oprávnených výdavkov projektu</w:t>
            </w:r>
            <w:r w:rsidR="00E879E7">
              <w:rPr>
                <w:rFonts w:ascii="Arial Narrow" w:hAnsi="Arial Narrow"/>
                <w:sz w:val="20"/>
              </w:rPr>
              <w:t>,</w:t>
            </w:r>
          </w:p>
          <w:p w:rsidR="00AC6FBD" w:rsidRPr="004D2620" w:rsidRDefault="00AC6FBD" w:rsidP="008C6B55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sz w:val="20"/>
              </w:rPr>
              <w:t>d) navrhovan</w:t>
            </w:r>
            <w:r w:rsidR="008C6B55">
              <w:rPr>
                <w:rFonts w:ascii="Arial Narrow" w:hAnsi="Arial Narrow"/>
                <w:sz w:val="20"/>
              </w:rPr>
              <w:t>ý</w:t>
            </w:r>
            <w:r w:rsidRPr="004D2620">
              <w:rPr>
                <w:rFonts w:ascii="Arial Narrow" w:hAnsi="Arial Narrow"/>
                <w:sz w:val="20"/>
              </w:rPr>
              <w:t xml:space="preserve"> spôsob realizácie projektu </w:t>
            </w:r>
            <w:r w:rsidRPr="002A7893">
              <w:rPr>
                <w:rFonts w:ascii="Arial Narrow" w:hAnsi="Arial Narrow"/>
                <w:b/>
                <w:sz w:val="20"/>
              </w:rPr>
              <w:t xml:space="preserve">nevytvára </w:t>
            </w:r>
            <w:r w:rsidRPr="004D2620">
              <w:rPr>
                <w:rFonts w:ascii="Arial Narrow" w:hAnsi="Arial Narrow"/>
                <w:sz w:val="20"/>
              </w:rPr>
              <w:t>podmienky pre jeho bezproblémový priebeh.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986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972" w:type="dxa"/>
            <w:vMerge/>
            <w:vAlign w:val="center"/>
          </w:tcPr>
          <w:p w:rsidR="00AC6FBD" w:rsidRPr="004D2620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C6FBD" w:rsidRPr="004D2620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972" w:type="dxa"/>
          </w:tcPr>
          <w:p w:rsidR="00AC6FBD" w:rsidRPr="004D2620" w:rsidRDefault="00AC6FBD" w:rsidP="00E920D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sz w:val="20"/>
                <w:lang w:eastAsia="sk-SK"/>
              </w:rPr>
              <w:t xml:space="preserve">Projekt </w:t>
            </w:r>
            <w:r w:rsidRPr="002A7893">
              <w:rPr>
                <w:rFonts w:ascii="Arial Narrow" w:hAnsi="Arial Narrow"/>
                <w:b/>
                <w:sz w:val="20"/>
                <w:lang w:eastAsia="sk-SK"/>
              </w:rPr>
              <w:t>prispieva</w:t>
            </w:r>
            <w:r w:rsidRPr="004D2620">
              <w:rPr>
                <w:rFonts w:ascii="Arial Narrow" w:hAnsi="Arial Narrow"/>
                <w:sz w:val="20"/>
                <w:lang w:eastAsia="sk-SK"/>
              </w:rPr>
              <w:t xml:space="preserve"> k riešeniu identifikovaných potrieb (problémov) cieľových skupín.</w:t>
            </w:r>
          </w:p>
          <w:p w:rsidR="00AC6FBD" w:rsidRPr="004D2620" w:rsidRDefault="00AC6FBD" w:rsidP="00CE74A2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4D2620">
              <w:rPr>
                <w:rFonts w:ascii="Arial Narrow" w:hAnsi="Arial Narrow"/>
                <w:sz w:val="20"/>
              </w:rPr>
              <w:t xml:space="preserve">Projekt </w:t>
            </w:r>
            <w:r w:rsidRPr="002A7893">
              <w:rPr>
                <w:rFonts w:ascii="Arial Narrow" w:hAnsi="Arial Narrow"/>
                <w:b/>
                <w:sz w:val="20"/>
              </w:rPr>
              <w:t>zohľadňuje a logicky nadväzuje</w:t>
            </w:r>
            <w:r w:rsidRPr="004D2620">
              <w:rPr>
                <w:rFonts w:ascii="Arial Narrow" w:hAnsi="Arial Narrow"/>
                <w:sz w:val="20"/>
              </w:rPr>
              <w:t xml:space="preserve"> na už existujúcu dopravnú infraštruktúru, resp. iné aktivity už realizované v danej oblasti </w:t>
            </w:r>
          </w:p>
          <w:p w:rsidR="00AC6FBD" w:rsidRPr="004D2620" w:rsidRDefault="00AC6FBD" w:rsidP="00CE74A2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sz w:val="20"/>
              </w:rPr>
              <w:t>(ak relevantné).</w:t>
            </w:r>
          </w:p>
          <w:p w:rsidR="00AC6FBD" w:rsidRDefault="00AC6FBD" w:rsidP="00A148CB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4D2620">
              <w:rPr>
                <w:rFonts w:ascii="Arial Narrow" w:hAnsi="Arial Narrow"/>
                <w:sz w:val="20"/>
              </w:rPr>
              <w:t xml:space="preserve">Deklarované cieľové hodnoty všetkých merateľných ukazovateľov projektu </w:t>
            </w:r>
            <w:r w:rsidRPr="002A7893">
              <w:rPr>
                <w:rFonts w:ascii="Arial Narrow" w:hAnsi="Arial Narrow"/>
                <w:b/>
                <w:sz w:val="20"/>
              </w:rPr>
              <w:t xml:space="preserve">sú </w:t>
            </w:r>
            <w:r w:rsidRPr="00837D3B">
              <w:rPr>
                <w:rFonts w:ascii="Arial Narrow" w:hAnsi="Arial Narrow"/>
                <w:sz w:val="20"/>
              </w:rPr>
              <w:t>stanovené realisticky</w:t>
            </w:r>
            <w:r w:rsidRPr="004D2620">
              <w:rPr>
                <w:rFonts w:ascii="Arial Narrow" w:hAnsi="Arial Narrow"/>
                <w:sz w:val="20"/>
              </w:rPr>
              <w:t xml:space="preserve"> s ohľadom na hlavné aktivity projektu a navrhovaný spôsob ich realizácie.</w:t>
            </w:r>
          </w:p>
          <w:p w:rsidR="00011BE9" w:rsidRPr="004D2620" w:rsidRDefault="00E613B6" w:rsidP="00A148CB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E613B6">
              <w:rPr>
                <w:rFonts w:ascii="Arial Narrow" w:hAnsi="Arial Narrow"/>
                <w:sz w:val="20"/>
              </w:rPr>
              <w:t xml:space="preserve">Identifikované neoprávnené hlavné aktivity projektu tvoria </w:t>
            </w:r>
            <w:r w:rsidRPr="002A7893">
              <w:rPr>
                <w:rFonts w:ascii="Arial Narrow" w:hAnsi="Arial Narrow"/>
                <w:b/>
                <w:sz w:val="20"/>
              </w:rPr>
              <w:t>menej ako 25%</w:t>
            </w:r>
            <w:r w:rsidRPr="00E613B6">
              <w:rPr>
                <w:rFonts w:ascii="Arial Narrow" w:hAnsi="Arial Narrow"/>
                <w:sz w:val="20"/>
              </w:rPr>
              <w:t xml:space="preserve"> neoprávnených výdavkov z celkových oprávnených výdavkov projektu</w:t>
            </w:r>
            <w:r w:rsidR="00011BE9">
              <w:rPr>
                <w:rFonts w:ascii="Arial Narrow" w:hAnsi="Arial Narrow"/>
                <w:sz w:val="20"/>
              </w:rPr>
              <w:t>.</w:t>
            </w:r>
          </w:p>
          <w:p w:rsidR="00AC6FBD" w:rsidRPr="004D2620" w:rsidRDefault="00AC6FBD" w:rsidP="00A148CB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A7893">
              <w:rPr>
                <w:rFonts w:ascii="Arial Narrow" w:hAnsi="Arial Narrow"/>
                <w:b/>
                <w:sz w:val="20"/>
              </w:rPr>
              <w:t xml:space="preserve">Sú </w:t>
            </w:r>
            <w:r w:rsidRPr="00837D3B">
              <w:rPr>
                <w:rFonts w:ascii="Arial Narrow" w:hAnsi="Arial Narrow"/>
                <w:sz w:val="20"/>
              </w:rPr>
              <w:t>popísané</w:t>
            </w:r>
            <w:r w:rsidRPr="004D2620">
              <w:rPr>
                <w:rFonts w:ascii="Arial Narrow" w:hAnsi="Arial Narrow"/>
                <w:sz w:val="20"/>
              </w:rPr>
              <w:t xml:space="preserve"> všetky potenciálne riziká a prijaté opatrenia, ktoré by inak mohli narušiť bezproblémovú realizáciu projektu.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2.2</w:t>
            </w:r>
          </w:p>
        </w:tc>
        <w:tc>
          <w:tcPr>
            <w:tcW w:w="1986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Reálnosť aktivít projektu vo vzťahu k navrhovanému časovému harmonogramu projektu</w:t>
            </w:r>
          </w:p>
        </w:tc>
        <w:tc>
          <w:tcPr>
            <w:tcW w:w="3972" w:type="dxa"/>
            <w:vMerge w:val="restart"/>
          </w:tcPr>
          <w:p w:rsidR="00AC6FBD" w:rsidRPr="00254547" w:rsidRDefault="00AC6FBD" w:rsidP="00220233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Posudzuje sa reálnosť časového harmonogramu realizácie všetkých aktivít projektu (hlavných aj podporných). Predmetom hodnotenia je posúdenie, či </w:t>
            </w:r>
            <w:proofErr w:type="spellStart"/>
            <w:r w:rsidRPr="00254547">
              <w:rPr>
                <w:rFonts w:ascii="Arial Narrow" w:hAnsi="Arial Narrow"/>
                <w:color w:val="000000"/>
                <w:sz w:val="20"/>
              </w:rPr>
              <w:t>etapizácia</w:t>
            </w:r>
            <w:proofErr w:type="spellEnd"/>
            <w:r w:rsidRPr="00254547">
              <w:rPr>
                <w:rFonts w:ascii="Arial Narrow" w:hAnsi="Arial Narrow"/>
                <w:color w:val="000000"/>
                <w:sz w:val="20"/>
              </w:rPr>
              <w:t xml:space="preserve"> aktivít je: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 xml:space="preserve">a) </w:t>
            </w:r>
            <w:r w:rsidRPr="00254547">
              <w:rPr>
                <w:rFonts w:ascii="Arial Narrow" w:hAnsi="Arial Narrow"/>
                <w:color w:val="000000"/>
                <w:sz w:val="20"/>
                <w:u w:val="single"/>
              </w:rPr>
              <w:t>súladná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z hľadiska aktivít a termínov uvádzaných v celej dokumentácii žiadosti o NFP (súlad termínov v žiadosti o NFP a priložených povoleniach/vyjadreniach);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 xml:space="preserve">b) </w:t>
            </w:r>
            <w:r w:rsidRPr="00254547">
              <w:rPr>
                <w:rFonts w:ascii="Arial Narrow" w:hAnsi="Arial Narrow"/>
                <w:color w:val="000000"/>
                <w:sz w:val="20"/>
                <w:u w:val="single"/>
              </w:rPr>
              <w:t>logická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z hľadiska časovej následnosti realizácie aktivít projektu;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 xml:space="preserve">c) </w:t>
            </w:r>
            <w:r w:rsidRPr="00254547">
              <w:rPr>
                <w:rFonts w:ascii="Arial Narrow" w:hAnsi="Arial Narrow"/>
                <w:color w:val="000000"/>
                <w:sz w:val="20"/>
                <w:u w:val="single"/>
              </w:rPr>
              <w:t>realistická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vo vzťahu k trvaniu jednotlivých aktivít a k ich výstupom (dodržanie lehôt schvaľovacích konaní, stavebných povolení, postupov</w:t>
            </w:r>
            <w:r w:rsidR="0084450F">
              <w:rPr>
                <w:rFonts w:ascii="Arial Narrow" w:hAnsi="Arial Narrow"/>
                <w:color w:val="000000"/>
                <w:sz w:val="20"/>
              </w:rPr>
              <w:t xml:space="preserve">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verejného obstarávania a pod).</w:t>
            </w: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972" w:type="dxa"/>
          </w:tcPr>
          <w:p w:rsidR="00AC6FBD" w:rsidRPr="00254547" w:rsidRDefault="00AC6FBD" w:rsidP="008D7711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proofErr w:type="spellStart"/>
            <w:r w:rsidRPr="00254547">
              <w:rPr>
                <w:rFonts w:ascii="Arial Narrow" w:hAnsi="Arial Narrow"/>
                <w:sz w:val="20"/>
              </w:rPr>
              <w:t>Etapizácia</w:t>
            </w:r>
            <w:proofErr w:type="spellEnd"/>
            <w:r w:rsidRPr="00254547">
              <w:rPr>
                <w:rFonts w:ascii="Arial Narrow" w:hAnsi="Arial Narrow"/>
                <w:sz w:val="20"/>
              </w:rPr>
              <w:t xml:space="preserve"> projektu obsa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huje aspoň jeden z nasledovných nedostatkov, ktorý </w:t>
            </w:r>
            <w:r w:rsidRPr="002A7893">
              <w:rPr>
                <w:rFonts w:ascii="Arial Narrow" w:hAnsi="Arial Narrow"/>
                <w:color w:val="000000"/>
                <w:sz w:val="20"/>
              </w:rPr>
              <w:t>môže mať vplyv na dodržanie celkovej žiadateľom stanovenej dĺžky realizácie projektu a/alebo ohrozenie dosiahnutia cieľa a výsledkov projektu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: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</w:t>
            </w:r>
          </w:p>
          <w:p w:rsidR="00AC6FBD" w:rsidRPr="00254547" w:rsidRDefault="00AC6FBD" w:rsidP="008D7711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sz w:val="6"/>
                <w:szCs w:val="6"/>
                <w:lang w:eastAsia="sk-SK"/>
              </w:rPr>
              <w:br/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a) obsahuje časovo </w:t>
            </w:r>
            <w:r w:rsidRPr="002A7893">
              <w:rPr>
                <w:rFonts w:ascii="Arial Narrow" w:hAnsi="Arial Narrow"/>
                <w:b/>
                <w:color w:val="000000"/>
                <w:sz w:val="20"/>
              </w:rPr>
              <w:t>nevhodne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(nelogicky) nadväzujúce aktivity projektu,</w:t>
            </w:r>
          </w:p>
          <w:p w:rsidR="00AC6FBD" w:rsidRPr="00254547" w:rsidRDefault="00AC6FBD" w:rsidP="006F6530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b) dĺžka realizácie aspoň jednej z hlavných aktivít projektu </w:t>
            </w:r>
            <w:r w:rsidRPr="002A7893">
              <w:rPr>
                <w:rFonts w:ascii="Arial Narrow" w:hAnsi="Arial Narrow"/>
                <w:b/>
                <w:color w:val="000000"/>
                <w:sz w:val="20"/>
              </w:rPr>
              <w:t>nerešpektuje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predpismi stanovené lehoty realizácie</w:t>
            </w:r>
            <w:r w:rsidR="006F6530">
              <w:rPr>
                <w:rFonts w:ascii="Arial Narrow" w:hAnsi="Arial Narrow"/>
                <w:color w:val="000000"/>
                <w:sz w:val="20"/>
              </w:rPr>
              <w:t xml:space="preserve"> a/alebo je zreteľne časovo nereálna</w:t>
            </w:r>
            <w:r w:rsidR="00B157D6">
              <w:rPr>
                <w:rFonts w:ascii="Arial Narrow" w:hAnsi="Arial Narrow"/>
                <w:color w:val="000000"/>
                <w:sz w:val="20"/>
              </w:rPr>
              <w:t>.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986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972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972" w:type="dxa"/>
          </w:tcPr>
          <w:p w:rsidR="00AC6FBD" w:rsidRPr="00254547" w:rsidRDefault="00AC6FBD" w:rsidP="00022341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proofErr w:type="spellStart"/>
            <w:r w:rsidRPr="00254547">
              <w:rPr>
                <w:rFonts w:ascii="Arial Narrow" w:hAnsi="Arial Narrow"/>
                <w:color w:val="000000"/>
                <w:sz w:val="20"/>
              </w:rPr>
              <w:t>Etapizácia</w:t>
            </w:r>
            <w:proofErr w:type="spellEnd"/>
            <w:r w:rsidRPr="00254547">
              <w:rPr>
                <w:rFonts w:ascii="Arial Narrow" w:hAnsi="Arial Narrow"/>
                <w:color w:val="000000"/>
                <w:sz w:val="20"/>
              </w:rPr>
              <w:t xml:space="preserve"> projektu</w:t>
            </w:r>
            <w:r w:rsidRPr="00254547">
              <w:rPr>
                <w:rFonts w:ascii="Arial Narrow" w:hAnsi="Arial Narrow"/>
                <w:color w:val="FF0000"/>
                <w:sz w:val="20"/>
              </w:rPr>
              <w:t xml:space="preserve"> </w:t>
            </w:r>
            <w:r w:rsidRPr="002A7893">
              <w:rPr>
                <w:rFonts w:ascii="Arial Narrow" w:hAnsi="Arial Narrow"/>
                <w:b/>
                <w:color w:val="000000"/>
                <w:sz w:val="20"/>
              </w:rPr>
              <w:t xml:space="preserve">je </w:t>
            </w:r>
            <w:r w:rsidRPr="00837D3B">
              <w:rPr>
                <w:rFonts w:ascii="Arial Narrow" w:hAnsi="Arial Narrow"/>
                <w:color w:val="000000"/>
                <w:sz w:val="20"/>
              </w:rPr>
              <w:t>vnútorne súladná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, aktivity </w:t>
            </w:r>
            <w:r w:rsidRPr="002A7893">
              <w:rPr>
                <w:rFonts w:ascii="Arial Narrow" w:hAnsi="Arial Narrow"/>
                <w:b/>
                <w:color w:val="000000"/>
                <w:sz w:val="20"/>
              </w:rPr>
              <w:t xml:space="preserve">sú </w:t>
            </w:r>
            <w:r w:rsidRPr="00837D3B">
              <w:rPr>
                <w:rFonts w:ascii="Arial Narrow" w:hAnsi="Arial Narrow"/>
                <w:color w:val="000000"/>
                <w:sz w:val="20"/>
              </w:rPr>
              <w:t>logicky nadväzujúce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a nastavené realisticky z hľadiska ich trvania. Časový harmonogram projektu </w:t>
            </w:r>
            <w:r w:rsidRPr="002A7893">
              <w:rPr>
                <w:rFonts w:ascii="Arial Narrow" w:hAnsi="Arial Narrow"/>
                <w:b/>
                <w:color w:val="000000"/>
                <w:sz w:val="20"/>
              </w:rPr>
              <w:t xml:space="preserve">je </w:t>
            </w:r>
            <w:r w:rsidRPr="00837D3B">
              <w:rPr>
                <w:rFonts w:ascii="Arial Narrow" w:hAnsi="Arial Narrow"/>
                <w:color w:val="000000"/>
                <w:sz w:val="20"/>
              </w:rPr>
              <w:t>realistický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z hľadiska dosiahnutia výstupov projektu.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>Časový harmonogram môže obsahovať formálne nedostatky, ktoré nemajú vplyv na dodržanie celkovej žiadateľom stanovenej dĺžky realizácie projektu a dosiahnutie výstupov projektu.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2.3</w:t>
            </w:r>
          </w:p>
        </w:tc>
        <w:tc>
          <w:tcPr>
            <w:tcW w:w="1986" w:type="dxa"/>
            <w:vMerge w:val="restart"/>
          </w:tcPr>
          <w:p w:rsidR="00AC6FBD" w:rsidRPr="00254547" w:rsidRDefault="00AC6FBD" w:rsidP="0041556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Vhodnosť a uskutočniteľnosť aktivít projektu z hľadiska navrhovaných postupov</w:t>
            </w:r>
          </w:p>
        </w:tc>
        <w:tc>
          <w:tcPr>
            <w:tcW w:w="3972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Posudzuje sa vhodnosť a uskutočniteľnosť hlavných aktivít projektu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z hľadiska navrhovaných postupov a riešení </w:t>
            </w:r>
            <w:r w:rsidRPr="00254547">
              <w:rPr>
                <w:rFonts w:ascii="Arial Narrow" w:hAnsi="Arial Narrow"/>
                <w:i/>
                <w:color w:val="000000"/>
                <w:sz w:val="20"/>
                <w:lang w:eastAsia="sk-SK"/>
              </w:rPr>
              <w:t>(</w:t>
            </w:r>
            <w:r w:rsidRPr="00254547">
              <w:rPr>
                <w:rFonts w:ascii="Arial Narrow" w:hAnsi="Arial Narrow"/>
                <w:i/>
                <w:iCs/>
                <w:color w:val="000000"/>
                <w:sz w:val="20"/>
                <w:lang w:eastAsia="sk-SK"/>
              </w:rPr>
              <w:t xml:space="preserve">napr. vybrané materiály, technológie, technické riešenia, metodologické postupy)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a z toho vyplývajúca: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 w:type="page"/>
            </w:r>
          </w:p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a) kvalitatívna úroveň </w:t>
            </w:r>
            <w:r w:rsidR="00514586">
              <w:rPr>
                <w:rFonts w:ascii="Arial Narrow" w:hAnsi="Arial Narrow"/>
                <w:color w:val="000000"/>
                <w:sz w:val="20"/>
              </w:rPr>
              <w:t>merateľných ukazovateľov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,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 w:type="page"/>
            </w:r>
          </w:p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b) ich prevádzková a technická udržateľnosť (ak relevantné),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 w:type="page"/>
            </w:r>
          </w:p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c) účinnosť a efektívnosť riešenia vo vzťahu k stanoveným </w:t>
            </w:r>
            <w:r w:rsidR="001201F2" w:rsidRPr="001201F2">
              <w:rPr>
                <w:rFonts w:ascii="Arial Narrow" w:hAnsi="Arial Narrow"/>
                <w:color w:val="000000"/>
                <w:sz w:val="20"/>
              </w:rPr>
              <w:t>merateľným ukazovateľom a ich plánovaným hodnotám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.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 w:type="page"/>
            </w:r>
          </w:p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972" w:type="dxa"/>
          </w:tcPr>
          <w:p w:rsidR="00AC6FBD" w:rsidRPr="00254547" w:rsidRDefault="00AC6FBD" w:rsidP="008D7711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Spôsob realizácie hlavných aktivít projektu pri navrhovaných postupoch/riešeniach: </w:t>
            </w:r>
          </w:p>
          <w:p w:rsidR="00AC6FBD" w:rsidRPr="00254547" w:rsidRDefault="00AC6FBD" w:rsidP="00E9167E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6"/>
                <w:szCs w:val="6"/>
                <w:lang w:eastAsia="sk-SK"/>
              </w:rPr>
              <w:br/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a) </w:t>
            </w:r>
            <w:r w:rsidRPr="002A7893">
              <w:rPr>
                <w:rFonts w:ascii="Arial Narrow" w:hAnsi="Arial Narrow"/>
                <w:b/>
                <w:sz w:val="20"/>
                <w:lang w:eastAsia="sk-SK"/>
              </w:rPr>
              <w:t xml:space="preserve">neumožní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dosiahnuť stanovené </w:t>
            </w:r>
            <w:r w:rsidR="00514586">
              <w:rPr>
                <w:rFonts w:ascii="Arial Narrow" w:hAnsi="Arial Narrow"/>
                <w:sz w:val="20"/>
                <w:lang w:eastAsia="sk-SK"/>
              </w:rPr>
              <w:t>merateľné ukazovatele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, resp. neumožní ich dosiahnutie na zodpovedajúcej kvalitatívnej úrovni, minimálne na úrovni kvalitatívnych štandardov vyplývajúcich z platných postupov, noriem, alebo metodík alebo </w:t>
            </w:r>
          </w:p>
          <w:p w:rsidR="00AC6FBD" w:rsidRPr="00254547" w:rsidRDefault="00AC6FBD" w:rsidP="007B2378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b) navrhované </w:t>
            </w:r>
            <w:r w:rsidRPr="00837D3B">
              <w:rPr>
                <w:rFonts w:ascii="Arial Narrow" w:hAnsi="Arial Narrow"/>
                <w:sz w:val="20"/>
                <w:lang w:eastAsia="sk-SK"/>
              </w:rPr>
              <w:t>riešenie</w:t>
            </w:r>
            <w:r w:rsidRPr="002A7893">
              <w:rPr>
                <w:rFonts w:ascii="Arial Narrow" w:hAnsi="Arial Narrow"/>
                <w:b/>
                <w:sz w:val="20"/>
                <w:lang w:eastAsia="sk-SK"/>
              </w:rPr>
              <w:t xml:space="preserve"> nie je </w:t>
            </w:r>
            <w:r w:rsidRPr="00837D3B">
              <w:rPr>
                <w:rFonts w:ascii="Arial Narrow" w:hAnsi="Arial Narrow"/>
                <w:sz w:val="20"/>
                <w:lang w:eastAsia="sk-SK"/>
              </w:rPr>
              <w:t>udržateľné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z technického a prevádzkového hľadiska počas celej doby udržateľnosti projektu (ak relevantné) </w:t>
            </w:r>
            <w:r w:rsidR="00B255A5">
              <w:rPr>
                <w:rFonts w:ascii="Arial Narrow" w:hAnsi="Arial Narrow"/>
                <w:sz w:val="20"/>
                <w:lang w:eastAsia="sk-SK"/>
              </w:rPr>
              <w:t>a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>lebo</w:t>
            </w:r>
          </w:p>
          <w:p w:rsidR="00AC6FBD" w:rsidRPr="00254547" w:rsidRDefault="00AC6FBD" w:rsidP="007B2378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navrhované riešenie </w:t>
            </w:r>
            <w:r w:rsidRPr="002A7893">
              <w:rPr>
                <w:rFonts w:ascii="Arial Narrow" w:hAnsi="Arial Narrow"/>
                <w:b/>
                <w:sz w:val="20"/>
                <w:lang w:eastAsia="sk-SK"/>
              </w:rPr>
              <w:t xml:space="preserve">nie je </w:t>
            </w:r>
            <w:r w:rsidRPr="00837D3B">
              <w:rPr>
                <w:rFonts w:ascii="Arial Narrow" w:hAnsi="Arial Narrow"/>
                <w:color w:val="000000"/>
                <w:sz w:val="20"/>
                <w:lang w:eastAsia="sk-SK"/>
              </w:rPr>
              <w:t>účinné a efektívne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vo vzťahu k stanoveným </w:t>
            </w:r>
            <w:r w:rsidR="001201F2" w:rsidRPr="001201F2">
              <w:rPr>
                <w:rFonts w:ascii="Arial Narrow" w:hAnsi="Arial Narrow"/>
                <w:color w:val="000000"/>
                <w:sz w:val="20"/>
              </w:rPr>
              <w:t>merateľným ukazovateľom a ich plánovaným hodnotám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>.</w:t>
            </w:r>
          </w:p>
        </w:tc>
      </w:tr>
      <w:tr w:rsidR="00AC6FBD" w:rsidRPr="00254547" w:rsidTr="00162D0D">
        <w:trPr>
          <w:trHeight w:val="2771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986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972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972" w:type="dxa"/>
          </w:tcPr>
          <w:p w:rsidR="00704399" w:rsidRDefault="00AC6FBD" w:rsidP="00514586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 xml:space="preserve">Spôsob realizácie hlavných aktivít projektu </w:t>
            </w:r>
            <w:r w:rsidRPr="002A7893">
              <w:rPr>
                <w:rFonts w:ascii="Arial Narrow" w:hAnsi="Arial Narrow"/>
                <w:b/>
                <w:sz w:val="20"/>
              </w:rPr>
              <w:t>umožní</w:t>
            </w:r>
            <w:r w:rsidRPr="00254547">
              <w:rPr>
                <w:rFonts w:ascii="Arial Narrow" w:hAnsi="Arial Narrow"/>
                <w:sz w:val="20"/>
              </w:rPr>
              <w:t xml:space="preserve"> pri navrhovaných postupoch/riešeniach dosiahnutie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zodpovedajúcej (štandardnej) </w:t>
            </w:r>
            <w:r w:rsidRPr="00254547">
              <w:rPr>
                <w:rFonts w:ascii="Arial Narrow" w:hAnsi="Arial Narrow"/>
                <w:sz w:val="20"/>
              </w:rPr>
              <w:t xml:space="preserve">kvalitatívnej úrovne </w:t>
            </w:r>
            <w:r w:rsidR="00514586">
              <w:rPr>
                <w:rFonts w:ascii="Arial Narrow" w:hAnsi="Arial Narrow"/>
                <w:sz w:val="20"/>
              </w:rPr>
              <w:t>merateľných ukazovateľov</w:t>
            </w:r>
            <w:r w:rsidRPr="00254547">
              <w:rPr>
                <w:rFonts w:ascii="Arial Narrow" w:hAnsi="Arial Narrow"/>
                <w:sz w:val="20"/>
              </w:rPr>
              <w:t>,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minimálne na úrovni kvalitatívnych štandardov vyplývajúcich z platných postupov, noriem, alebo metodík (ak relevantné)</w:t>
            </w:r>
            <w:r w:rsidRPr="00254547">
              <w:rPr>
                <w:rFonts w:ascii="Arial Narrow" w:hAnsi="Arial Narrow"/>
                <w:sz w:val="20"/>
              </w:rPr>
              <w:t>.</w:t>
            </w:r>
            <w:r w:rsidRPr="00254547">
              <w:rPr>
                <w:rFonts w:ascii="Arial Narrow" w:hAnsi="Arial Narrow"/>
                <w:sz w:val="20"/>
              </w:rPr>
              <w:br/>
              <w:t xml:space="preserve">Navrhované riešenie </w:t>
            </w:r>
            <w:r w:rsidRPr="002A7893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je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837D3B">
              <w:rPr>
                <w:rFonts w:ascii="Arial Narrow" w:hAnsi="Arial Narrow"/>
                <w:color w:val="000000"/>
                <w:sz w:val="20"/>
                <w:lang w:eastAsia="sk-SK"/>
              </w:rPr>
              <w:t>zároveň účinné a efektívne</w:t>
            </w:r>
            <w:r w:rsidRPr="00306C00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vo vzťahu k stanoveným </w:t>
            </w:r>
            <w:r w:rsidR="001201F2" w:rsidRPr="001201F2">
              <w:rPr>
                <w:rFonts w:ascii="Arial Narrow" w:hAnsi="Arial Narrow"/>
                <w:color w:val="000000"/>
                <w:sz w:val="20"/>
              </w:rPr>
              <w:t>merateľným ukazovateľom a ich plánovaným hodnotám</w:t>
            </w:r>
            <w:r w:rsidR="00704399">
              <w:rPr>
                <w:rFonts w:ascii="Arial Narrow" w:hAnsi="Arial Narrow"/>
                <w:color w:val="000000"/>
                <w:sz w:val="20"/>
              </w:rPr>
              <w:t>.</w:t>
            </w:r>
          </w:p>
          <w:p w:rsidR="00AC6FBD" w:rsidRPr="00254547" w:rsidRDefault="00704399" w:rsidP="00C71982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720F74">
              <w:rPr>
                <w:rFonts w:ascii="Arial Narrow" w:hAnsi="Arial Narrow"/>
                <w:sz w:val="20"/>
                <w:lang w:eastAsia="sk-SK"/>
              </w:rPr>
              <w:t>Navrhované riešenie</w:t>
            </w:r>
            <w:r w:rsidR="00AC6FBD" w:rsidRPr="00254547">
              <w:rPr>
                <w:rFonts w:ascii="Arial Narrow" w:hAnsi="Arial Narrow"/>
                <w:sz w:val="20"/>
              </w:rPr>
              <w:t xml:space="preserve"> </w:t>
            </w:r>
            <w:r w:rsidR="00AC6FBD" w:rsidRPr="002A7893">
              <w:rPr>
                <w:rFonts w:ascii="Arial Narrow" w:hAnsi="Arial Narrow"/>
                <w:b/>
                <w:sz w:val="20"/>
              </w:rPr>
              <w:t xml:space="preserve">dáva </w:t>
            </w:r>
            <w:r w:rsidR="00AC6FBD" w:rsidRPr="00837D3B">
              <w:rPr>
                <w:rFonts w:ascii="Arial Narrow" w:hAnsi="Arial Narrow"/>
                <w:sz w:val="20"/>
              </w:rPr>
              <w:t>predpoklad</w:t>
            </w:r>
            <w:r w:rsidR="00AC6FBD" w:rsidRPr="00254547">
              <w:rPr>
                <w:rFonts w:ascii="Arial Narrow" w:hAnsi="Arial Narrow"/>
                <w:sz w:val="20"/>
              </w:rPr>
              <w:t xml:space="preserve"> pre udržateľnosť projektu z technického a prevádzkového hľadiska počas celej doby udržateľnosti projektu 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3</w:t>
            </w:r>
          </w:p>
        </w:tc>
        <w:tc>
          <w:tcPr>
            <w:tcW w:w="1561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Administratívna a prevádzková kapacita žiadateľa</w:t>
            </w:r>
          </w:p>
        </w:tc>
        <w:tc>
          <w:tcPr>
            <w:tcW w:w="567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3.1</w:t>
            </w:r>
          </w:p>
        </w:tc>
        <w:tc>
          <w:tcPr>
            <w:tcW w:w="1986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Kapacita žiadateľa na riadenie projektu </w:t>
            </w:r>
          </w:p>
        </w:tc>
        <w:tc>
          <w:tcPr>
            <w:tcW w:w="3972" w:type="dxa"/>
            <w:vMerge w:val="restart"/>
          </w:tcPr>
          <w:p w:rsidR="00AC6FBD" w:rsidRDefault="00AC6FBD" w:rsidP="00B11642">
            <w:pPr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Posudzuje sa administratívna kapacita žiadateľa na riadenie projektu v súlade s podmienkami definovanými v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>príslušnej riadiacej dokumentácii pre imp</w:t>
            </w:r>
            <w:r>
              <w:rPr>
                <w:rFonts w:ascii="Arial Narrow" w:hAnsi="Arial Narrow"/>
                <w:sz w:val="20"/>
                <w:lang w:eastAsia="sk-SK"/>
              </w:rPr>
              <w:t>lementáciu projektov v rámci OPII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. V rámci toho sa posudzujú aj skúsenosti žiadateľa s riadením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obdobných/porovnateľných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projektov.</w:t>
            </w:r>
          </w:p>
          <w:p w:rsidR="00CE61ED" w:rsidRPr="00CE61ED" w:rsidRDefault="00CE61ED" w:rsidP="00B11642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972" w:type="dxa"/>
            <w:vAlign w:val="center"/>
          </w:tcPr>
          <w:p w:rsidR="00AC6FBD" w:rsidRPr="00254547" w:rsidRDefault="00AC6FBD" w:rsidP="00D32730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Administratívne kapacity žiadateľa na riadenie projektu podľa podmienok definovaných v príslušnej riadiacej dokumentácii pre implementáciu projektov v rámci OP</w:t>
            </w:r>
            <w:r>
              <w:rPr>
                <w:rFonts w:ascii="Arial Narrow" w:hAnsi="Arial Narrow"/>
                <w:sz w:val="20"/>
                <w:lang w:eastAsia="sk-SK"/>
              </w:rPr>
              <w:t>II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Pr="00254547">
              <w:rPr>
                <w:rFonts w:ascii="Arial Narrow" w:hAnsi="Arial Narrow"/>
                <w:b/>
                <w:bCs/>
                <w:sz w:val="20"/>
                <w:lang w:eastAsia="sk-SK"/>
              </w:rPr>
              <w:t xml:space="preserve">sú nedostatočné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>z hľadiska ich počtu a/alebo skúseností s riadením obdobných/porovnateľných projektov.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97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972" w:type="dxa"/>
            <w:vAlign w:val="center"/>
          </w:tcPr>
          <w:p w:rsidR="00AC6FBD" w:rsidRPr="00254547" w:rsidRDefault="00AC6FBD" w:rsidP="00D32730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Administratívne kapacity žiadateľa na riadenie projektu podľa podmienok definovaných v príslušnej riadiacej dokumentácii p</w:t>
            </w:r>
            <w:r w:rsidRPr="00D32730">
              <w:rPr>
                <w:rFonts w:ascii="Arial Narrow" w:hAnsi="Arial Narrow"/>
                <w:sz w:val="20"/>
                <w:lang w:eastAsia="sk-SK"/>
              </w:rPr>
              <w:t>re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implementáciu projektov v rámci OP</w:t>
            </w:r>
            <w:r>
              <w:rPr>
                <w:rFonts w:ascii="Arial Narrow" w:hAnsi="Arial Narrow"/>
                <w:sz w:val="20"/>
                <w:lang w:eastAsia="sk-SK"/>
              </w:rPr>
              <w:t>II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Pr="00254547">
              <w:rPr>
                <w:rFonts w:ascii="Arial Narrow" w:hAnsi="Arial Narrow"/>
                <w:b/>
                <w:bCs/>
                <w:sz w:val="20"/>
                <w:lang w:eastAsia="sk-SK"/>
              </w:rPr>
              <w:t>sú dostatočné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>. Žiadateľ má zabezpečené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, resp. deklaruje zabezpečenie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riadeni</w:t>
            </w:r>
            <w:r>
              <w:rPr>
                <w:rFonts w:ascii="Arial Narrow" w:hAnsi="Arial Narrow"/>
                <w:sz w:val="20"/>
                <w:lang w:eastAsia="sk-SK"/>
              </w:rPr>
              <w:t>a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projektu: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br/>
              <w:t xml:space="preserve">a) externými kapacitami so skúsenosťami v oblasti riadenia obdobných/porovnateľných projektov, alebo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br/>
              <w:t>b) internými kapacitami primeranými rozsahu projektu, ktoré majú skúsenosti s riadením aspoň jedného obdobného/porovnateľného projektu.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3.2</w:t>
            </w:r>
          </w:p>
        </w:tc>
        <w:tc>
          <w:tcPr>
            <w:tcW w:w="1986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Kapacita žiadateľa na realizáciu projektu </w:t>
            </w:r>
          </w:p>
        </w:tc>
        <w:tc>
          <w:tcPr>
            <w:tcW w:w="3972" w:type="dxa"/>
            <w:vMerge w:val="restart"/>
          </w:tcPr>
          <w:p w:rsidR="00AC6FBD" w:rsidRDefault="00AC6FBD" w:rsidP="00B663AA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Posudzuje sa kapacita žiadateľa na realizáciu </w:t>
            </w:r>
            <w:r w:rsidR="00FE7D89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hlavných aktivít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projektu z hľadiska vecného zamerania projektu.</w:t>
            </w:r>
          </w:p>
          <w:p w:rsidR="00CE61ED" w:rsidRPr="00254547" w:rsidRDefault="00CE61ED" w:rsidP="004329EB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nie</w:t>
            </w:r>
          </w:p>
        </w:tc>
        <w:tc>
          <w:tcPr>
            <w:tcW w:w="3972" w:type="dxa"/>
            <w:vAlign w:val="center"/>
          </w:tcPr>
          <w:p w:rsidR="00AC6FBD" w:rsidRPr="00254547" w:rsidRDefault="00AC6FBD" w:rsidP="00D32730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Žiadateľ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nedisponuje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adekvátnym  materiálno-technickým zázemím a/alebo dostatočnými administratívnymi kapacitami s náležitou odbornou spôsobilosťou a know-how pre realizáciu </w:t>
            </w:r>
            <w:r w:rsidR="00FE7D89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hlavných aktivít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projektu v danej oblasti a uvedené zázemie a kapacity nemá zabezpečené ani prostredníctvom externého dodávateľa.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972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áno</w:t>
            </w:r>
          </w:p>
        </w:tc>
        <w:tc>
          <w:tcPr>
            <w:tcW w:w="3972" w:type="dxa"/>
          </w:tcPr>
          <w:p w:rsidR="00AC6FBD" w:rsidRPr="004D2620" w:rsidRDefault="00AC6FBD" w:rsidP="00846983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Žiadateľ </w:t>
            </w:r>
            <w:r w:rsidRPr="004D2620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disponuje </w:t>
            </w:r>
            <w:r w:rsidRPr="004D2620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adekvátnym materiálno-technickým zázemím a dostatočnými internými administratívnymi kapacitami s náležitou odbornou spôsobilosťou a know-how pre realizáciu </w:t>
            </w:r>
            <w:r w:rsidR="00FE7D89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hlavných aktivít </w:t>
            </w:r>
            <w:r w:rsidRPr="004D2620">
              <w:rPr>
                <w:rFonts w:ascii="Arial Narrow" w:hAnsi="Arial Narrow"/>
                <w:color w:val="000000"/>
                <w:sz w:val="20"/>
                <w:lang w:eastAsia="sk-SK"/>
              </w:rPr>
              <w:t>projektu v danej oblasti, alebo má uvedené zázemie a/alebo kapacity zabezpečené prost</w:t>
            </w:r>
            <w:r w:rsidR="0084698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redníctvom externého dodávateľa </w:t>
            </w:r>
            <w:r w:rsidR="00BE23FF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resp. </w:t>
            </w:r>
            <w:r w:rsidR="00846983">
              <w:rPr>
                <w:rFonts w:ascii="Arial Narrow" w:hAnsi="Arial Narrow"/>
                <w:color w:val="000000"/>
                <w:sz w:val="20"/>
                <w:lang w:eastAsia="sk-SK"/>
              </w:rPr>
              <w:t>ho</w:t>
            </w:r>
            <w:r w:rsidR="00BE23FF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plánuje obstarať.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3.3</w:t>
            </w:r>
          </w:p>
        </w:tc>
        <w:tc>
          <w:tcPr>
            <w:tcW w:w="1986" w:type="dxa"/>
            <w:vMerge w:val="restart"/>
          </w:tcPr>
          <w:p w:rsidR="00AC6FBD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Prevádzková kapacita žiadateľa</w:t>
            </w:r>
          </w:p>
          <w:p w:rsidR="00704399" w:rsidRDefault="00704399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  <w:p w:rsidR="00704399" w:rsidRPr="002A7893" w:rsidRDefault="00704399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C912C6">
              <w:rPr>
                <w:rFonts w:ascii="Arial Narrow" w:hAnsi="Arial Narrow"/>
                <w:i/>
                <w:color w:val="1F497D" w:themeColor="text2"/>
                <w:sz w:val="20"/>
                <w:lang w:eastAsia="sk-SK"/>
              </w:rPr>
              <w:t>Pozn.: v prípade projektov, na ktoré sa nevzťahujú podmienky na zabezpečenie ich udržateľnosti (napr. neinvestičné projekty zamerané na realizáciu informačných aktivít) sa</w:t>
            </w:r>
            <w:r w:rsidRPr="00C912C6">
              <w:rPr>
                <w:rFonts w:ascii="Arial Narrow" w:hAnsi="Arial Narrow"/>
                <w:i/>
                <w:iCs/>
                <w:color w:val="1F497D" w:themeColor="text2"/>
                <w:sz w:val="20"/>
                <w:lang w:eastAsia="sk-SK"/>
              </w:rPr>
              <w:t xml:space="preserve"> toto kritérium nevyhodnocuje.</w:t>
            </w:r>
          </w:p>
        </w:tc>
        <w:tc>
          <w:tcPr>
            <w:tcW w:w="3972" w:type="dxa"/>
            <w:vMerge w:val="restart"/>
          </w:tcPr>
          <w:p w:rsidR="00AC6FBD" w:rsidRPr="00254547" w:rsidRDefault="00AC6FBD" w:rsidP="00973FF9">
            <w:pPr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Posudzuje sa kapacita žiadateľa na zabezpečenie prevádzky projektu.  </w:t>
            </w:r>
          </w:p>
          <w:p w:rsidR="00AC6FBD" w:rsidRPr="00254547" w:rsidRDefault="00AC6FBD" w:rsidP="00973FF9">
            <w:pPr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 rámci toho sa posudzuje, či žiadateľ disponuje dostatočnými administratívnymi kapacitami s potrebnou odbornou spôsobilosťou a</w:t>
            </w:r>
            <w:r w:rsidR="00162D0D">
              <w:rPr>
                <w:rFonts w:ascii="Arial Narrow" w:hAnsi="Arial Narrow"/>
                <w:color w:val="000000"/>
                <w:sz w:val="20"/>
                <w:lang w:eastAsia="sk-SK"/>
              </w:rPr>
              <w:t> </w:t>
            </w:r>
            <w:proofErr w:type="spellStart"/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know</w:t>
            </w:r>
            <w:proofErr w:type="spellEnd"/>
            <w:r w:rsidR="00162D0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="00162D0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proofErr w:type="spellStart"/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how</w:t>
            </w:r>
            <w:proofErr w:type="spellEnd"/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 potrebným materiálno-technickým zázemím na zabezpečenie prevádzky projektu v danej oblasti.</w:t>
            </w:r>
          </w:p>
          <w:p w:rsidR="00AC6FBD" w:rsidRDefault="00AC6FBD">
            <w:pPr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Žiadateľ môže disponovať internými alebo externými kapacitami na zabezpečenie prevádzky projektu.</w:t>
            </w:r>
          </w:p>
          <w:p w:rsidR="00AC6FBD" w:rsidRPr="00815408" w:rsidRDefault="00AC6FBD" w:rsidP="00CE61ED">
            <w:pPr>
              <w:rPr>
                <w:rFonts w:ascii="Arial Narrow" w:hAnsi="Arial Narrow"/>
                <w:i/>
                <w:iCs/>
                <w:color w:val="000000"/>
                <w:sz w:val="20"/>
                <w:lang w:eastAsia="sk-SK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nie</w:t>
            </w:r>
          </w:p>
        </w:tc>
        <w:tc>
          <w:tcPr>
            <w:tcW w:w="3972" w:type="dxa"/>
            <w:vAlign w:val="center"/>
          </w:tcPr>
          <w:p w:rsidR="00AC6FBD" w:rsidRPr="004D2620" w:rsidRDefault="00AC6FBD" w:rsidP="00815408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Žiadateľ </w:t>
            </w:r>
            <w:r w:rsidRPr="004D2620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nedisponuje</w:t>
            </w:r>
            <w:r w:rsidRPr="004D2620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adekvátnym materiálno-technickým zázemím a/alebo dostatočnými internými administratívnymi kapacitami s náležitou odbornou spôsobilosťou a know-how na zabezpečenie prevádzky projektu v danej oblasti a uvedené zázemie a kapacity nemá zabezpečené ani prostredníctvom externého prevádzkovateľa.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972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áno</w:t>
            </w:r>
          </w:p>
        </w:tc>
        <w:tc>
          <w:tcPr>
            <w:tcW w:w="3972" w:type="dxa"/>
          </w:tcPr>
          <w:p w:rsidR="00AC6FBD" w:rsidRPr="004D2620" w:rsidRDefault="00AC6FBD" w:rsidP="00C71982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Žiadateľ </w:t>
            </w:r>
            <w:r w:rsidRPr="004D2620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disponuje </w:t>
            </w:r>
            <w:r w:rsidRPr="004D2620">
              <w:rPr>
                <w:rFonts w:ascii="Arial Narrow" w:hAnsi="Arial Narrow"/>
                <w:color w:val="000000"/>
                <w:sz w:val="20"/>
                <w:lang w:eastAsia="sk-SK"/>
              </w:rPr>
              <w:t>adekvátnym materiálno-technickým zázemím a dostatočnými internými administratívnymi kapacitami s náležitou odbornou spôsobilosťou a know-how na zabezpečenie prevádzky projektu v danej oblasti, alebo má uvedené zázemie a/alebo kapacity zabezpečené prostredníctvom externého prevádzkovateľa</w:t>
            </w:r>
            <w:r w:rsidR="00BD599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resp. h</w:t>
            </w:r>
            <w:r w:rsidR="00846983">
              <w:rPr>
                <w:rFonts w:ascii="Arial Narrow" w:hAnsi="Arial Narrow"/>
                <w:color w:val="000000"/>
                <w:sz w:val="20"/>
                <w:lang w:eastAsia="sk-SK"/>
              </w:rPr>
              <w:t>o</w:t>
            </w:r>
            <w:r w:rsidR="00BD599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plánuje obstarať.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4</w:t>
            </w:r>
          </w:p>
        </w:tc>
        <w:tc>
          <w:tcPr>
            <w:tcW w:w="1561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Finančná a ekonomická stránka projektu</w:t>
            </w:r>
          </w:p>
        </w:tc>
        <w:tc>
          <w:tcPr>
            <w:tcW w:w="567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4.1</w:t>
            </w:r>
          </w:p>
        </w:tc>
        <w:tc>
          <w:tcPr>
            <w:tcW w:w="1986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Účelnosť a vecná oprávnenosť výdavkov projektu</w:t>
            </w:r>
          </w:p>
        </w:tc>
        <w:tc>
          <w:tcPr>
            <w:tcW w:w="3972" w:type="dxa"/>
            <w:vMerge w:val="restart"/>
          </w:tcPr>
          <w:p w:rsidR="00AC6FBD" w:rsidRDefault="00AC6FBD" w:rsidP="001B7E56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Posudzuje sa, či sú žiadané výdavky projektu vecne oprávnené v zmysle riadiacej dokumentácie OP</w:t>
            </w:r>
            <w:r>
              <w:rPr>
                <w:rFonts w:ascii="Arial Narrow" w:hAnsi="Arial Narrow"/>
                <w:color w:val="000000"/>
                <w:sz w:val="20"/>
              </w:rPr>
              <w:t>II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upravujúcej oblasť oprávnenosti výdavkov </w:t>
            </w:r>
            <w:r w:rsidR="005812B8">
              <w:rPr>
                <w:rFonts w:ascii="Arial Narrow" w:hAnsi="Arial Narrow"/>
                <w:color w:val="000000"/>
                <w:sz w:val="20"/>
              </w:rPr>
              <w:t>a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vyzvania na predloženie žiadosti o NFP a či spĺňajú podmienku účelnosti vzhľadom k stanoveným cieľom a očakávaným výstupom projektu (t.j. či sú potrebné/nevyhnutné na realizáciu projektu).</w:t>
            </w:r>
          </w:p>
          <w:p w:rsidR="00CE61ED" w:rsidRDefault="00AC6FBD" w:rsidP="00DC78FC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 xml:space="preserve">Posudzuje sa zároveň </w:t>
            </w:r>
            <w:r w:rsidR="00C71982">
              <w:rPr>
                <w:rFonts w:ascii="Arial Narrow" w:hAnsi="Arial Narrow"/>
                <w:color w:val="000000"/>
                <w:sz w:val="20"/>
              </w:rPr>
              <w:t xml:space="preserve">či </w:t>
            </w:r>
            <w:r>
              <w:rPr>
                <w:rFonts w:ascii="Arial Narrow" w:hAnsi="Arial Narrow"/>
                <w:color w:val="000000"/>
                <w:sz w:val="20"/>
              </w:rPr>
              <w:t>je finančná analýza vypočítaná správne resp. či je</w:t>
            </w:r>
            <w:r w:rsidRPr="00D10968">
              <w:rPr>
                <w:rFonts w:ascii="Arial Narrow" w:hAnsi="Arial Narrow"/>
                <w:color w:val="000000"/>
                <w:sz w:val="20"/>
              </w:rPr>
              <w:t xml:space="preserve"> CBA vypočítaná </w:t>
            </w:r>
            <w:r>
              <w:rPr>
                <w:rFonts w:ascii="Arial Narrow" w:hAnsi="Arial Narrow"/>
                <w:color w:val="000000"/>
                <w:sz w:val="20"/>
              </w:rPr>
              <w:t xml:space="preserve">správne </w:t>
            </w:r>
            <w:r w:rsidRPr="00D10968">
              <w:rPr>
                <w:rFonts w:ascii="Arial Narrow" w:hAnsi="Arial Narrow"/>
                <w:color w:val="000000"/>
                <w:sz w:val="20"/>
              </w:rPr>
              <w:t>podľa postupov pre realizáciu CBA uvedených v Príručke k analýze nákladov a výnosov investičnýc</w:t>
            </w:r>
            <w:r>
              <w:rPr>
                <w:rFonts w:ascii="Arial Narrow" w:hAnsi="Arial Narrow"/>
                <w:color w:val="000000"/>
                <w:sz w:val="20"/>
              </w:rPr>
              <w:t>h projektov v dopravnom sektore.</w:t>
            </w:r>
          </w:p>
          <w:p w:rsidR="00AC6FBD" w:rsidRPr="00254547" w:rsidRDefault="00AC6FBD" w:rsidP="00DC78FC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nie</w:t>
            </w:r>
          </w:p>
        </w:tc>
        <w:tc>
          <w:tcPr>
            <w:tcW w:w="3972" w:type="dxa"/>
            <w:vAlign w:val="center"/>
          </w:tcPr>
          <w:p w:rsidR="00AC6FBD" w:rsidRPr="00254547" w:rsidRDefault="00AC6FBD" w:rsidP="00C71982">
            <w:pPr>
              <w:pStyle w:val="Zkladntext"/>
              <w:spacing w:before="0" w:after="0"/>
              <w:jc w:val="left"/>
              <w:rPr>
                <w:rFonts w:ascii="Arial Narrow" w:hAnsi="Arial Narrow"/>
                <w:bCs/>
                <w:sz w:val="20"/>
                <w:lang w:eastAsia="sk-SK"/>
              </w:rPr>
            </w:pPr>
            <w:r w:rsidRPr="00C71982">
              <w:rPr>
                <w:rFonts w:ascii="Arial Narrow" w:hAnsi="Arial Narrow"/>
                <w:b/>
                <w:bCs/>
                <w:sz w:val="20"/>
              </w:rPr>
              <w:t xml:space="preserve">Menej ako </w:t>
            </w:r>
            <w:r w:rsidR="00D126A1" w:rsidRPr="00C71982">
              <w:rPr>
                <w:rFonts w:ascii="Arial Narrow" w:hAnsi="Arial Narrow"/>
                <w:b/>
                <w:bCs/>
                <w:sz w:val="20"/>
              </w:rPr>
              <w:t>75</w:t>
            </w:r>
            <w:r w:rsidRPr="00C71982">
              <w:rPr>
                <w:rFonts w:ascii="Arial Narrow" w:hAnsi="Arial Narrow"/>
                <w:b/>
                <w:bCs/>
                <w:sz w:val="20"/>
              </w:rPr>
              <w:t xml:space="preserve">% </w:t>
            </w:r>
            <w:r w:rsidRPr="00C71982">
              <w:rPr>
                <w:rFonts w:ascii="Arial Narrow" w:hAnsi="Arial Narrow"/>
                <w:sz w:val="20"/>
              </w:rPr>
              <w:t xml:space="preserve">finančnej hodnoty </w:t>
            </w:r>
            <w:r w:rsidRPr="00254547">
              <w:rPr>
                <w:rFonts w:ascii="Arial Narrow" w:hAnsi="Arial Narrow"/>
                <w:sz w:val="20"/>
              </w:rPr>
              <w:t xml:space="preserve">celkových oprávnených výdavkov projektu je </w:t>
            </w:r>
            <w:r w:rsidRPr="00254547">
              <w:rPr>
                <w:rFonts w:ascii="Arial Narrow" w:hAnsi="Arial Narrow"/>
                <w:b/>
                <w:bCs/>
                <w:sz w:val="20"/>
              </w:rPr>
              <w:t>vecne oprávnených a/alebo účelných</w:t>
            </w:r>
            <w:r w:rsidRPr="00254547">
              <w:rPr>
                <w:rFonts w:ascii="Arial Narrow" w:hAnsi="Arial Narrow"/>
                <w:sz w:val="20"/>
              </w:rPr>
              <w:t xml:space="preserve"> </w:t>
            </w:r>
            <w:r w:rsidRPr="00254547">
              <w:rPr>
                <w:rFonts w:ascii="Arial Narrow" w:hAnsi="Arial Narrow"/>
                <w:bCs/>
                <w:sz w:val="20"/>
              </w:rPr>
              <w:t>vzhľadom k stanoveným cieľom a očakávaným výstupom projektu.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</w:p>
        </w:tc>
        <w:tc>
          <w:tcPr>
            <w:tcW w:w="1986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</w:p>
        </w:tc>
        <w:tc>
          <w:tcPr>
            <w:tcW w:w="3972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áno</w:t>
            </w:r>
          </w:p>
        </w:tc>
        <w:tc>
          <w:tcPr>
            <w:tcW w:w="3972" w:type="dxa"/>
          </w:tcPr>
          <w:p w:rsidR="00AC6FBD" w:rsidRPr="00720F74" w:rsidRDefault="00D126A1" w:rsidP="00C71982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720F74">
              <w:rPr>
                <w:rFonts w:ascii="Arial Narrow" w:hAnsi="Arial Narrow"/>
                <w:b/>
                <w:bCs/>
                <w:sz w:val="20"/>
              </w:rPr>
              <w:t>75</w:t>
            </w:r>
            <w:r w:rsidR="00AC6FBD" w:rsidRPr="00C71982">
              <w:rPr>
                <w:rFonts w:ascii="Arial Narrow" w:hAnsi="Arial Narrow"/>
                <w:b/>
                <w:sz w:val="20"/>
              </w:rPr>
              <w:t>%</w:t>
            </w:r>
            <w:r w:rsidR="00AC6FBD" w:rsidRPr="00C71982">
              <w:rPr>
                <w:rFonts w:ascii="Arial Narrow" w:hAnsi="Arial Narrow"/>
                <w:sz w:val="20"/>
              </w:rPr>
              <w:t xml:space="preserve"> </w:t>
            </w:r>
            <w:r w:rsidR="00AC6FBD" w:rsidRPr="00C71982">
              <w:rPr>
                <w:rFonts w:ascii="Arial Narrow" w:hAnsi="Arial Narrow"/>
                <w:b/>
                <w:sz w:val="20"/>
              </w:rPr>
              <w:t>a</w:t>
            </w:r>
            <w:r w:rsidR="00AC6FBD" w:rsidRPr="00C71982">
              <w:rPr>
                <w:rFonts w:ascii="Arial Narrow" w:hAnsi="Arial Narrow"/>
                <w:sz w:val="20"/>
              </w:rPr>
              <w:t xml:space="preserve"> </w:t>
            </w:r>
            <w:r w:rsidR="00AC6FBD" w:rsidRPr="00C71982">
              <w:rPr>
                <w:rFonts w:ascii="Arial Narrow" w:hAnsi="Arial Narrow"/>
                <w:b/>
                <w:sz w:val="20"/>
              </w:rPr>
              <w:t>viac</w:t>
            </w:r>
            <w:r w:rsidR="00AC6FBD" w:rsidRPr="00C71982">
              <w:rPr>
                <w:rFonts w:ascii="Arial Narrow" w:hAnsi="Arial Narrow"/>
                <w:sz w:val="20"/>
              </w:rPr>
              <w:t xml:space="preserve">  finančnej hodnoty </w:t>
            </w:r>
            <w:r w:rsidR="00AC6FBD" w:rsidRPr="00720F74">
              <w:rPr>
                <w:rFonts w:ascii="Arial Narrow" w:hAnsi="Arial Narrow"/>
                <w:sz w:val="20"/>
              </w:rPr>
              <w:t>celkových oprávnených</w:t>
            </w:r>
            <w:r w:rsidR="00AC6FBD" w:rsidRPr="00C71982" w:rsidDel="00AA1F91">
              <w:rPr>
                <w:rFonts w:ascii="Arial Narrow" w:hAnsi="Arial Narrow"/>
                <w:sz w:val="20"/>
              </w:rPr>
              <w:t xml:space="preserve"> </w:t>
            </w:r>
            <w:r w:rsidR="00AC6FBD" w:rsidRPr="00C71982">
              <w:rPr>
                <w:rFonts w:ascii="Arial Narrow" w:hAnsi="Arial Narrow"/>
                <w:sz w:val="20"/>
              </w:rPr>
              <w:t xml:space="preserve">výdavkov projektu je </w:t>
            </w:r>
            <w:r w:rsidR="00AC6FBD" w:rsidRPr="00837D3B">
              <w:rPr>
                <w:rFonts w:ascii="Arial Narrow" w:hAnsi="Arial Narrow"/>
                <w:b/>
                <w:bCs/>
                <w:sz w:val="20"/>
              </w:rPr>
              <w:t>vecne oprávnených a zároveň účelných</w:t>
            </w:r>
            <w:r w:rsidR="00AC6FBD" w:rsidRPr="00720F74">
              <w:rPr>
                <w:rFonts w:ascii="Arial Narrow" w:hAnsi="Arial Narrow"/>
                <w:sz w:val="20"/>
              </w:rPr>
              <w:t xml:space="preserve"> </w:t>
            </w:r>
            <w:r w:rsidR="00AC6FBD" w:rsidRPr="00720F74">
              <w:rPr>
                <w:rFonts w:ascii="Arial Narrow" w:hAnsi="Arial Narrow"/>
                <w:bCs/>
                <w:sz w:val="20"/>
              </w:rPr>
              <w:t>vzhľadom k stanoveným cieľom a očakávaným výstupom projektu.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AC6FBD" w:rsidRPr="00254547" w:rsidRDefault="00AC6FBD" w:rsidP="00F03657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254547">
              <w:rPr>
                <w:rFonts w:ascii="Arial Narrow" w:hAnsi="Arial Narrow"/>
                <w:sz w:val="20"/>
                <w:szCs w:val="20"/>
              </w:rPr>
              <w:t>4.2</w:t>
            </w:r>
          </w:p>
        </w:tc>
        <w:tc>
          <w:tcPr>
            <w:tcW w:w="1986" w:type="dxa"/>
            <w:vMerge w:val="restart"/>
          </w:tcPr>
          <w:p w:rsidR="00AC6FBD" w:rsidRPr="00254547" w:rsidRDefault="00AC6FBD" w:rsidP="00F03657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254547">
              <w:rPr>
                <w:rFonts w:ascii="Arial Narrow" w:hAnsi="Arial Narrow"/>
                <w:sz w:val="20"/>
                <w:szCs w:val="20"/>
              </w:rPr>
              <w:t>Hospodárnosť a efektívnosť výdavkov projektu</w:t>
            </w:r>
          </w:p>
        </w:tc>
        <w:tc>
          <w:tcPr>
            <w:tcW w:w="3972" w:type="dxa"/>
            <w:vMerge w:val="restart"/>
          </w:tcPr>
          <w:p w:rsidR="00AC6FBD" w:rsidRPr="00254547" w:rsidRDefault="00AC6FBD" w:rsidP="00F03657">
            <w:pPr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Posudzuje sa, či navrhnuté výdavky projektu spĺňajú podmienku hospodárnosti a efektívnosti a či zodpovedajú obvyklým cenám v danom mieste a čase. </w:t>
            </w:r>
          </w:p>
          <w:p w:rsidR="00C912C6" w:rsidRDefault="00AC6FBD" w:rsidP="003E7105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Uvedené sa overuje prostredníctvom finančných limitov, príp. zrealizovaného verejného obstarávania, vykonaného prieskumu trhu alebo ďalších nástrojov na overenie hospodárnosti a efektívnosti vý</w:t>
            </w:r>
            <w:r>
              <w:rPr>
                <w:rFonts w:ascii="Arial Narrow" w:hAnsi="Arial Narrow"/>
                <w:color w:val="000000"/>
                <w:sz w:val="20"/>
              </w:rPr>
              <w:t>davkov (napr. znalecký posudok, štátne expertízy, rezortn</w:t>
            </w:r>
            <w:r w:rsidR="00BF2FDB">
              <w:rPr>
                <w:rFonts w:ascii="Arial Narrow" w:hAnsi="Arial Narrow"/>
                <w:color w:val="000000"/>
                <w:sz w:val="20"/>
              </w:rPr>
              <w:t>é</w:t>
            </w:r>
            <w:r>
              <w:rPr>
                <w:rFonts w:ascii="Arial Narrow" w:hAnsi="Arial Narrow"/>
                <w:color w:val="000000"/>
                <w:sz w:val="20"/>
              </w:rPr>
              <w:t xml:space="preserve"> expertízy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). </w:t>
            </w:r>
          </w:p>
          <w:p w:rsidR="00AC6FBD" w:rsidRPr="00254547" w:rsidRDefault="00AC6FBD" w:rsidP="004329EB">
            <w:pPr>
              <w:pStyle w:val="Zkladntext"/>
              <w:spacing w:before="0" w:after="0"/>
              <w:jc w:val="left"/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nie</w:t>
            </w:r>
          </w:p>
        </w:tc>
        <w:tc>
          <w:tcPr>
            <w:tcW w:w="3972" w:type="dxa"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Žiadané výdavky projektu </w:t>
            </w:r>
            <w:r w:rsidRPr="00254547">
              <w:rPr>
                <w:rFonts w:ascii="Arial Narrow" w:hAnsi="Arial Narrow"/>
                <w:b/>
                <w:color w:val="000000"/>
                <w:sz w:val="20"/>
              </w:rPr>
              <w:t>nie sú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hospodárne a efektívne </w:t>
            </w:r>
            <w:r w:rsidRPr="004D2620">
              <w:rPr>
                <w:rFonts w:ascii="Arial Narrow" w:hAnsi="Arial Narrow"/>
                <w:color w:val="000000"/>
                <w:sz w:val="20"/>
              </w:rPr>
              <w:t>alebo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</w:t>
            </w:r>
            <w:r w:rsidRPr="00254547">
              <w:rPr>
                <w:rFonts w:ascii="Arial Narrow" w:hAnsi="Arial Narrow"/>
                <w:b/>
                <w:color w:val="000000"/>
                <w:sz w:val="20"/>
              </w:rPr>
              <w:t xml:space="preserve">nezodpovedajú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obvyklým cenám v danom čase a</w:t>
            </w:r>
            <w:r w:rsidR="00C71982">
              <w:rPr>
                <w:rFonts w:ascii="Arial Narrow" w:hAnsi="Arial Narrow"/>
                <w:color w:val="000000"/>
                <w:sz w:val="20"/>
              </w:rPr>
              <w:t> 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mieste</w:t>
            </w:r>
            <w:r w:rsidR="00C71982">
              <w:rPr>
                <w:rFonts w:ascii="Arial Narrow" w:hAnsi="Arial Narrow"/>
                <w:color w:val="000000"/>
                <w:sz w:val="20"/>
              </w:rPr>
              <w:t>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</w:p>
        </w:tc>
        <w:tc>
          <w:tcPr>
            <w:tcW w:w="1986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</w:p>
        </w:tc>
        <w:tc>
          <w:tcPr>
            <w:tcW w:w="3972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áno</w:t>
            </w:r>
          </w:p>
        </w:tc>
        <w:tc>
          <w:tcPr>
            <w:tcW w:w="3972" w:type="dxa"/>
          </w:tcPr>
          <w:p w:rsidR="00AC6FBD" w:rsidRPr="00254547" w:rsidRDefault="00AC6FBD" w:rsidP="00F82E05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Žiadané výdavky projektu </w:t>
            </w:r>
            <w:r w:rsidRPr="00254547">
              <w:rPr>
                <w:rFonts w:ascii="Arial Narrow" w:hAnsi="Arial Narrow"/>
                <w:b/>
                <w:color w:val="000000"/>
                <w:sz w:val="20"/>
              </w:rPr>
              <w:t>sú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hospodárne a efektívne a </w:t>
            </w:r>
            <w:r w:rsidRPr="00254547">
              <w:rPr>
                <w:rFonts w:ascii="Arial Narrow" w:hAnsi="Arial Narrow"/>
                <w:b/>
                <w:color w:val="000000"/>
                <w:sz w:val="20"/>
              </w:rPr>
              <w:t xml:space="preserve">zodpovedajú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obvyklým cenám v danom čase a</w:t>
            </w:r>
            <w:r w:rsidR="00C71982">
              <w:rPr>
                <w:rFonts w:ascii="Arial Narrow" w:hAnsi="Arial Narrow"/>
                <w:color w:val="000000"/>
                <w:sz w:val="20"/>
              </w:rPr>
              <w:t> 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mieste</w:t>
            </w:r>
            <w:r w:rsidR="00C71982">
              <w:rPr>
                <w:rFonts w:ascii="Arial Narrow" w:hAnsi="Arial Narrow"/>
                <w:color w:val="000000"/>
                <w:sz w:val="20"/>
              </w:rPr>
              <w:t>.</w:t>
            </w:r>
          </w:p>
        </w:tc>
      </w:tr>
      <w:tr w:rsidR="00162D0D" w:rsidRPr="00254547" w:rsidTr="003A75AD">
        <w:trPr>
          <w:trHeight w:val="3017"/>
        </w:trPr>
        <w:tc>
          <w:tcPr>
            <w:tcW w:w="392" w:type="dxa"/>
            <w:vMerge/>
          </w:tcPr>
          <w:p w:rsidR="00162D0D" w:rsidRPr="00254547" w:rsidRDefault="00162D0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162D0D" w:rsidRPr="00254547" w:rsidRDefault="00162D0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162D0D" w:rsidRPr="00254547" w:rsidRDefault="00162D0D" w:rsidP="008B6284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254547">
              <w:rPr>
                <w:rFonts w:ascii="Arial Narrow" w:hAnsi="Arial Narrow"/>
                <w:sz w:val="20"/>
                <w:szCs w:val="20"/>
              </w:rPr>
              <w:t>4.3</w:t>
            </w:r>
          </w:p>
        </w:tc>
        <w:tc>
          <w:tcPr>
            <w:tcW w:w="1986" w:type="dxa"/>
            <w:vMerge w:val="restart"/>
          </w:tcPr>
          <w:p w:rsidR="00162D0D" w:rsidRDefault="00162D0D" w:rsidP="008B6284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254547">
              <w:rPr>
                <w:rFonts w:ascii="Arial Narrow" w:hAnsi="Arial Narrow"/>
                <w:sz w:val="20"/>
                <w:szCs w:val="20"/>
              </w:rPr>
              <w:t xml:space="preserve">Finančná charakteristika </w:t>
            </w:r>
            <w:r>
              <w:rPr>
                <w:rFonts w:ascii="Arial Narrow" w:hAnsi="Arial Narrow"/>
                <w:sz w:val="20"/>
                <w:szCs w:val="20"/>
              </w:rPr>
              <w:t xml:space="preserve">a udržateľnosť projektu </w:t>
            </w:r>
          </w:p>
          <w:p w:rsidR="00162D0D" w:rsidRDefault="00162D0D" w:rsidP="008B6284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</w:p>
          <w:p w:rsidR="00162D0D" w:rsidRPr="00AA33A3" w:rsidRDefault="00162D0D" w:rsidP="008B6284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C912C6">
              <w:rPr>
                <w:rFonts w:ascii="Arial Narrow" w:hAnsi="Arial Narrow"/>
                <w:i/>
                <w:color w:val="1F497D" w:themeColor="text2"/>
                <w:sz w:val="20"/>
                <w:szCs w:val="20"/>
                <w:lang w:eastAsia="sk-SK"/>
              </w:rPr>
              <w:t>Pozn.: v prípade projektov, na ktoré sa nevzťahujú podmienky na zabezpečenie ich udržateľnosti (napr. neinvestičné projekty zamerané na realizáciu informačných aktivít) sa</w:t>
            </w:r>
            <w:r w:rsidRPr="00C912C6">
              <w:rPr>
                <w:rFonts w:ascii="Arial Narrow" w:hAnsi="Arial Narrow"/>
                <w:i/>
                <w:iCs/>
                <w:color w:val="1F497D" w:themeColor="text2"/>
                <w:sz w:val="20"/>
                <w:szCs w:val="20"/>
                <w:lang w:eastAsia="sk-SK"/>
              </w:rPr>
              <w:t xml:space="preserve"> toto kritérium nevyhodnocuje.</w:t>
            </w:r>
          </w:p>
        </w:tc>
        <w:tc>
          <w:tcPr>
            <w:tcW w:w="3972" w:type="dxa"/>
            <w:vMerge w:val="restart"/>
          </w:tcPr>
          <w:p w:rsidR="00162D0D" w:rsidRPr="00254547" w:rsidRDefault="00162D0D" w:rsidP="00162D0D">
            <w:pPr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Posudzuje sa zabezpečenie udržateľnosti projektu, t.j. finančného krytia prevádzky projektu (CF – cash </w:t>
            </w:r>
            <w:proofErr w:type="spellStart"/>
            <w:r w:rsidRPr="00254547">
              <w:rPr>
                <w:rFonts w:ascii="Arial Narrow" w:hAnsi="Arial Narrow"/>
                <w:color w:val="000000"/>
                <w:sz w:val="20"/>
              </w:rPr>
              <w:t>flow</w:t>
            </w:r>
            <w:proofErr w:type="spellEnd"/>
            <w:r w:rsidRPr="00254547">
              <w:rPr>
                <w:rFonts w:ascii="Arial Narrow" w:hAnsi="Arial Narrow"/>
                <w:color w:val="000000"/>
                <w:sz w:val="20"/>
              </w:rPr>
              <w:t xml:space="preserve">) počas celého obdobia </w:t>
            </w:r>
            <w:r>
              <w:rPr>
                <w:rFonts w:ascii="Arial Narrow" w:hAnsi="Arial Narrow"/>
                <w:color w:val="000000"/>
                <w:sz w:val="20"/>
              </w:rPr>
              <w:t>udržateľnosti projektu podľa čl. 71 všeobecného nariadenia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.</w:t>
            </w:r>
          </w:p>
          <w:p w:rsidR="00162D0D" w:rsidRPr="00DA24C1" w:rsidRDefault="00162D0D" w:rsidP="00162D0D">
            <w:pPr>
              <w:pStyle w:val="Zkladntext"/>
              <w:spacing w:before="0" w:after="0"/>
              <w:jc w:val="left"/>
              <w:rPr>
                <w:rFonts w:ascii="Arial Narrow" w:hAnsi="Arial Narrow"/>
                <w:i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Za </w:t>
            </w:r>
            <w:r w:rsidRPr="00254547">
              <w:rPr>
                <w:rFonts w:ascii="Arial Narrow" w:hAnsi="Arial Narrow"/>
                <w:iCs/>
                <w:color w:val="000000"/>
                <w:sz w:val="20"/>
              </w:rPr>
              <w:t>udržateľný sa považuje projekt, ktorý vo finančnej analýze preukáže kladný alebo minimálne nulový kumulovaný (nediskontovaný) čistý peňažný tok za každý rok obdobia</w:t>
            </w:r>
            <w:r>
              <w:rPr>
                <w:rFonts w:ascii="Arial Narrow" w:hAnsi="Arial Narrow"/>
                <w:iCs/>
                <w:color w:val="000000"/>
                <w:sz w:val="20"/>
              </w:rPr>
              <w:t xml:space="preserve"> udržateľnosti projektu</w:t>
            </w:r>
            <w:r w:rsidRPr="00254547">
              <w:rPr>
                <w:rFonts w:ascii="Arial Narrow" w:hAnsi="Arial Narrow"/>
                <w:iCs/>
                <w:color w:val="000000"/>
                <w:sz w:val="20"/>
              </w:rPr>
              <w:t>. V prípade záporného kumulovaného čistého peňažného toku sa hodnotia dostatočné zdroje krytia deficitu.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62D0D" w:rsidRPr="00254547" w:rsidRDefault="00162D0D" w:rsidP="002A7893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nie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162D0D" w:rsidRPr="00254547" w:rsidRDefault="00162D0D" w:rsidP="003A75AD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Prevádzka projektu </w:t>
            </w:r>
            <w:r w:rsidRPr="00254547">
              <w:rPr>
                <w:rFonts w:ascii="Arial Narrow" w:hAnsi="Arial Narrow"/>
                <w:b/>
                <w:bCs/>
                <w:color w:val="000000"/>
                <w:sz w:val="20"/>
              </w:rPr>
              <w:t>nedosahuje kladnú hodnotu kumulovaného CF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v každom roku obdobia</w:t>
            </w:r>
            <w:r>
              <w:rPr>
                <w:rFonts w:ascii="Arial Narrow" w:hAnsi="Arial Narrow"/>
                <w:color w:val="000000"/>
                <w:sz w:val="20"/>
              </w:rPr>
              <w:t xml:space="preserve"> udržateľnosti projektu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, resp. pre roky so záporným kumulovaným CF nie sú uvedené relevantné a overiteľné zdroje/spôsoby finančného krytia prevádzky (napr. preukázaný záväzok samosprávy dofinancovať prevádzku projektu).</w:t>
            </w:r>
          </w:p>
        </w:tc>
      </w:tr>
      <w:tr w:rsidR="00162D0D" w:rsidRPr="00254547" w:rsidTr="00162D0D">
        <w:trPr>
          <w:trHeight w:val="2644"/>
        </w:trPr>
        <w:tc>
          <w:tcPr>
            <w:tcW w:w="392" w:type="dxa"/>
            <w:vMerge/>
          </w:tcPr>
          <w:p w:rsidR="00162D0D" w:rsidRPr="00254547" w:rsidRDefault="00162D0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162D0D" w:rsidRPr="00254547" w:rsidRDefault="00162D0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62D0D" w:rsidRPr="00254547" w:rsidRDefault="00162D0D" w:rsidP="008B6284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162D0D" w:rsidRPr="00254547" w:rsidRDefault="00162D0D" w:rsidP="008B6284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2" w:type="dxa"/>
            <w:vMerge/>
          </w:tcPr>
          <w:p w:rsidR="00162D0D" w:rsidRPr="00254547" w:rsidRDefault="00162D0D" w:rsidP="00D328BB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62D0D" w:rsidRPr="00254547" w:rsidRDefault="00162D0D" w:rsidP="002A7893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áno</w:t>
            </w:r>
          </w:p>
        </w:tc>
        <w:tc>
          <w:tcPr>
            <w:tcW w:w="3972" w:type="dxa"/>
            <w:tcBorders>
              <w:top w:val="single" w:sz="4" w:space="0" w:color="auto"/>
            </w:tcBorders>
          </w:tcPr>
          <w:p w:rsidR="00162D0D" w:rsidRPr="00A805EF" w:rsidRDefault="00162D0D" w:rsidP="002A7893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Prevádzka projektu </w:t>
            </w:r>
            <w:r w:rsidRPr="00254547">
              <w:rPr>
                <w:rFonts w:ascii="Arial Narrow" w:hAnsi="Arial Narrow"/>
                <w:b/>
                <w:bCs/>
                <w:color w:val="000000"/>
                <w:sz w:val="20"/>
              </w:rPr>
              <w:t>dosahuje kladnú, alebo minimálne nulovú, hodnotu kumulovaného CF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v každom roku obdobia</w:t>
            </w:r>
            <w:r>
              <w:rPr>
                <w:rFonts w:ascii="Arial Narrow" w:hAnsi="Arial Narrow"/>
                <w:color w:val="000000"/>
                <w:sz w:val="20"/>
              </w:rPr>
              <w:t xml:space="preserve"> udržateľnosti projektu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, resp. pre roky so záporným kumulovaným CF sú uvedené relevantné a overiteľné zdroje/spôsoby finančného krytia prevádzky (napr. preukázaný záväzok samosprávy dofinancovať prevádzku projektu).</w:t>
            </w:r>
          </w:p>
        </w:tc>
      </w:tr>
    </w:tbl>
    <w:p w:rsidR="001804AA" w:rsidRPr="00254547" w:rsidRDefault="001804AA" w:rsidP="001804AA">
      <w:pPr>
        <w:pStyle w:val="Zkladntext"/>
        <w:spacing w:before="0"/>
        <w:rPr>
          <w:rFonts w:ascii="Arial Narrow" w:hAnsi="Arial Narrow"/>
          <w:sz w:val="24"/>
          <w:szCs w:val="24"/>
        </w:rPr>
      </w:pPr>
    </w:p>
    <w:p w:rsidR="001804AA" w:rsidRPr="00254547" w:rsidRDefault="00FB38D5" w:rsidP="00982CAD">
      <w:pPr>
        <w:spacing w:after="130"/>
        <w:rPr>
          <w:rFonts w:ascii="Arial Narrow" w:hAnsi="Arial Narrow"/>
          <w:sz w:val="24"/>
          <w:szCs w:val="24"/>
        </w:rPr>
      </w:pPr>
      <w:r w:rsidRPr="00254547">
        <w:rPr>
          <w:rFonts w:ascii="Arial Narrow" w:hAnsi="Arial Narrow"/>
          <w:b/>
          <w:bCs/>
          <w:color w:val="000000"/>
          <w:szCs w:val="22"/>
          <w:lang w:eastAsia="sk-SK"/>
        </w:rPr>
        <w:br w:type="page"/>
      </w:r>
      <w:r w:rsidR="00524A0D" w:rsidRPr="00254547">
        <w:rPr>
          <w:rFonts w:ascii="Arial Narrow" w:hAnsi="Arial Narrow"/>
          <w:b/>
          <w:bCs/>
          <w:color w:val="000000"/>
          <w:szCs w:val="22"/>
          <w:lang w:eastAsia="sk-SK"/>
        </w:rPr>
        <w:t>Sumarizačný prehľad hodnotiacich kritérií pre n</w:t>
      </w:r>
      <w:r w:rsidR="00B31CB9" w:rsidRPr="00254547">
        <w:rPr>
          <w:rFonts w:ascii="Arial Narrow" w:hAnsi="Arial Narrow"/>
          <w:b/>
          <w:bCs/>
          <w:color w:val="000000"/>
          <w:szCs w:val="22"/>
          <w:lang w:eastAsia="sk-SK"/>
        </w:rPr>
        <w:t xml:space="preserve">árodné </w:t>
      </w:r>
      <w:r w:rsidR="00122D0F">
        <w:rPr>
          <w:rFonts w:ascii="Arial Narrow" w:hAnsi="Arial Narrow"/>
          <w:b/>
          <w:bCs/>
          <w:color w:val="000000"/>
          <w:szCs w:val="22"/>
          <w:lang w:eastAsia="sk-SK"/>
        </w:rPr>
        <w:t xml:space="preserve">a veľké </w:t>
      </w:r>
      <w:r w:rsidR="00C13631">
        <w:rPr>
          <w:rFonts w:ascii="Arial Narrow" w:hAnsi="Arial Narrow"/>
          <w:b/>
          <w:bCs/>
          <w:color w:val="000000"/>
          <w:szCs w:val="22"/>
          <w:lang w:eastAsia="sk-SK"/>
        </w:rPr>
        <w:t>projekty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536"/>
        <w:gridCol w:w="3536"/>
        <w:gridCol w:w="1400"/>
        <w:gridCol w:w="1730"/>
      </w:tblGrid>
      <w:tr w:rsidR="00B31CB9" w:rsidRPr="00254547" w:rsidTr="003F0C66"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hodnotené oblasti</w:t>
            </w: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hodnotiace kritériá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typ kritéria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</w:tcPr>
          <w:p w:rsidR="00B31CB9" w:rsidRPr="00254547" w:rsidRDefault="00E5521D" w:rsidP="00F15C3A">
            <w:pPr>
              <w:pStyle w:val="Zkladntext"/>
              <w:spacing w:before="0" w:after="0"/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hodnotenie</w:t>
            </w:r>
          </w:p>
        </w:tc>
      </w:tr>
      <w:tr w:rsidR="00B31CB9" w:rsidRPr="00254547" w:rsidTr="003F0C66"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1. Príspevok projektu k cieľom a výsledkom operačného programu a prioritnej osi</w:t>
            </w: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1.1 Súlad projektu s</w:t>
            </w:r>
            <w:r w:rsidR="00C13631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o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stratégiou operačného programu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AC6FBD" w:rsidRPr="00254547" w:rsidTr="00F711DE">
        <w:tc>
          <w:tcPr>
            <w:tcW w:w="353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2. Spôsob realizácie projektu</w:t>
            </w: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2.1 Vhodnosť a prepojenosť navrhovaných aktivít projektu vo vzťahu k východiskovej situácii a k stanoveným cieľom a výsledkom 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AC6FBD" w:rsidRPr="00254547" w:rsidTr="00F711DE">
        <w:tc>
          <w:tcPr>
            <w:tcW w:w="3536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2.2 Reálnosť aktivít projektu vo vzťahu k navrhovanému časovému harmonogramu 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AC6FBD" w:rsidRPr="00254547" w:rsidTr="00F711DE">
        <w:tc>
          <w:tcPr>
            <w:tcW w:w="3536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2.3 Vhodnosť a uskutočniteľnosť aktivít projektu z hľadiska navrhovaných postupov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B31CB9" w:rsidRPr="00254547" w:rsidTr="003F0C66">
        <w:tc>
          <w:tcPr>
            <w:tcW w:w="353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3. Administratívna a prevádzková kapacita žiadateľa</w:t>
            </w: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031B23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3.1 </w:t>
            </w:r>
            <w:r w:rsidR="00B31CB9"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Kapacita žiadateľa na riadenie projektu 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B31CB9" w:rsidRPr="00254547" w:rsidTr="003F0C66">
        <w:tc>
          <w:tcPr>
            <w:tcW w:w="353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031B23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3.2 </w:t>
            </w:r>
            <w:r w:rsidR="00B31CB9"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Kapacita žiadateľa na realizáciu 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B31CB9" w:rsidRPr="00254547" w:rsidTr="003F0C66">
        <w:tc>
          <w:tcPr>
            <w:tcW w:w="353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031B23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3.3 </w:t>
            </w:r>
            <w:r w:rsidR="00B31CB9"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Prevádzková kapacita žiadateľa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B31CB9" w:rsidRPr="00254547" w:rsidTr="003F0C66">
        <w:tc>
          <w:tcPr>
            <w:tcW w:w="353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4. Finančná a ekonomická stránka projektu</w:t>
            </w: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4.1 Účelnosť a vecná oprávnenosť výdavkov 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B31CB9" w:rsidRPr="00254547" w:rsidTr="003F0C66">
        <w:tc>
          <w:tcPr>
            <w:tcW w:w="353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4.2 Hospodárnosť a efektívnosť výdavkov 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B31CB9" w:rsidRPr="00254547" w:rsidTr="003F0C66">
        <w:tc>
          <w:tcPr>
            <w:tcW w:w="353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72691C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4.3 Finančná charakteristika</w:t>
            </w:r>
            <w:r w:rsidR="0072691C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 udržateľnosť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="0072691C">
              <w:rPr>
                <w:rFonts w:ascii="Arial Narrow" w:hAnsi="Arial Narrow"/>
                <w:color w:val="000000"/>
                <w:sz w:val="20"/>
                <w:lang w:eastAsia="sk-SK"/>
              </w:rPr>
              <w:t>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</w:tbl>
    <w:p w:rsidR="001804AA" w:rsidRPr="00254547" w:rsidRDefault="003F0C66" w:rsidP="00F15C3A">
      <w:pPr>
        <w:pStyle w:val="Zkladntext"/>
        <w:spacing w:before="120" w:after="0"/>
        <w:rPr>
          <w:rFonts w:ascii="Arial Narrow" w:hAnsi="Arial Narrow"/>
          <w:b/>
          <w:sz w:val="24"/>
          <w:szCs w:val="24"/>
        </w:rPr>
      </w:pPr>
      <w:r w:rsidRPr="00254547">
        <w:rPr>
          <w:rFonts w:ascii="Arial Narrow" w:hAnsi="Arial Narrow"/>
          <w:b/>
          <w:color w:val="000000"/>
          <w:szCs w:val="22"/>
          <w:lang w:eastAsia="sk-SK"/>
        </w:rPr>
        <w:t>Na splnenie kritérií odborného hodnotenia je potrebné splniť (hodnotenie „áno“) všetky hodnotiace kritériá.</w:t>
      </w:r>
    </w:p>
    <w:p w:rsidR="00BF2FDB" w:rsidRDefault="00BF2FDB" w:rsidP="0018522E">
      <w:pPr>
        <w:spacing w:after="130"/>
        <w:rPr>
          <w:color w:val="4F81BD" w:themeColor="accent1"/>
        </w:rPr>
      </w:pPr>
      <w:bookmarkStart w:id="11" w:name="_Toc408169475"/>
      <w:bookmarkStart w:id="12" w:name="_Toc410033905"/>
    </w:p>
    <w:p w:rsidR="00BF2FDB" w:rsidRDefault="00BF2FDB" w:rsidP="0018522E">
      <w:pPr>
        <w:spacing w:after="130"/>
        <w:rPr>
          <w:color w:val="4F81BD" w:themeColor="accent1"/>
        </w:rPr>
      </w:pPr>
    </w:p>
    <w:p w:rsidR="00BF2FDB" w:rsidRDefault="00BF2FDB" w:rsidP="0018522E">
      <w:pPr>
        <w:spacing w:after="130"/>
        <w:rPr>
          <w:color w:val="4F81BD" w:themeColor="accent1"/>
        </w:rPr>
      </w:pPr>
    </w:p>
    <w:p w:rsidR="00BF2FDB" w:rsidRDefault="00BF2FDB" w:rsidP="0018522E">
      <w:pPr>
        <w:spacing w:after="130"/>
        <w:rPr>
          <w:color w:val="4F81BD" w:themeColor="accent1"/>
        </w:rPr>
      </w:pPr>
    </w:p>
    <w:p w:rsidR="00BF2FDB" w:rsidRDefault="00BF2FDB" w:rsidP="0018522E">
      <w:pPr>
        <w:spacing w:after="130"/>
        <w:rPr>
          <w:color w:val="4F81BD" w:themeColor="accent1"/>
        </w:rPr>
      </w:pPr>
    </w:p>
    <w:p w:rsidR="00BF2FDB" w:rsidRDefault="00BF2FDB" w:rsidP="0018522E">
      <w:pPr>
        <w:spacing w:after="130"/>
        <w:rPr>
          <w:color w:val="4F81BD" w:themeColor="accent1"/>
        </w:rPr>
      </w:pPr>
    </w:p>
    <w:p w:rsidR="00BF2FDB" w:rsidRDefault="00BF2FDB" w:rsidP="0018522E">
      <w:pPr>
        <w:spacing w:after="130"/>
        <w:rPr>
          <w:color w:val="4F81BD" w:themeColor="accent1"/>
        </w:rPr>
      </w:pPr>
    </w:p>
    <w:p w:rsidR="00D328BB" w:rsidRDefault="00D328BB">
      <w:pPr>
        <w:rPr>
          <w:rFonts w:ascii="Arial Narrow" w:hAnsi="Arial Narrow"/>
          <w:color w:val="4F81BD" w:themeColor="accent1"/>
          <w:sz w:val="24"/>
          <w:szCs w:val="24"/>
        </w:rPr>
      </w:pPr>
      <w:r>
        <w:rPr>
          <w:rFonts w:ascii="Arial Narrow" w:hAnsi="Arial Narrow"/>
          <w:color w:val="4F81BD" w:themeColor="accent1"/>
          <w:sz w:val="24"/>
          <w:szCs w:val="24"/>
        </w:rPr>
        <w:br w:type="page"/>
      </w:r>
    </w:p>
    <w:p w:rsidR="00914835" w:rsidRPr="00BF2FDB" w:rsidRDefault="00BF2FDB" w:rsidP="0018522E">
      <w:pPr>
        <w:spacing w:after="130"/>
        <w:rPr>
          <w:rFonts w:ascii="Arial Narrow" w:hAnsi="Arial Narrow"/>
          <w:color w:val="4F81BD" w:themeColor="accent1"/>
          <w:sz w:val="24"/>
          <w:szCs w:val="24"/>
        </w:rPr>
      </w:pPr>
      <w:r w:rsidRPr="00BF2FDB">
        <w:rPr>
          <w:rFonts w:ascii="Arial Narrow" w:hAnsi="Arial Narrow"/>
          <w:color w:val="4F81BD" w:themeColor="accent1"/>
          <w:sz w:val="24"/>
          <w:szCs w:val="24"/>
        </w:rPr>
        <w:t xml:space="preserve">2.2. </w:t>
      </w:r>
      <w:r w:rsidR="00914835" w:rsidRPr="00BF2FDB">
        <w:rPr>
          <w:rFonts w:ascii="Arial Narrow" w:hAnsi="Arial Narrow"/>
          <w:color w:val="4F81BD" w:themeColor="accent1"/>
          <w:sz w:val="24"/>
          <w:szCs w:val="24"/>
        </w:rPr>
        <w:t xml:space="preserve">Hodnotiace kritériá pre projekty technickej pomoci </w:t>
      </w:r>
      <w:bookmarkEnd w:id="11"/>
      <w:r w:rsidR="004E2956" w:rsidRPr="00BF2FDB">
        <w:rPr>
          <w:rFonts w:ascii="Arial Narrow" w:hAnsi="Arial Narrow"/>
          <w:color w:val="4F81BD" w:themeColor="accent1"/>
          <w:sz w:val="24"/>
          <w:szCs w:val="24"/>
        </w:rPr>
        <w:t>OPII</w:t>
      </w:r>
      <w:bookmarkEnd w:id="12"/>
    </w:p>
    <w:p w:rsidR="009334F1" w:rsidRPr="00254547" w:rsidRDefault="009334F1" w:rsidP="00B157AD">
      <w:pPr>
        <w:pStyle w:val="Zkladntext"/>
        <w:spacing w:before="0" w:after="0"/>
        <w:rPr>
          <w:rFonts w:ascii="Arial Narrow" w:hAnsi="Arial Narrow"/>
          <w:sz w:val="24"/>
          <w:szCs w:val="24"/>
        </w:rPr>
      </w:pPr>
    </w:p>
    <w:tbl>
      <w:tblPr>
        <w:tblStyle w:val="Mriekatabuky"/>
        <w:tblW w:w="1300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560"/>
        <w:gridCol w:w="567"/>
        <w:gridCol w:w="1985"/>
        <w:gridCol w:w="3827"/>
        <w:gridCol w:w="851"/>
        <w:gridCol w:w="3826"/>
      </w:tblGrid>
      <w:tr w:rsidR="00982CAD" w:rsidRPr="00254547" w:rsidTr="0018522E">
        <w:tc>
          <w:tcPr>
            <w:tcW w:w="1951" w:type="dxa"/>
            <w:gridSpan w:val="2"/>
            <w:shd w:val="clear" w:color="auto" w:fill="365F91" w:themeFill="accent1" w:themeFillShade="BF"/>
          </w:tcPr>
          <w:p w:rsidR="00982CAD" w:rsidRPr="00254547" w:rsidRDefault="00982CAD" w:rsidP="00F03657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hodnotená oblasť</w:t>
            </w:r>
          </w:p>
        </w:tc>
        <w:tc>
          <w:tcPr>
            <w:tcW w:w="2552" w:type="dxa"/>
            <w:gridSpan w:val="2"/>
            <w:shd w:val="clear" w:color="auto" w:fill="365F91" w:themeFill="accent1" w:themeFillShade="BF"/>
          </w:tcPr>
          <w:p w:rsidR="00982CAD" w:rsidRPr="00254547" w:rsidRDefault="00982CAD" w:rsidP="00F03657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hodnotiace kritérium</w:t>
            </w:r>
          </w:p>
        </w:tc>
        <w:tc>
          <w:tcPr>
            <w:tcW w:w="3827" w:type="dxa"/>
            <w:shd w:val="clear" w:color="auto" w:fill="365F91" w:themeFill="accent1" w:themeFillShade="BF"/>
          </w:tcPr>
          <w:p w:rsidR="00982CAD" w:rsidRPr="00254547" w:rsidRDefault="00982CAD" w:rsidP="00F03657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predmet hodnotenia</w:t>
            </w:r>
          </w:p>
        </w:tc>
        <w:tc>
          <w:tcPr>
            <w:tcW w:w="851" w:type="dxa"/>
            <w:shd w:val="clear" w:color="auto" w:fill="365F91" w:themeFill="accent1" w:themeFillShade="BF"/>
          </w:tcPr>
          <w:p w:rsidR="00982CAD" w:rsidRPr="00254547" w:rsidRDefault="00982CAD" w:rsidP="005F0373">
            <w:pPr>
              <w:pStyle w:val="Zkladntext"/>
              <w:spacing w:before="0" w:after="0"/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hodno-</w:t>
            </w:r>
          </w:p>
          <w:p w:rsidR="00982CAD" w:rsidRPr="00254547" w:rsidRDefault="00982CAD" w:rsidP="005F0373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tenie</w:t>
            </w:r>
            <w:r w:rsidRPr="00254547" w:rsidDel="00F4777B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 xml:space="preserve"> </w:t>
            </w:r>
          </w:p>
        </w:tc>
        <w:tc>
          <w:tcPr>
            <w:tcW w:w="3826" w:type="dxa"/>
            <w:shd w:val="clear" w:color="auto" w:fill="365F91" w:themeFill="accent1" w:themeFillShade="BF"/>
          </w:tcPr>
          <w:p w:rsidR="00982CAD" w:rsidRPr="00254547" w:rsidRDefault="00982CAD" w:rsidP="00F03657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spôsob aplikácie hodnotiaceho kritéria</w:t>
            </w:r>
          </w:p>
        </w:tc>
      </w:tr>
      <w:tr w:rsidR="00982CAD" w:rsidRPr="00254547" w:rsidTr="0018522E">
        <w:tc>
          <w:tcPr>
            <w:tcW w:w="391" w:type="dxa"/>
            <w:vMerge w:val="restart"/>
          </w:tcPr>
          <w:p w:rsidR="00982CAD" w:rsidRPr="00254547" w:rsidRDefault="00982CAD" w:rsidP="008B6284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1</w:t>
            </w:r>
          </w:p>
        </w:tc>
        <w:tc>
          <w:tcPr>
            <w:tcW w:w="1560" w:type="dxa"/>
            <w:vMerge w:val="restart"/>
          </w:tcPr>
          <w:p w:rsidR="00982CAD" w:rsidRPr="00254547" w:rsidRDefault="00982CAD" w:rsidP="008B6284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Príspevok 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navrhovaného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projektu k cieľom a výsledkom OP a prioritnej osi</w:t>
            </w:r>
          </w:p>
        </w:tc>
        <w:tc>
          <w:tcPr>
            <w:tcW w:w="567" w:type="dxa"/>
            <w:vMerge w:val="restart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 1.1</w:t>
            </w:r>
          </w:p>
        </w:tc>
        <w:tc>
          <w:tcPr>
            <w:tcW w:w="1985" w:type="dxa"/>
            <w:vMerge w:val="restart"/>
          </w:tcPr>
          <w:p w:rsidR="00982CAD" w:rsidRPr="00254547" w:rsidRDefault="00982CAD" w:rsidP="002B45D0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Súlad projektu s</w:t>
            </w:r>
            <w:r>
              <w:rPr>
                <w:rFonts w:ascii="Arial Narrow" w:hAnsi="Arial Narrow"/>
                <w:sz w:val="20"/>
              </w:rPr>
              <w:t>o</w:t>
            </w:r>
            <w:r w:rsidRPr="00254547">
              <w:rPr>
                <w:rFonts w:ascii="Arial Narrow" w:hAnsi="Arial Narrow"/>
                <w:sz w:val="20"/>
              </w:rPr>
              <w:t xml:space="preserve"> stratégiou operačného programu</w:t>
            </w:r>
          </w:p>
        </w:tc>
        <w:tc>
          <w:tcPr>
            <w:tcW w:w="3827" w:type="dxa"/>
            <w:vMerge w:val="restart"/>
          </w:tcPr>
          <w:p w:rsidR="00982CAD" w:rsidRPr="00254547" w:rsidRDefault="00982CAD" w:rsidP="004329EB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Posudzuje sa súlad projektu s</w:t>
            </w:r>
            <w:r>
              <w:rPr>
                <w:rFonts w:ascii="Arial Narrow" w:hAnsi="Arial Narrow"/>
                <w:sz w:val="20"/>
              </w:rPr>
              <w:t>o</w:t>
            </w:r>
            <w:r w:rsidRPr="00254547">
              <w:rPr>
                <w:rFonts w:ascii="Arial Narrow" w:hAnsi="Arial Narrow"/>
                <w:sz w:val="20"/>
              </w:rPr>
              <w:t xml:space="preserve"> stratégiou pre oblasť technickej pomoci OP</w:t>
            </w:r>
            <w:r>
              <w:rPr>
                <w:rFonts w:ascii="Arial Narrow" w:hAnsi="Arial Narrow"/>
                <w:sz w:val="20"/>
              </w:rPr>
              <w:t>II</w:t>
            </w:r>
            <w:r w:rsidRPr="00254547">
              <w:rPr>
                <w:rFonts w:ascii="Arial Narrow" w:hAnsi="Arial Narrow"/>
                <w:sz w:val="20"/>
              </w:rPr>
              <w:t>, t.j. súlad s:</w:t>
            </w:r>
            <w:r w:rsidRPr="00254547">
              <w:rPr>
                <w:rFonts w:ascii="Arial Narrow" w:hAnsi="Arial Narrow"/>
                <w:sz w:val="20"/>
              </w:rPr>
              <w:br/>
              <w:t>a) príslušnými špecifickými cieľmi,</w:t>
            </w:r>
            <w:r w:rsidRPr="00254547">
              <w:rPr>
                <w:rFonts w:ascii="Arial Narrow" w:hAnsi="Arial Narrow"/>
                <w:sz w:val="20"/>
              </w:rPr>
              <w:br/>
              <w:t>b) očakávanými výsledkami,</w:t>
            </w:r>
            <w:r w:rsidRPr="00254547">
              <w:rPr>
                <w:rFonts w:ascii="Arial Narrow" w:hAnsi="Arial Narrow"/>
                <w:sz w:val="20"/>
              </w:rPr>
              <w:br/>
              <w:t>c) definovanými oprávnenými aktivitami.</w:t>
            </w:r>
            <w:r w:rsidRPr="00254547">
              <w:rPr>
                <w:rFonts w:ascii="Arial Narrow" w:hAnsi="Arial Narrow"/>
                <w:sz w:val="20"/>
              </w:rPr>
              <w:br/>
            </w:r>
          </w:p>
        </w:tc>
        <w:tc>
          <w:tcPr>
            <w:tcW w:w="851" w:type="dxa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826" w:type="dxa"/>
          </w:tcPr>
          <w:p w:rsidR="00982CAD" w:rsidRPr="00254547" w:rsidRDefault="00982CAD" w:rsidP="0015595F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 xml:space="preserve">Hlavné aktivity projektu </w:t>
            </w:r>
            <w:r w:rsidRPr="002A7893">
              <w:rPr>
                <w:rFonts w:ascii="Arial Narrow" w:hAnsi="Arial Narrow"/>
                <w:b/>
                <w:sz w:val="20"/>
              </w:rPr>
              <w:t>nie sú</w:t>
            </w:r>
            <w:r w:rsidRPr="00254547">
              <w:rPr>
                <w:rFonts w:ascii="Arial Narrow" w:hAnsi="Arial Narrow"/>
                <w:sz w:val="20"/>
              </w:rPr>
              <w:t xml:space="preserve"> v súlade s</w:t>
            </w:r>
            <w:r>
              <w:rPr>
                <w:rFonts w:ascii="Arial Narrow" w:hAnsi="Arial Narrow"/>
                <w:sz w:val="20"/>
              </w:rPr>
              <w:t>o</w:t>
            </w:r>
            <w:r w:rsidRPr="00254547">
              <w:rPr>
                <w:rFonts w:ascii="Arial Narrow" w:hAnsi="Arial Narrow"/>
                <w:sz w:val="20"/>
              </w:rPr>
              <w:t xml:space="preserve"> stratégiou pre oblasť technickej pomoci OP</w:t>
            </w:r>
            <w:r>
              <w:rPr>
                <w:rFonts w:ascii="Arial Narrow" w:hAnsi="Arial Narrow"/>
                <w:sz w:val="20"/>
              </w:rPr>
              <w:t>II</w:t>
            </w:r>
            <w:r w:rsidRPr="00254547">
              <w:rPr>
                <w:rFonts w:ascii="Arial Narrow" w:hAnsi="Arial Narrow"/>
                <w:sz w:val="20"/>
              </w:rPr>
              <w:t>, resp. ich súlad je iba v deklaratívnej rovine</w:t>
            </w:r>
            <w:r w:rsidR="00734D1D">
              <w:rPr>
                <w:rFonts w:ascii="Arial Narrow" w:hAnsi="Arial Narrow"/>
                <w:sz w:val="20"/>
              </w:rPr>
              <w:t>, nespĺňajú niektoré z posudzovaných kritérií</w:t>
            </w:r>
            <w:r w:rsidRPr="00254547">
              <w:rPr>
                <w:rFonts w:ascii="Arial Narrow" w:hAnsi="Arial Narrow"/>
                <w:sz w:val="20"/>
              </w:rPr>
              <w:t>.</w:t>
            </w:r>
          </w:p>
        </w:tc>
      </w:tr>
      <w:tr w:rsidR="00982CAD" w:rsidRPr="00254547" w:rsidTr="0018522E">
        <w:tc>
          <w:tcPr>
            <w:tcW w:w="391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827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826" w:type="dxa"/>
          </w:tcPr>
          <w:p w:rsidR="00982CAD" w:rsidRPr="00254547" w:rsidRDefault="00982CAD" w:rsidP="0015595F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 xml:space="preserve">Hlavné aktivity projektu </w:t>
            </w:r>
            <w:r w:rsidRPr="002A7893">
              <w:rPr>
                <w:rFonts w:ascii="Arial Narrow" w:hAnsi="Arial Narrow"/>
                <w:b/>
                <w:sz w:val="20"/>
              </w:rPr>
              <w:t>sú</w:t>
            </w:r>
            <w:r w:rsidRPr="00254547">
              <w:rPr>
                <w:rFonts w:ascii="Arial Narrow" w:hAnsi="Arial Narrow"/>
                <w:sz w:val="20"/>
              </w:rPr>
              <w:t xml:space="preserve"> v súlade s</w:t>
            </w:r>
            <w:r>
              <w:rPr>
                <w:rFonts w:ascii="Arial Narrow" w:hAnsi="Arial Narrow"/>
                <w:sz w:val="20"/>
              </w:rPr>
              <w:t>o</w:t>
            </w:r>
            <w:r w:rsidRPr="00254547">
              <w:rPr>
                <w:rFonts w:ascii="Arial Narrow" w:hAnsi="Arial Narrow"/>
                <w:sz w:val="20"/>
              </w:rPr>
              <w:t xml:space="preserve"> stratégiou pre oblasť technickej pomoci OP</w:t>
            </w:r>
            <w:r>
              <w:rPr>
                <w:rFonts w:ascii="Arial Narrow" w:hAnsi="Arial Narrow"/>
                <w:sz w:val="20"/>
              </w:rPr>
              <w:t>II</w:t>
            </w:r>
            <w:r w:rsidR="00734D1D">
              <w:rPr>
                <w:rFonts w:ascii="Arial Narrow" w:hAnsi="Arial Narrow"/>
                <w:sz w:val="20"/>
              </w:rPr>
              <w:t xml:space="preserve"> a spĺňajú všetky posudzované kritériá</w:t>
            </w:r>
            <w:r w:rsidRPr="00254547">
              <w:rPr>
                <w:rFonts w:ascii="Arial Narrow" w:hAnsi="Arial Narrow"/>
                <w:sz w:val="20"/>
              </w:rPr>
              <w:t>.</w:t>
            </w:r>
          </w:p>
        </w:tc>
      </w:tr>
      <w:tr w:rsidR="00ED43F1" w:rsidRPr="00254547" w:rsidTr="00F711DE">
        <w:tc>
          <w:tcPr>
            <w:tcW w:w="391" w:type="dxa"/>
            <w:vMerge w:val="restart"/>
          </w:tcPr>
          <w:p w:rsidR="00ED43F1" w:rsidRPr="00254547" w:rsidRDefault="00ED43F1" w:rsidP="009A151B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2</w:t>
            </w:r>
          </w:p>
        </w:tc>
        <w:tc>
          <w:tcPr>
            <w:tcW w:w="1560" w:type="dxa"/>
            <w:vMerge w:val="restart"/>
          </w:tcPr>
          <w:p w:rsidR="00ED43F1" w:rsidRPr="00254547" w:rsidRDefault="00ED43F1" w:rsidP="00A1272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Navrhovaný s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pôsob realizácie projektu</w:t>
            </w:r>
          </w:p>
        </w:tc>
        <w:tc>
          <w:tcPr>
            <w:tcW w:w="567" w:type="dxa"/>
            <w:vMerge w:val="restart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2.1</w:t>
            </w:r>
          </w:p>
        </w:tc>
        <w:tc>
          <w:tcPr>
            <w:tcW w:w="1985" w:type="dxa"/>
            <w:vMerge w:val="restart"/>
          </w:tcPr>
          <w:p w:rsidR="00ED43F1" w:rsidRPr="00254547" w:rsidRDefault="00ED43F1" w:rsidP="009F11ED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Vhodnosť a prepojenosť navrhovaných aktivít projektu vo vzťahu k východiskovej situácii a k stanoveným cieľom a výsledkom projektu</w:t>
            </w:r>
          </w:p>
        </w:tc>
        <w:tc>
          <w:tcPr>
            <w:tcW w:w="3827" w:type="dxa"/>
            <w:vMerge w:val="restart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V rámci hodnotiaceho kritéria sa posudzujú nasledovné aspekty: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>a) či realizácia navrhovaného projektu rieši identifikované potreby (problémy) cieľových skupín,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 xml:space="preserve">b) či je prostredníctvom realizácie navrhovaných hlavných aktivít projektu možné reálne predpokladať dosiahnutie deklarovaných cieľových hodnôt merateľných ukazovateľov projektu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s prihliadnutím na previazanosť hlavných aktivít projektu na ciele a výsledky projektu (vnútorná logika projektu)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,</w:t>
            </w:r>
          </w:p>
          <w:p w:rsidR="00ED43F1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c) či zameranie projektu nepredstavuje duplicitu k už zrealizovaným aktivitám z prostriedkov technickej pomoci OP</w:t>
            </w:r>
            <w:r>
              <w:rPr>
                <w:rFonts w:ascii="Arial Narrow" w:hAnsi="Arial Narrow"/>
                <w:color w:val="000000"/>
                <w:sz w:val="20"/>
              </w:rPr>
              <w:t>II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.</w:t>
            </w:r>
          </w:p>
          <w:p w:rsidR="00844047" w:rsidRPr="00254547" w:rsidRDefault="00844047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826" w:type="dxa"/>
          </w:tcPr>
          <w:p w:rsidR="00ED43F1" w:rsidRPr="00254547" w:rsidRDefault="00ED43F1" w:rsidP="00AF0255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Aktivity projektu vykazujú aspoň jeden z nasledovných závažných nedostatkov: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</w:t>
            </w:r>
          </w:p>
          <w:p w:rsidR="00ED43F1" w:rsidRPr="00254547" w:rsidRDefault="00ED43F1" w:rsidP="0015595F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6"/>
                <w:szCs w:val="6"/>
                <w:lang w:eastAsia="sk-SK"/>
              </w:rPr>
              <w:br/>
            </w:r>
            <w:r w:rsidRPr="00254547">
              <w:rPr>
                <w:rFonts w:ascii="Arial Narrow" w:hAnsi="Arial Narrow"/>
                <w:sz w:val="20"/>
              </w:rPr>
              <w:t xml:space="preserve">a)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projekt </w:t>
            </w:r>
            <w:r w:rsidRPr="002A7893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neprispieva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k riešeniu identifikovaných potrieb (problémov) cieľových skupín,</w:t>
            </w:r>
            <w:r w:rsidRPr="00254547">
              <w:rPr>
                <w:rFonts w:ascii="Arial Narrow" w:hAnsi="Arial Narrow"/>
                <w:sz w:val="20"/>
              </w:rPr>
              <w:br/>
              <w:t xml:space="preserve">b) deklarované cieľové hodnoty merateľných ukazovateľov projektu </w:t>
            </w:r>
            <w:r w:rsidRPr="002A7893">
              <w:rPr>
                <w:rFonts w:ascii="Arial Narrow" w:hAnsi="Arial Narrow"/>
                <w:b/>
                <w:sz w:val="20"/>
              </w:rPr>
              <w:t>nie sú</w:t>
            </w:r>
            <w:r w:rsidRPr="00254547">
              <w:rPr>
                <w:rFonts w:ascii="Arial Narrow" w:hAnsi="Arial Narrow"/>
                <w:sz w:val="20"/>
              </w:rPr>
              <w:t xml:space="preserve"> stanovené realisticky, resp. nie sú dosiahnuteľné prostredníctvom realizácie navrhovaných aktivít projektu,</w:t>
            </w:r>
            <w:r w:rsidRPr="00254547">
              <w:rPr>
                <w:rFonts w:ascii="Arial Narrow" w:hAnsi="Arial Narrow"/>
                <w:sz w:val="20"/>
              </w:rPr>
              <w:br/>
              <w:t xml:space="preserve">c) realizácia projektu je </w:t>
            </w:r>
            <w:r w:rsidRPr="002A7893">
              <w:rPr>
                <w:rFonts w:ascii="Arial Narrow" w:hAnsi="Arial Narrow"/>
                <w:b/>
                <w:sz w:val="20"/>
              </w:rPr>
              <w:t>nevhodná, resp. neúčelná</w:t>
            </w:r>
            <w:r w:rsidRPr="00254547">
              <w:rPr>
                <w:rFonts w:ascii="Arial Narrow" w:hAnsi="Arial Narrow"/>
                <w:sz w:val="20"/>
              </w:rPr>
              <w:t xml:space="preserve"> vo vzťahu k už realizovaným aktivitám z prostriedkov technickej pomoci OP</w:t>
            </w:r>
            <w:r>
              <w:rPr>
                <w:rFonts w:ascii="Arial Narrow" w:hAnsi="Arial Narrow"/>
                <w:sz w:val="20"/>
              </w:rPr>
              <w:t>II</w:t>
            </w:r>
            <w:r w:rsidRPr="00254547">
              <w:rPr>
                <w:rFonts w:ascii="Arial Narrow" w:hAnsi="Arial Narrow"/>
                <w:sz w:val="20"/>
              </w:rPr>
              <w:t xml:space="preserve"> (ak relevantné).</w:t>
            </w:r>
          </w:p>
        </w:tc>
      </w:tr>
      <w:tr w:rsidR="00ED43F1" w:rsidRPr="00254547" w:rsidTr="00F711DE">
        <w:tc>
          <w:tcPr>
            <w:tcW w:w="391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826" w:type="dxa"/>
          </w:tcPr>
          <w:p w:rsidR="00ED43F1" w:rsidRPr="00254547" w:rsidRDefault="00ED43F1" w:rsidP="0015595F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Projekt </w:t>
            </w:r>
            <w:r w:rsidRPr="002A7893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prispieva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k riešeniu identifikovaných potrieb (problémov) cieľových skupín.</w:t>
            </w:r>
            <w:r w:rsidRPr="00254547">
              <w:rPr>
                <w:rFonts w:ascii="Arial Narrow" w:hAnsi="Arial Narrow"/>
                <w:sz w:val="20"/>
              </w:rPr>
              <w:br/>
              <w:t xml:space="preserve">Deklarované cieľové hodnoty všetkých merateľných ukazovateľov projektu </w:t>
            </w:r>
            <w:r w:rsidRPr="002A7893">
              <w:rPr>
                <w:rFonts w:ascii="Arial Narrow" w:hAnsi="Arial Narrow"/>
                <w:b/>
                <w:sz w:val="20"/>
              </w:rPr>
              <w:t>sú</w:t>
            </w:r>
            <w:r w:rsidRPr="00254547">
              <w:rPr>
                <w:rFonts w:ascii="Arial Narrow" w:hAnsi="Arial Narrow"/>
                <w:sz w:val="20"/>
              </w:rPr>
              <w:t xml:space="preserve"> stanovené realisticky s ohľadom na hlavné aktivity projektu a navrhovaný spôsob realizácie projektu.</w:t>
            </w:r>
            <w:r w:rsidRPr="00254547">
              <w:rPr>
                <w:rFonts w:ascii="Arial Narrow" w:hAnsi="Arial Narrow"/>
                <w:sz w:val="20"/>
              </w:rPr>
              <w:br/>
              <w:t xml:space="preserve">Projekt zohľadňuje a logicky </w:t>
            </w:r>
            <w:r w:rsidRPr="002A7893">
              <w:rPr>
                <w:rFonts w:ascii="Arial Narrow" w:hAnsi="Arial Narrow"/>
                <w:b/>
                <w:sz w:val="20"/>
              </w:rPr>
              <w:t>nadväzuje</w:t>
            </w:r>
            <w:r w:rsidRPr="00254547">
              <w:rPr>
                <w:rFonts w:ascii="Arial Narrow" w:hAnsi="Arial Narrow"/>
                <w:sz w:val="20"/>
              </w:rPr>
              <w:t xml:space="preserve"> na už realizované aktivity z prostriedkov technickej pomoci OP</w:t>
            </w:r>
            <w:r>
              <w:rPr>
                <w:rFonts w:ascii="Arial Narrow" w:hAnsi="Arial Narrow"/>
                <w:sz w:val="20"/>
              </w:rPr>
              <w:t>II</w:t>
            </w:r>
            <w:r w:rsidRPr="00254547">
              <w:rPr>
                <w:rFonts w:ascii="Arial Narrow" w:hAnsi="Arial Narrow"/>
                <w:sz w:val="20"/>
              </w:rPr>
              <w:t xml:space="preserve"> (ak relevantné).</w:t>
            </w:r>
          </w:p>
        </w:tc>
      </w:tr>
      <w:tr w:rsidR="00ED43F1" w:rsidRPr="00254547" w:rsidTr="00F711DE">
        <w:tc>
          <w:tcPr>
            <w:tcW w:w="391" w:type="dxa"/>
            <w:vMerge/>
          </w:tcPr>
          <w:p w:rsidR="00ED43F1" w:rsidRPr="00254547" w:rsidRDefault="00ED43F1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 w:val="restart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2.2</w:t>
            </w:r>
          </w:p>
        </w:tc>
        <w:tc>
          <w:tcPr>
            <w:tcW w:w="1985" w:type="dxa"/>
            <w:vMerge w:val="restart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Reálnosť aktivít projektu vo vzťahu k navrhovanému časovému harmonogramu projektu</w:t>
            </w:r>
          </w:p>
        </w:tc>
        <w:tc>
          <w:tcPr>
            <w:tcW w:w="3827" w:type="dxa"/>
            <w:vMerge w:val="restart"/>
          </w:tcPr>
          <w:p w:rsidR="00ED43F1" w:rsidRPr="00254547" w:rsidRDefault="00ED43F1" w:rsidP="0084450F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Posudzuje sa reálnosť časového harmonogramu realizácie všetkých aktivít projektu (hlavných aj podporných). Predmetom hodnotenia je posúdenie, či </w:t>
            </w:r>
            <w:proofErr w:type="spellStart"/>
            <w:r w:rsidRPr="00254547">
              <w:rPr>
                <w:rFonts w:ascii="Arial Narrow" w:hAnsi="Arial Narrow"/>
                <w:color w:val="000000"/>
                <w:sz w:val="20"/>
              </w:rPr>
              <w:t>etapizácia</w:t>
            </w:r>
            <w:proofErr w:type="spellEnd"/>
            <w:r w:rsidRPr="00254547">
              <w:rPr>
                <w:rFonts w:ascii="Arial Narrow" w:hAnsi="Arial Narrow"/>
                <w:color w:val="000000"/>
                <w:sz w:val="20"/>
              </w:rPr>
              <w:t xml:space="preserve"> aktivít je: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 xml:space="preserve">a) </w:t>
            </w:r>
            <w:r w:rsidRPr="00254547">
              <w:rPr>
                <w:rFonts w:ascii="Arial Narrow" w:hAnsi="Arial Narrow"/>
                <w:color w:val="000000"/>
                <w:sz w:val="20"/>
                <w:u w:val="single"/>
              </w:rPr>
              <w:t>logická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z hľadiska časovej následnosti realizácie aktivít projektu;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 xml:space="preserve">b) </w:t>
            </w:r>
            <w:r w:rsidRPr="00254547">
              <w:rPr>
                <w:rFonts w:ascii="Arial Narrow" w:hAnsi="Arial Narrow"/>
                <w:color w:val="000000"/>
                <w:sz w:val="20"/>
                <w:u w:val="single"/>
              </w:rPr>
              <w:t>realistická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vo vzťahu k trvaniu jednotlivých aktivít a k ich výstupom (dodržanie lehôt schvaľovacích konaní, postupov</w:t>
            </w:r>
            <w:r w:rsidR="0084450F">
              <w:rPr>
                <w:rFonts w:ascii="Arial Narrow" w:hAnsi="Arial Narrow"/>
                <w:color w:val="000000"/>
                <w:sz w:val="20"/>
              </w:rPr>
              <w:t xml:space="preserve">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verejného obstarávania a pod).</w:t>
            </w:r>
          </w:p>
        </w:tc>
        <w:tc>
          <w:tcPr>
            <w:tcW w:w="851" w:type="dxa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826" w:type="dxa"/>
          </w:tcPr>
          <w:p w:rsidR="00ED43F1" w:rsidRPr="00306C00" w:rsidRDefault="00ED43F1" w:rsidP="00A171A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proofErr w:type="spellStart"/>
            <w:r w:rsidRPr="00254547">
              <w:rPr>
                <w:rFonts w:ascii="Arial Narrow" w:hAnsi="Arial Narrow"/>
                <w:sz w:val="20"/>
              </w:rPr>
              <w:t>Etapizácia</w:t>
            </w:r>
            <w:proofErr w:type="spellEnd"/>
            <w:r w:rsidRPr="00254547">
              <w:rPr>
                <w:rFonts w:ascii="Arial Narrow" w:hAnsi="Arial Narrow"/>
                <w:sz w:val="20"/>
              </w:rPr>
              <w:t xml:space="preserve"> projektu obsa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huje aspoň jeden z nasledovných nedostatkov, ktorý </w:t>
            </w:r>
            <w:r w:rsidRPr="002A7893">
              <w:rPr>
                <w:rFonts w:ascii="Arial Narrow" w:hAnsi="Arial Narrow"/>
                <w:color w:val="000000"/>
                <w:sz w:val="20"/>
              </w:rPr>
              <w:t>môže mať vplyv na dodržanie celkovej žiadateľom stanovenej dĺžky realizácie projektu a/alebo ohrozenie dosiahnutia cieľa a výsledkov projektu</w:t>
            </w:r>
            <w:r w:rsidRPr="00306C00">
              <w:rPr>
                <w:rFonts w:ascii="Arial Narrow" w:hAnsi="Arial Narrow"/>
                <w:color w:val="000000"/>
                <w:sz w:val="20"/>
              </w:rPr>
              <w:t>:</w:t>
            </w:r>
            <w:r w:rsidRPr="00306C00">
              <w:rPr>
                <w:rFonts w:ascii="Arial Narrow" w:hAnsi="Arial Narrow"/>
                <w:sz w:val="20"/>
                <w:lang w:eastAsia="sk-SK"/>
              </w:rPr>
              <w:t xml:space="preserve"> </w:t>
            </w:r>
          </w:p>
          <w:p w:rsidR="00ED43F1" w:rsidRPr="00254547" w:rsidRDefault="00ED43F1" w:rsidP="00A171A6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6"/>
                <w:szCs w:val="6"/>
                <w:lang w:eastAsia="sk-SK"/>
              </w:rPr>
              <w:br/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a) obsahuje časovo </w:t>
            </w:r>
            <w:r w:rsidRPr="002A7893">
              <w:rPr>
                <w:rFonts w:ascii="Arial Narrow" w:hAnsi="Arial Narrow"/>
                <w:b/>
                <w:color w:val="000000"/>
                <w:sz w:val="20"/>
              </w:rPr>
              <w:t>nevhodne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(nelogicky) nadväzujúce aktivity projektu,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 xml:space="preserve">b) dĺžka realizácie aspoň jednej z aktivít projektu </w:t>
            </w:r>
            <w:r w:rsidRPr="002A7893">
              <w:rPr>
                <w:rFonts w:ascii="Arial Narrow" w:hAnsi="Arial Narrow"/>
                <w:b/>
                <w:color w:val="000000"/>
                <w:sz w:val="20"/>
              </w:rPr>
              <w:t>nerešpektuje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predpismi stanovené lehoty realizácie (ak relevantné).</w:t>
            </w:r>
          </w:p>
        </w:tc>
      </w:tr>
      <w:tr w:rsidR="00ED43F1" w:rsidRPr="00254547" w:rsidTr="00F711DE">
        <w:tc>
          <w:tcPr>
            <w:tcW w:w="391" w:type="dxa"/>
            <w:vMerge/>
          </w:tcPr>
          <w:p w:rsidR="00ED43F1" w:rsidRPr="00254547" w:rsidRDefault="00ED43F1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826" w:type="dxa"/>
          </w:tcPr>
          <w:p w:rsidR="00ED43F1" w:rsidRPr="00254547" w:rsidRDefault="00ED43F1" w:rsidP="0035210B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Aktivity projektu </w:t>
            </w:r>
            <w:r w:rsidRPr="002A7893">
              <w:rPr>
                <w:rFonts w:ascii="Arial Narrow" w:hAnsi="Arial Narrow"/>
                <w:b/>
                <w:color w:val="000000"/>
                <w:sz w:val="20"/>
              </w:rPr>
              <w:t>sú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logicky nadväzujúce a nastavené realisticky z hľadiska ich trvania. Časový harmonogram projektu </w:t>
            </w:r>
            <w:r w:rsidRPr="002A7893">
              <w:rPr>
                <w:rFonts w:ascii="Arial Narrow" w:hAnsi="Arial Narrow"/>
                <w:b/>
                <w:color w:val="000000"/>
                <w:sz w:val="20"/>
              </w:rPr>
              <w:t>je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realistický z hľadiska dosiahnutia výstupov projektu.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>Časový harmonogram môže obsahovať formálne nedostatky, ktoré nemajú vplyv na dodržanie celkovej žiadateľom stanovenej dĺžky realizácie projektu a dosiahnutie výstupov projektu.</w:t>
            </w:r>
          </w:p>
        </w:tc>
      </w:tr>
      <w:tr w:rsidR="00ED43F1" w:rsidRPr="00254547" w:rsidTr="00F711DE">
        <w:tc>
          <w:tcPr>
            <w:tcW w:w="391" w:type="dxa"/>
            <w:vMerge/>
          </w:tcPr>
          <w:p w:rsidR="00ED43F1" w:rsidRPr="00254547" w:rsidRDefault="00ED43F1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 w:val="restart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2.3</w:t>
            </w:r>
          </w:p>
        </w:tc>
        <w:tc>
          <w:tcPr>
            <w:tcW w:w="1985" w:type="dxa"/>
            <w:vMerge w:val="restart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Vhodnosť a uskutočniteľnosť aktivít projektu z hľadiska navrhovaných postupov</w:t>
            </w:r>
          </w:p>
        </w:tc>
        <w:tc>
          <w:tcPr>
            <w:tcW w:w="3827" w:type="dxa"/>
            <w:vMerge w:val="restart"/>
          </w:tcPr>
          <w:p w:rsidR="00ED43F1" w:rsidRPr="00254547" w:rsidRDefault="00ED43F1" w:rsidP="0035210B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Posudzuje sa vhodnosť a </w:t>
            </w:r>
            <w:r w:rsidRPr="00254547">
              <w:rPr>
                <w:rFonts w:ascii="Arial Narrow" w:hAnsi="Arial Narrow"/>
                <w:sz w:val="20"/>
              </w:rPr>
              <w:t xml:space="preserve">uskutočniteľnosť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hlavných aktivít projektu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z hľadiska navrhovaných postupov a riešení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a z toho vyplývajúca: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 xml:space="preserve">a) kvalitatívna úroveň </w:t>
            </w:r>
            <w:r w:rsidR="001020FC">
              <w:rPr>
                <w:rFonts w:ascii="Arial Narrow" w:hAnsi="Arial Narrow"/>
                <w:color w:val="000000"/>
                <w:sz w:val="20"/>
              </w:rPr>
              <w:t>merateľných ukazovateľov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,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>b) využiteľnosť výsledkov projektu po ukončení realizácie projektu</w:t>
            </w:r>
            <w:r w:rsidRPr="00254547" w:rsidDel="00CD58CE">
              <w:rPr>
                <w:rFonts w:ascii="Arial Narrow" w:hAnsi="Arial Narrow"/>
                <w:color w:val="000000"/>
                <w:sz w:val="20"/>
              </w:rPr>
              <w:t xml:space="preserve">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(ak relevantné),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>c) účinnosť a efektívnosť riešenia vo vzťahu k stanoveným cieľom a výsledkom projektu.</w:t>
            </w:r>
          </w:p>
          <w:p w:rsidR="00ED43F1" w:rsidRPr="00254547" w:rsidRDefault="00ED43F1" w:rsidP="0015595F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V rámci toho sa v závislosti od oblasti podpory v rámci technickej pomoci OP</w:t>
            </w:r>
            <w:r>
              <w:rPr>
                <w:rFonts w:ascii="Arial Narrow" w:hAnsi="Arial Narrow"/>
                <w:color w:val="000000"/>
                <w:sz w:val="20"/>
              </w:rPr>
              <w:t>II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posudzuje aj súlad navrhovaných aktivít z hľadiska organizačných postupov RO (napr. vo vzťahu k obstarávaniu tovarov, prác a služieb, systému vzdelávania, pravidlám odmeňovania zamestnancov, realizácii informačných a komunikačných aktivít).</w:t>
            </w:r>
          </w:p>
        </w:tc>
        <w:tc>
          <w:tcPr>
            <w:tcW w:w="851" w:type="dxa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826" w:type="dxa"/>
          </w:tcPr>
          <w:p w:rsidR="00ED43F1" w:rsidRPr="00254547" w:rsidRDefault="00ED43F1" w:rsidP="00BA712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Spôsob realizácie hlavných aktivít projektu pri navrhovaných postupoch/riešeniach: </w:t>
            </w:r>
          </w:p>
          <w:p w:rsidR="00ED43F1" w:rsidRPr="00254547" w:rsidRDefault="00ED43F1" w:rsidP="0035210B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6"/>
                <w:szCs w:val="6"/>
                <w:lang w:eastAsia="sk-SK"/>
              </w:rPr>
              <w:br/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a) </w:t>
            </w:r>
            <w:r w:rsidRPr="002A7893">
              <w:rPr>
                <w:rFonts w:ascii="Arial Narrow" w:hAnsi="Arial Narrow"/>
                <w:b/>
                <w:sz w:val="20"/>
                <w:lang w:eastAsia="sk-SK"/>
              </w:rPr>
              <w:t>neumožní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dosiahnuť stanovené </w:t>
            </w:r>
            <w:r w:rsidR="001020FC">
              <w:rPr>
                <w:rFonts w:ascii="Arial Narrow" w:hAnsi="Arial Narrow"/>
                <w:sz w:val="20"/>
                <w:lang w:eastAsia="sk-SK"/>
              </w:rPr>
              <w:t>merateľné ukazovatele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, resp. neumožní ich dosiahnutie na zodpovedajúcej kvalitatívnej úrovni, minimálne na úrovni kvalitatívnych štandardov vyplývajúcich z platných postupov, noriem, alebo metodík (ak relevantné), a/alebo </w:t>
            </w:r>
          </w:p>
          <w:p w:rsidR="00ED43F1" w:rsidRPr="00254547" w:rsidRDefault="00ED43F1" w:rsidP="0035210B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b) navrhované riešenie </w:t>
            </w:r>
            <w:r w:rsidRPr="002A7893">
              <w:rPr>
                <w:rFonts w:ascii="Arial Narrow" w:hAnsi="Arial Narrow"/>
                <w:b/>
                <w:sz w:val="20"/>
                <w:lang w:eastAsia="sk-SK"/>
              </w:rPr>
              <w:t>nie je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vhodné z hľadiska využiteľnosti výsledkov projektu po ukončení realizácie projektu (ak relevantné),</w:t>
            </w:r>
          </w:p>
          <w:p w:rsidR="00ED43F1" w:rsidRPr="00254547" w:rsidRDefault="00ED43F1" w:rsidP="0035210B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navrhované riešenie </w:t>
            </w:r>
            <w:r w:rsidRPr="002A7893">
              <w:rPr>
                <w:rFonts w:ascii="Arial Narrow" w:hAnsi="Arial Narrow"/>
                <w:b/>
                <w:sz w:val="20"/>
                <w:lang w:eastAsia="sk-SK"/>
              </w:rPr>
              <w:t>nie je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účinné a efektívne vo vzťahu k stanoveným cieľom a výsledkom projektu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>.</w:t>
            </w:r>
          </w:p>
        </w:tc>
      </w:tr>
      <w:tr w:rsidR="00ED43F1" w:rsidRPr="00254547" w:rsidTr="00F711DE">
        <w:trPr>
          <w:trHeight w:val="2542"/>
        </w:trPr>
        <w:tc>
          <w:tcPr>
            <w:tcW w:w="391" w:type="dxa"/>
            <w:vMerge/>
          </w:tcPr>
          <w:p w:rsidR="00ED43F1" w:rsidRPr="00254547" w:rsidRDefault="00ED43F1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826" w:type="dxa"/>
          </w:tcPr>
          <w:p w:rsidR="00ED43F1" w:rsidRPr="00254547" w:rsidRDefault="00ED43F1" w:rsidP="00BD749F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 xml:space="preserve">Spôsob realizácie hlavných aktivít projektu </w:t>
            </w:r>
            <w:r w:rsidRPr="002A7893">
              <w:rPr>
                <w:rFonts w:ascii="Arial Narrow" w:hAnsi="Arial Narrow"/>
                <w:b/>
                <w:sz w:val="20"/>
              </w:rPr>
              <w:t>umožní</w:t>
            </w:r>
            <w:r w:rsidRPr="00254547">
              <w:rPr>
                <w:rFonts w:ascii="Arial Narrow" w:hAnsi="Arial Narrow"/>
                <w:sz w:val="20"/>
              </w:rPr>
              <w:t xml:space="preserve"> pri navrhovaných postupoch/riešeniach dosiahnutie zodpovedajúcej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(štandardnej) </w:t>
            </w:r>
            <w:r w:rsidRPr="00254547">
              <w:rPr>
                <w:rFonts w:ascii="Arial Narrow" w:hAnsi="Arial Narrow"/>
                <w:sz w:val="20"/>
              </w:rPr>
              <w:t xml:space="preserve">kvalitatívnej úrovne </w:t>
            </w:r>
            <w:r w:rsidR="001020FC">
              <w:rPr>
                <w:rFonts w:ascii="Arial Narrow" w:hAnsi="Arial Narrow"/>
                <w:sz w:val="20"/>
              </w:rPr>
              <w:t>merateľných ukazovateľov</w:t>
            </w:r>
            <w:r w:rsidRPr="00254547">
              <w:rPr>
                <w:rFonts w:ascii="Arial Narrow" w:hAnsi="Arial Narrow"/>
                <w:sz w:val="20"/>
              </w:rPr>
              <w:t>,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minimálne na úrovni kvalitatívnych štandardov vyplývajúcich z platných postupov, noriem, alebo metodík (ak relevantné)</w:t>
            </w:r>
            <w:r w:rsidRPr="00254547">
              <w:rPr>
                <w:rFonts w:ascii="Arial Narrow" w:hAnsi="Arial Narrow"/>
                <w:sz w:val="20"/>
              </w:rPr>
              <w:t>.</w:t>
            </w:r>
          </w:p>
          <w:p w:rsidR="00ED43F1" w:rsidRPr="00254547" w:rsidRDefault="00ED43F1" w:rsidP="00E91F4B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 xml:space="preserve">Navrhované riešenie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je zároveň účinné a efektívne vo vzťahu k stanoveným cieľom a výsledkom projektu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a</w:t>
            </w:r>
            <w:r w:rsidRPr="00254547">
              <w:rPr>
                <w:rFonts w:ascii="Arial Narrow" w:hAnsi="Arial Narrow"/>
                <w:sz w:val="20"/>
              </w:rPr>
              <w:t xml:space="preserve"> dáva predpoklad pre využiteľnosť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>výsledkov projektu po ukončení realizácie projektu</w:t>
            </w:r>
            <w:r w:rsidRPr="00254547">
              <w:rPr>
                <w:rFonts w:ascii="Arial Narrow" w:hAnsi="Arial Narrow"/>
                <w:sz w:val="20"/>
              </w:rPr>
              <w:t xml:space="preserve"> (ak relevantné).</w:t>
            </w:r>
          </w:p>
        </w:tc>
      </w:tr>
      <w:tr w:rsidR="00FF785D" w:rsidRPr="00254547" w:rsidTr="0018522E">
        <w:tc>
          <w:tcPr>
            <w:tcW w:w="391" w:type="dxa"/>
            <w:vMerge w:val="restart"/>
          </w:tcPr>
          <w:p w:rsidR="00FF785D" w:rsidRPr="00254547" w:rsidRDefault="004F6AD8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</w:t>
            </w:r>
          </w:p>
        </w:tc>
        <w:tc>
          <w:tcPr>
            <w:tcW w:w="1560" w:type="dxa"/>
            <w:vMerge w:val="restart"/>
          </w:tcPr>
          <w:p w:rsidR="00FF785D" w:rsidRPr="00254547" w:rsidRDefault="00FF785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Finančná a ekonomická stránka projektu</w:t>
            </w:r>
          </w:p>
        </w:tc>
        <w:tc>
          <w:tcPr>
            <w:tcW w:w="567" w:type="dxa"/>
            <w:vMerge w:val="restart"/>
          </w:tcPr>
          <w:p w:rsidR="00FF785D" w:rsidRPr="00254547" w:rsidRDefault="0076425F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</w:t>
            </w:r>
            <w:r w:rsidR="00FF785D" w:rsidRPr="00254547">
              <w:rPr>
                <w:rFonts w:ascii="Arial Narrow" w:hAnsi="Arial Narrow"/>
                <w:color w:val="000000"/>
                <w:sz w:val="20"/>
              </w:rPr>
              <w:t>.1</w:t>
            </w:r>
          </w:p>
        </w:tc>
        <w:tc>
          <w:tcPr>
            <w:tcW w:w="1985" w:type="dxa"/>
            <w:vMerge w:val="restart"/>
          </w:tcPr>
          <w:p w:rsidR="00FF785D" w:rsidRPr="00254547" w:rsidRDefault="00FF785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Účelnosť a vecná oprávnenosť výdavkov projektu</w:t>
            </w:r>
          </w:p>
        </w:tc>
        <w:tc>
          <w:tcPr>
            <w:tcW w:w="3827" w:type="dxa"/>
            <w:vMerge w:val="restart"/>
          </w:tcPr>
          <w:p w:rsidR="00FF785D" w:rsidRDefault="00FF785D" w:rsidP="00BD49F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Posudzuje sa, či sú žiadané výdavky projektu vecne oprávnené v zmysle riadiacej dokumentácie OP</w:t>
            </w:r>
            <w:r>
              <w:rPr>
                <w:rFonts w:ascii="Arial Narrow" w:hAnsi="Arial Narrow"/>
                <w:color w:val="000000"/>
                <w:sz w:val="20"/>
              </w:rPr>
              <w:t>II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upravujúcej oblasť oprávnenosti výdavkov, resp.</w:t>
            </w:r>
            <w:r w:rsidR="00BE23FF">
              <w:rPr>
                <w:rFonts w:ascii="Arial Narrow" w:hAnsi="Arial Narrow"/>
                <w:color w:val="000000"/>
                <w:sz w:val="20"/>
              </w:rPr>
              <w:t xml:space="preserve"> v zmysle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vyzvania</w:t>
            </w:r>
            <w:r w:rsidRPr="00254547" w:rsidDel="0056400F">
              <w:rPr>
                <w:rFonts w:ascii="Arial Narrow" w:hAnsi="Arial Narrow"/>
                <w:color w:val="000000"/>
                <w:sz w:val="20"/>
              </w:rPr>
              <w:t xml:space="preserve">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na predloženie žiadosti o NFP a či spĺňajú podmienku účelnosti vzhľadom k stanoveným cieľom a očakávaným výstupom projektu (t.j. či sú potrebné/nevyhnutné na realizáciu projektu).</w:t>
            </w:r>
          </w:p>
          <w:p w:rsidR="00844047" w:rsidRPr="00254547" w:rsidRDefault="00844047" w:rsidP="0084404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FF785D" w:rsidRPr="00254547" w:rsidRDefault="00FF785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nie</w:t>
            </w:r>
          </w:p>
        </w:tc>
        <w:tc>
          <w:tcPr>
            <w:tcW w:w="3826" w:type="dxa"/>
            <w:vAlign w:val="center"/>
          </w:tcPr>
          <w:p w:rsidR="00FF785D" w:rsidRPr="004D2620" w:rsidRDefault="00FF785D" w:rsidP="0084450F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b/>
                <w:bCs/>
                <w:sz w:val="20"/>
              </w:rPr>
              <w:t xml:space="preserve">Menej ako </w:t>
            </w:r>
            <w:r w:rsidR="00D126A1">
              <w:rPr>
                <w:rFonts w:ascii="Arial Narrow" w:hAnsi="Arial Narrow"/>
                <w:b/>
                <w:bCs/>
                <w:sz w:val="20"/>
              </w:rPr>
              <w:t>7</w:t>
            </w:r>
            <w:r w:rsidRPr="004D2620">
              <w:rPr>
                <w:rFonts w:ascii="Arial Narrow" w:hAnsi="Arial Narrow"/>
                <w:b/>
                <w:bCs/>
                <w:sz w:val="20"/>
              </w:rPr>
              <w:t xml:space="preserve">5% </w:t>
            </w:r>
            <w:r w:rsidRPr="004D2620">
              <w:rPr>
                <w:rFonts w:ascii="Arial Narrow" w:hAnsi="Arial Narrow"/>
                <w:sz w:val="20"/>
              </w:rPr>
              <w:t xml:space="preserve">finančnej hodnoty celkových oprávnených výdavkov projektu je </w:t>
            </w:r>
            <w:r w:rsidRPr="004D2620">
              <w:rPr>
                <w:rFonts w:ascii="Arial Narrow" w:hAnsi="Arial Narrow"/>
                <w:b/>
                <w:bCs/>
                <w:sz w:val="20"/>
              </w:rPr>
              <w:t>vecne oprávnených a/alebo účelných</w:t>
            </w:r>
            <w:r w:rsidRPr="004D2620">
              <w:rPr>
                <w:rFonts w:ascii="Arial Narrow" w:hAnsi="Arial Narrow"/>
                <w:sz w:val="20"/>
              </w:rPr>
              <w:t xml:space="preserve"> </w:t>
            </w:r>
            <w:r w:rsidRPr="004D2620">
              <w:rPr>
                <w:rFonts w:ascii="Arial Narrow" w:hAnsi="Arial Narrow"/>
                <w:bCs/>
                <w:sz w:val="20"/>
              </w:rPr>
              <w:t>vzhľadom k stanoveným cieľom a očakávaným výstupom projektu.</w:t>
            </w:r>
          </w:p>
        </w:tc>
      </w:tr>
      <w:tr w:rsidR="00FF785D" w:rsidRPr="00254547" w:rsidTr="0018522E">
        <w:tc>
          <w:tcPr>
            <w:tcW w:w="391" w:type="dxa"/>
            <w:vMerge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</w:p>
        </w:tc>
        <w:tc>
          <w:tcPr>
            <w:tcW w:w="3827" w:type="dxa"/>
            <w:vMerge/>
            <w:vAlign w:val="center"/>
          </w:tcPr>
          <w:p w:rsidR="00FF785D" w:rsidRPr="00254547" w:rsidRDefault="00FF785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FF785D" w:rsidRPr="00254547" w:rsidRDefault="00FF785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áno</w:t>
            </w:r>
          </w:p>
        </w:tc>
        <w:tc>
          <w:tcPr>
            <w:tcW w:w="3826" w:type="dxa"/>
          </w:tcPr>
          <w:p w:rsidR="00FF785D" w:rsidRPr="004D2620" w:rsidRDefault="00D126A1" w:rsidP="0084450F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>
              <w:rPr>
                <w:rFonts w:ascii="Arial Narrow" w:hAnsi="Arial Narrow"/>
                <w:sz w:val="20"/>
              </w:rPr>
              <w:t>75</w:t>
            </w:r>
            <w:r w:rsidR="00FF785D" w:rsidRPr="004D2620">
              <w:rPr>
                <w:rFonts w:ascii="Arial Narrow" w:hAnsi="Arial Narrow"/>
                <w:b/>
                <w:sz w:val="20"/>
              </w:rPr>
              <w:t>%</w:t>
            </w:r>
            <w:r w:rsidR="00FF785D" w:rsidRPr="004D2620">
              <w:rPr>
                <w:rFonts w:ascii="Arial Narrow" w:hAnsi="Arial Narrow"/>
                <w:sz w:val="20"/>
              </w:rPr>
              <w:t xml:space="preserve"> </w:t>
            </w:r>
            <w:r w:rsidR="00FF785D" w:rsidRPr="004D2620">
              <w:rPr>
                <w:rFonts w:ascii="Arial Narrow" w:hAnsi="Arial Narrow"/>
                <w:b/>
                <w:sz w:val="20"/>
              </w:rPr>
              <w:t>a</w:t>
            </w:r>
            <w:r w:rsidR="00FF785D" w:rsidRPr="004D2620">
              <w:rPr>
                <w:rFonts w:ascii="Arial Narrow" w:hAnsi="Arial Narrow"/>
                <w:sz w:val="20"/>
              </w:rPr>
              <w:t xml:space="preserve"> </w:t>
            </w:r>
            <w:r w:rsidR="00FF785D" w:rsidRPr="004D2620">
              <w:rPr>
                <w:rFonts w:ascii="Arial Narrow" w:hAnsi="Arial Narrow"/>
                <w:b/>
                <w:sz w:val="20"/>
              </w:rPr>
              <w:t>viac</w:t>
            </w:r>
            <w:r w:rsidR="00FF785D" w:rsidRPr="004D2620">
              <w:rPr>
                <w:rFonts w:ascii="Arial Narrow" w:hAnsi="Arial Narrow"/>
                <w:sz w:val="20"/>
              </w:rPr>
              <w:t xml:space="preserve"> finančnej hodnoty celkových oprávnených</w:t>
            </w:r>
            <w:r w:rsidR="00FF785D" w:rsidRPr="004D2620" w:rsidDel="00AA1F91">
              <w:rPr>
                <w:rFonts w:ascii="Arial Narrow" w:hAnsi="Arial Narrow"/>
                <w:sz w:val="20"/>
              </w:rPr>
              <w:t xml:space="preserve"> </w:t>
            </w:r>
            <w:r w:rsidR="00FF785D" w:rsidRPr="004D2620">
              <w:rPr>
                <w:rFonts w:ascii="Arial Narrow" w:hAnsi="Arial Narrow"/>
                <w:sz w:val="20"/>
              </w:rPr>
              <w:t xml:space="preserve">výdavkov projektu je </w:t>
            </w:r>
            <w:r w:rsidR="00FF785D" w:rsidRPr="004D2620">
              <w:rPr>
                <w:rFonts w:ascii="Arial Narrow" w:hAnsi="Arial Narrow"/>
                <w:b/>
                <w:bCs/>
                <w:sz w:val="20"/>
              </w:rPr>
              <w:t>vecne oprávnených a zároveň účelných</w:t>
            </w:r>
            <w:r w:rsidR="00FF785D" w:rsidRPr="004D2620">
              <w:rPr>
                <w:rFonts w:ascii="Arial Narrow" w:hAnsi="Arial Narrow"/>
                <w:sz w:val="20"/>
              </w:rPr>
              <w:t xml:space="preserve"> </w:t>
            </w:r>
            <w:r w:rsidR="00FF785D" w:rsidRPr="004D2620">
              <w:rPr>
                <w:rFonts w:ascii="Arial Narrow" w:hAnsi="Arial Narrow"/>
                <w:bCs/>
                <w:sz w:val="20"/>
              </w:rPr>
              <w:t>vzhľadom k stanoveným cieľom a očakávaným výstupom projektu.</w:t>
            </w:r>
          </w:p>
        </w:tc>
      </w:tr>
      <w:tr w:rsidR="00FF785D" w:rsidRPr="00254547" w:rsidTr="0018522E">
        <w:tc>
          <w:tcPr>
            <w:tcW w:w="391" w:type="dxa"/>
            <w:vMerge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FF785D" w:rsidRPr="00254547" w:rsidRDefault="0076425F" w:rsidP="00F03657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  <w:r w:rsidR="00FF785D" w:rsidRPr="00254547">
              <w:rPr>
                <w:rFonts w:ascii="Arial Narrow" w:hAnsi="Arial Narrow"/>
                <w:sz w:val="20"/>
                <w:szCs w:val="20"/>
              </w:rPr>
              <w:t>.2</w:t>
            </w:r>
          </w:p>
        </w:tc>
        <w:tc>
          <w:tcPr>
            <w:tcW w:w="1985" w:type="dxa"/>
            <w:vMerge w:val="restart"/>
          </w:tcPr>
          <w:p w:rsidR="00FF785D" w:rsidRPr="00254547" w:rsidRDefault="00FF785D" w:rsidP="00F03657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254547">
              <w:rPr>
                <w:rFonts w:ascii="Arial Narrow" w:hAnsi="Arial Narrow"/>
                <w:sz w:val="20"/>
                <w:szCs w:val="20"/>
              </w:rPr>
              <w:t>Hospodárnosť a efektívnosť výdavkov projektu</w:t>
            </w:r>
          </w:p>
        </w:tc>
        <w:tc>
          <w:tcPr>
            <w:tcW w:w="3827" w:type="dxa"/>
            <w:vMerge w:val="restart"/>
          </w:tcPr>
          <w:p w:rsidR="00FF785D" w:rsidRDefault="00FF785D" w:rsidP="002A7893">
            <w:pPr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Posudzuje sa, či navrhnuté výdavky projektu spĺňajú podmienku hospodárnosti a efektívnosti a či zodpovedajú obvyklým cenám v danom mieste a čase. Uvedené sa overuje prostredníctvom finančných limitov, príp. zrealizovaného verejného obstarávania, vykonaného prieskumu trhu, alebo ďalších nástrojov na overenie hospodárnosti a efektívnosti výdavkov (napr. znalecký posudok).</w:t>
            </w:r>
          </w:p>
          <w:p w:rsidR="00844047" w:rsidRPr="00254547" w:rsidRDefault="00844047" w:rsidP="002A7893"/>
        </w:tc>
        <w:tc>
          <w:tcPr>
            <w:tcW w:w="851" w:type="dxa"/>
          </w:tcPr>
          <w:p w:rsidR="00FF785D" w:rsidRPr="00254547" w:rsidRDefault="00FF785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nie</w:t>
            </w:r>
          </w:p>
        </w:tc>
        <w:tc>
          <w:tcPr>
            <w:tcW w:w="3826" w:type="dxa"/>
            <w:vAlign w:val="center"/>
          </w:tcPr>
          <w:p w:rsidR="00FF785D" w:rsidRPr="004D2620" w:rsidRDefault="00FF785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4D2620">
              <w:rPr>
                <w:rFonts w:ascii="Arial Narrow" w:hAnsi="Arial Narrow"/>
                <w:color w:val="000000"/>
                <w:sz w:val="20"/>
              </w:rPr>
              <w:t xml:space="preserve">Žiadané výdavky projektu </w:t>
            </w:r>
            <w:r w:rsidRPr="004D2620">
              <w:rPr>
                <w:rFonts w:ascii="Arial Narrow" w:hAnsi="Arial Narrow"/>
                <w:b/>
                <w:color w:val="000000"/>
                <w:sz w:val="20"/>
              </w:rPr>
              <w:t>nie sú</w:t>
            </w:r>
            <w:r w:rsidRPr="004D2620">
              <w:rPr>
                <w:rFonts w:ascii="Arial Narrow" w:hAnsi="Arial Narrow"/>
                <w:color w:val="000000"/>
                <w:sz w:val="20"/>
              </w:rPr>
              <w:t xml:space="preserve"> hospodárne a efektívne alebo </w:t>
            </w:r>
            <w:r w:rsidRPr="004D2620">
              <w:rPr>
                <w:rFonts w:ascii="Arial Narrow" w:hAnsi="Arial Narrow"/>
                <w:b/>
                <w:color w:val="000000"/>
                <w:sz w:val="20"/>
              </w:rPr>
              <w:t xml:space="preserve">nezodpovedajú </w:t>
            </w:r>
            <w:r w:rsidRPr="004D2620">
              <w:rPr>
                <w:rFonts w:ascii="Arial Narrow" w:hAnsi="Arial Narrow"/>
                <w:color w:val="000000"/>
                <w:sz w:val="20"/>
              </w:rPr>
              <w:t>obvyklým cenám v danom čase a</w:t>
            </w:r>
            <w:r w:rsidR="00C1220A">
              <w:rPr>
                <w:rFonts w:ascii="Arial Narrow" w:hAnsi="Arial Narrow"/>
                <w:color w:val="000000"/>
                <w:sz w:val="20"/>
              </w:rPr>
              <w:t> </w:t>
            </w:r>
            <w:r w:rsidRPr="004D2620">
              <w:rPr>
                <w:rFonts w:ascii="Arial Narrow" w:hAnsi="Arial Narrow"/>
                <w:color w:val="000000"/>
                <w:sz w:val="20"/>
              </w:rPr>
              <w:t>mieste</w:t>
            </w:r>
            <w:r w:rsidR="00C1220A">
              <w:rPr>
                <w:rFonts w:ascii="Arial Narrow" w:hAnsi="Arial Narrow"/>
                <w:color w:val="000000"/>
                <w:sz w:val="20"/>
              </w:rPr>
              <w:t>.</w:t>
            </w:r>
          </w:p>
        </w:tc>
      </w:tr>
      <w:tr w:rsidR="00FF785D" w:rsidRPr="00254547" w:rsidTr="009974EB">
        <w:trPr>
          <w:trHeight w:val="2544"/>
        </w:trPr>
        <w:tc>
          <w:tcPr>
            <w:tcW w:w="391" w:type="dxa"/>
            <w:vMerge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</w:p>
        </w:tc>
        <w:tc>
          <w:tcPr>
            <w:tcW w:w="3827" w:type="dxa"/>
            <w:vMerge/>
            <w:vAlign w:val="center"/>
          </w:tcPr>
          <w:p w:rsidR="00FF785D" w:rsidRPr="00254547" w:rsidRDefault="00FF785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FF785D" w:rsidRPr="00254547" w:rsidRDefault="00FF785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áno</w:t>
            </w:r>
          </w:p>
        </w:tc>
        <w:tc>
          <w:tcPr>
            <w:tcW w:w="3826" w:type="dxa"/>
          </w:tcPr>
          <w:p w:rsidR="00FF785D" w:rsidRPr="00254547" w:rsidRDefault="00FF785D" w:rsidP="00696A81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Žiadané výdavky projektu </w:t>
            </w:r>
            <w:r w:rsidRPr="00254547">
              <w:rPr>
                <w:rFonts w:ascii="Arial Narrow" w:hAnsi="Arial Narrow"/>
                <w:b/>
                <w:color w:val="000000"/>
                <w:sz w:val="20"/>
              </w:rPr>
              <w:t>sú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hospodárne a efektívne a </w:t>
            </w:r>
            <w:r w:rsidRPr="00254547">
              <w:rPr>
                <w:rFonts w:ascii="Arial Narrow" w:hAnsi="Arial Narrow"/>
                <w:b/>
                <w:color w:val="000000"/>
                <w:sz w:val="20"/>
              </w:rPr>
              <w:t xml:space="preserve">zodpovedajú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obvyklým cenám v danom čase a</w:t>
            </w:r>
            <w:r w:rsidR="00C1220A">
              <w:rPr>
                <w:rFonts w:ascii="Arial Narrow" w:hAnsi="Arial Narrow"/>
                <w:color w:val="000000"/>
                <w:sz w:val="20"/>
              </w:rPr>
              <w:t> 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mieste</w:t>
            </w:r>
            <w:r w:rsidR="00C1220A">
              <w:rPr>
                <w:rFonts w:ascii="Arial Narrow" w:hAnsi="Arial Narrow"/>
                <w:color w:val="000000"/>
                <w:sz w:val="20"/>
              </w:rPr>
              <w:t>.</w:t>
            </w:r>
          </w:p>
        </w:tc>
      </w:tr>
    </w:tbl>
    <w:p w:rsidR="00DA55A9" w:rsidRPr="00254547" w:rsidRDefault="00DA55A9" w:rsidP="00F03657">
      <w:pPr>
        <w:pStyle w:val="Zkladntext"/>
        <w:spacing w:before="0"/>
        <w:ind w:left="375"/>
        <w:rPr>
          <w:rFonts w:ascii="Arial Narrow" w:hAnsi="Arial Narrow"/>
          <w:b/>
          <w:bCs/>
          <w:color w:val="000000"/>
          <w:szCs w:val="22"/>
          <w:lang w:eastAsia="sk-SK"/>
        </w:rPr>
      </w:pPr>
    </w:p>
    <w:p w:rsidR="009334F1" w:rsidRDefault="00261D5C" w:rsidP="00844047">
      <w:pPr>
        <w:rPr>
          <w:rFonts w:ascii="Arial Narrow" w:hAnsi="Arial Narrow"/>
          <w:b/>
          <w:bCs/>
          <w:color w:val="000000"/>
          <w:szCs w:val="22"/>
          <w:lang w:eastAsia="sk-SK"/>
        </w:rPr>
      </w:pPr>
      <w:r w:rsidRPr="00254547">
        <w:rPr>
          <w:rFonts w:ascii="Arial Narrow" w:hAnsi="Arial Narrow"/>
          <w:b/>
          <w:bCs/>
          <w:color w:val="000000"/>
          <w:szCs w:val="22"/>
          <w:lang w:eastAsia="sk-SK"/>
        </w:rPr>
        <w:t>Sumarizačný prehľad hodnotiacich kritérií pre p</w:t>
      </w:r>
      <w:r w:rsidR="009334F1" w:rsidRPr="00254547">
        <w:rPr>
          <w:rFonts w:ascii="Arial Narrow" w:hAnsi="Arial Narrow"/>
          <w:b/>
          <w:bCs/>
          <w:color w:val="000000"/>
          <w:szCs w:val="22"/>
          <w:lang w:eastAsia="sk-SK"/>
        </w:rPr>
        <w:t xml:space="preserve">rojekty </w:t>
      </w:r>
      <w:r w:rsidR="00F03657" w:rsidRPr="00254547">
        <w:rPr>
          <w:rFonts w:ascii="Arial Narrow" w:hAnsi="Arial Narrow"/>
          <w:b/>
          <w:bCs/>
          <w:color w:val="000000"/>
          <w:szCs w:val="22"/>
          <w:lang w:eastAsia="sk-SK"/>
        </w:rPr>
        <w:t xml:space="preserve">technickej pomoci </w:t>
      </w:r>
      <w:r w:rsidR="009334F1" w:rsidRPr="00254547">
        <w:rPr>
          <w:rFonts w:ascii="Arial Narrow" w:hAnsi="Arial Narrow"/>
          <w:b/>
          <w:bCs/>
          <w:color w:val="000000"/>
          <w:szCs w:val="22"/>
          <w:lang w:eastAsia="sk-SK"/>
        </w:rPr>
        <w:t>OP</w:t>
      </w:r>
      <w:r w:rsidR="0085611F">
        <w:rPr>
          <w:rFonts w:ascii="Arial Narrow" w:hAnsi="Arial Narrow"/>
          <w:b/>
          <w:bCs/>
          <w:color w:val="000000"/>
          <w:szCs w:val="22"/>
          <w:lang w:eastAsia="sk-SK"/>
        </w:rPr>
        <w:t>II</w:t>
      </w:r>
      <w:r w:rsidR="009334F1" w:rsidRPr="00254547">
        <w:rPr>
          <w:rFonts w:ascii="Arial Narrow" w:hAnsi="Arial Narrow"/>
          <w:b/>
          <w:bCs/>
          <w:color w:val="000000"/>
          <w:szCs w:val="22"/>
          <w:lang w:eastAsia="sk-SK"/>
        </w:rPr>
        <w:t xml:space="preserve"> </w:t>
      </w:r>
    </w:p>
    <w:p w:rsidR="00844047" w:rsidRPr="00254547" w:rsidRDefault="00844047" w:rsidP="00844047">
      <w:pPr>
        <w:rPr>
          <w:rFonts w:ascii="Arial Narrow" w:hAnsi="Arial Narrow"/>
          <w:b/>
          <w:bCs/>
          <w:color w:val="000000"/>
          <w:szCs w:val="22"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536"/>
        <w:gridCol w:w="3536"/>
        <w:gridCol w:w="1400"/>
        <w:gridCol w:w="1730"/>
      </w:tblGrid>
      <w:tr w:rsidR="00AF16C5" w:rsidRPr="00254547" w:rsidTr="000D7A46"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hodnotené oblasti</w:t>
            </w: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hodnotiace kritériá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typ kritéria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</w:tcPr>
          <w:p w:rsidR="00AF16C5" w:rsidRPr="00254547" w:rsidRDefault="00AF16C5" w:rsidP="000D7A46">
            <w:pPr>
              <w:pStyle w:val="Zkladntext"/>
              <w:spacing w:before="0" w:after="0"/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hodnotenie</w:t>
            </w:r>
          </w:p>
        </w:tc>
      </w:tr>
      <w:tr w:rsidR="00AF16C5" w:rsidRPr="00254547" w:rsidTr="000D7A46"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1. Príspevok projektu k cieľom a výsledkom operačného programu a prioritnej osi</w:t>
            </w: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F16C5" w:rsidRPr="00254547" w:rsidRDefault="00AF16C5" w:rsidP="00E51601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1.1 Súlad projektu s</w:t>
            </w:r>
            <w:r w:rsidR="00E51601">
              <w:rPr>
                <w:rFonts w:ascii="Arial Narrow" w:hAnsi="Arial Narrow"/>
                <w:color w:val="000000"/>
                <w:sz w:val="20"/>
                <w:lang w:eastAsia="sk-SK"/>
              </w:rPr>
              <w:t>o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stratégiou operačného programu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AF16C5" w:rsidRPr="00254547" w:rsidTr="000D7A46">
        <w:tc>
          <w:tcPr>
            <w:tcW w:w="353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2. Spôsob realizácie projektu</w:t>
            </w: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2.1 Vhodnosť a prepojenosť navrhovaných aktivít projektu vo vzťahu k východiskovej situácii a k stanoveným cieľom a výsledkom 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AF16C5" w:rsidRPr="00254547" w:rsidTr="000D7A46">
        <w:tc>
          <w:tcPr>
            <w:tcW w:w="353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2.2 Reálnosť aktivít projektu vo vzťahu k navrhovanému časovému harmonogramu 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AF16C5" w:rsidRPr="00254547" w:rsidTr="000D7A46">
        <w:tc>
          <w:tcPr>
            <w:tcW w:w="353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F16C5" w:rsidRPr="00254547" w:rsidRDefault="00AF16C5" w:rsidP="003C6C7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2.3 Vhodnosť a uskutočniteľnosť aktivít projektu z hľadiska navrhovaných postupov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FF785D" w:rsidRPr="00254547" w:rsidTr="000D7A46">
        <w:tc>
          <w:tcPr>
            <w:tcW w:w="353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:rsidR="00FF785D" w:rsidRPr="00254547" w:rsidRDefault="004F6AD8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3</w:t>
            </w:r>
            <w:r w:rsidR="00FF785D"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. Finančná a ekonomická stránka projektu</w:t>
            </w: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F785D" w:rsidRPr="00254547" w:rsidRDefault="00BD49F7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3</w:t>
            </w:r>
            <w:r w:rsidR="00FF785D"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.1 Účelnosť a vecná oprávnenosť výdavkov 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F785D" w:rsidRPr="00254547" w:rsidRDefault="00FF785D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F785D" w:rsidRPr="00254547" w:rsidRDefault="00FF785D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FF785D" w:rsidRPr="00254547" w:rsidTr="000D7A46">
        <w:tc>
          <w:tcPr>
            <w:tcW w:w="353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FF785D" w:rsidRPr="00254547" w:rsidRDefault="00FF785D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F785D" w:rsidRPr="00254547" w:rsidRDefault="00BD49F7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3</w:t>
            </w:r>
            <w:r w:rsidR="00FF785D"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.2 Hospodárnosť a efektívnosť výdavkov 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F785D" w:rsidRPr="00254547" w:rsidRDefault="00FF785D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F785D" w:rsidRPr="00254547" w:rsidRDefault="00FF785D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</w:tbl>
    <w:p w:rsidR="00BB3B0B" w:rsidRDefault="00AF16C5" w:rsidP="00D97569">
      <w:pPr>
        <w:pStyle w:val="Zkladntext"/>
        <w:spacing w:before="120" w:after="0"/>
        <w:rPr>
          <w:rFonts w:ascii="Arial Narrow" w:hAnsi="Arial Narrow"/>
          <w:b/>
          <w:color w:val="000000"/>
          <w:szCs w:val="22"/>
          <w:lang w:eastAsia="sk-SK"/>
        </w:rPr>
      </w:pPr>
      <w:r w:rsidRPr="00254547">
        <w:rPr>
          <w:rFonts w:ascii="Arial Narrow" w:hAnsi="Arial Narrow"/>
          <w:b/>
          <w:color w:val="000000"/>
          <w:szCs w:val="22"/>
          <w:lang w:eastAsia="sk-SK"/>
        </w:rPr>
        <w:t>Na splnenie kritérií odborného hodnotenia je potrebné splniť (hodnotenie „áno“) všetky hodnotiace kritériá.</w:t>
      </w:r>
    </w:p>
    <w:p w:rsidR="00563825" w:rsidRDefault="00563825" w:rsidP="004E2956">
      <w:pPr>
        <w:pStyle w:val="Nadpis2"/>
        <w:numPr>
          <w:ilvl w:val="0"/>
          <w:numId w:val="0"/>
        </w:numPr>
        <w:rPr>
          <w:lang w:eastAsia="sk-SK"/>
        </w:rPr>
      </w:pPr>
      <w:bookmarkStart w:id="13" w:name="_Toc408837710"/>
      <w:bookmarkStart w:id="14" w:name="_Toc408837715"/>
      <w:bookmarkStart w:id="15" w:name="_Toc408837725"/>
      <w:bookmarkStart w:id="16" w:name="_Toc408837730"/>
      <w:bookmarkStart w:id="17" w:name="_Toc408837740"/>
      <w:bookmarkStart w:id="18" w:name="_Toc408247886"/>
      <w:bookmarkStart w:id="19" w:name="_Toc408247897"/>
      <w:bookmarkEnd w:id="13"/>
      <w:bookmarkEnd w:id="14"/>
      <w:bookmarkEnd w:id="15"/>
      <w:bookmarkEnd w:id="16"/>
      <w:bookmarkEnd w:id="17"/>
      <w:bookmarkEnd w:id="18"/>
      <w:bookmarkEnd w:id="19"/>
    </w:p>
    <w:sectPr w:rsidR="00563825" w:rsidSect="002C2C00">
      <w:footerReference w:type="default" r:id="rId14"/>
      <w:pgSz w:w="16840" w:h="11907" w:orient="landscape" w:code="9"/>
      <w:pgMar w:top="822" w:right="1247" w:bottom="1474" w:left="1588" w:header="1077" w:footer="709" w:gutter="454"/>
      <w:cols w: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07D" w:rsidRDefault="0002407D">
      <w:r>
        <w:separator/>
      </w:r>
    </w:p>
  </w:endnote>
  <w:endnote w:type="continuationSeparator" w:id="0">
    <w:p w:rsidR="0002407D" w:rsidRDefault="00024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002964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02407D" w:rsidRPr="008048A5" w:rsidRDefault="0002407D">
        <w:pPr>
          <w:pStyle w:val="Pta"/>
          <w:jc w:val="right"/>
          <w:rPr>
            <w:rFonts w:ascii="Arial Narrow" w:hAnsi="Arial Narrow"/>
          </w:rPr>
        </w:pPr>
        <w:r w:rsidRPr="008048A5">
          <w:rPr>
            <w:rFonts w:ascii="Arial Narrow" w:hAnsi="Arial Narrow"/>
          </w:rPr>
          <w:fldChar w:fldCharType="begin"/>
        </w:r>
        <w:r w:rsidRPr="008048A5">
          <w:rPr>
            <w:rFonts w:ascii="Arial Narrow" w:hAnsi="Arial Narrow"/>
          </w:rPr>
          <w:instrText>PAGE   \* MERGEFORMAT</w:instrText>
        </w:r>
        <w:r w:rsidRPr="008048A5">
          <w:rPr>
            <w:rFonts w:ascii="Arial Narrow" w:hAnsi="Arial Narrow"/>
          </w:rPr>
          <w:fldChar w:fldCharType="separate"/>
        </w:r>
        <w:r w:rsidR="00F54F77" w:rsidRPr="00F54F77">
          <w:rPr>
            <w:rFonts w:ascii="Arial Narrow" w:hAnsi="Arial Narrow"/>
            <w:noProof/>
            <w:lang w:val="cs-CZ"/>
          </w:rPr>
          <w:t>11</w:t>
        </w:r>
        <w:r w:rsidRPr="008048A5">
          <w:rPr>
            <w:rFonts w:ascii="Arial Narrow" w:hAnsi="Arial Narrow"/>
          </w:rPr>
          <w:fldChar w:fldCharType="end"/>
        </w:r>
      </w:p>
    </w:sdtContent>
  </w:sdt>
  <w:p w:rsidR="0002407D" w:rsidRDefault="0002407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3868419"/>
      <w:docPartObj>
        <w:docPartGallery w:val="Page Numbers (Bottom of Page)"/>
        <w:docPartUnique/>
      </w:docPartObj>
    </w:sdtPr>
    <w:sdtEndPr/>
    <w:sdtContent>
      <w:p w:rsidR="0002407D" w:rsidRDefault="0002407D">
        <w:pPr>
          <w:pStyle w:val="Pta"/>
          <w:jc w:val="right"/>
        </w:pPr>
        <w:r w:rsidRPr="00D97569">
          <w:rPr>
            <w:rFonts w:ascii="Arial Narrow" w:hAnsi="Arial Narrow"/>
          </w:rPr>
          <w:fldChar w:fldCharType="begin"/>
        </w:r>
        <w:r w:rsidRPr="00D97569">
          <w:rPr>
            <w:rFonts w:ascii="Arial Narrow" w:hAnsi="Arial Narrow"/>
          </w:rPr>
          <w:instrText>PAGE   \* MERGEFORMAT</w:instrText>
        </w:r>
        <w:r w:rsidRPr="00D97569">
          <w:rPr>
            <w:rFonts w:ascii="Arial Narrow" w:hAnsi="Arial Narrow"/>
          </w:rPr>
          <w:fldChar w:fldCharType="separate"/>
        </w:r>
        <w:r w:rsidR="00F54F77" w:rsidRPr="00F54F77">
          <w:rPr>
            <w:rFonts w:ascii="Arial Narrow" w:hAnsi="Arial Narrow"/>
            <w:noProof/>
            <w:lang w:val="cs-CZ"/>
          </w:rPr>
          <w:t>12</w:t>
        </w:r>
        <w:r w:rsidRPr="00D97569">
          <w:rPr>
            <w:rFonts w:ascii="Arial Narrow" w:hAnsi="Arial Narrow"/>
          </w:rPr>
          <w:fldChar w:fldCharType="end"/>
        </w:r>
      </w:p>
    </w:sdtContent>
  </w:sdt>
  <w:p w:rsidR="0002407D" w:rsidRDefault="0002407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0160947"/>
      <w:docPartObj>
        <w:docPartGallery w:val="Page Numbers (Bottom of Page)"/>
        <w:docPartUnique/>
      </w:docPartObj>
    </w:sdtPr>
    <w:sdtEndPr/>
    <w:sdtContent>
      <w:p w:rsidR="0002407D" w:rsidRDefault="0002407D">
        <w:pPr>
          <w:pStyle w:val="Pta"/>
          <w:jc w:val="right"/>
        </w:pPr>
        <w:r w:rsidRPr="00D97569">
          <w:rPr>
            <w:rFonts w:ascii="Arial Narrow" w:hAnsi="Arial Narrow"/>
          </w:rPr>
          <w:fldChar w:fldCharType="begin"/>
        </w:r>
        <w:r w:rsidRPr="00D97569">
          <w:rPr>
            <w:rFonts w:ascii="Arial Narrow" w:hAnsi="Arial Narrow"/>
          </w:rPr>
          <w:instrText>PAGE   \* MERGEFORMAT</w:instrText>
        </w:r>
        <w:r w:rsidRPr="00D97569">
          <w:rPr>
            <w:rFonts w:ascii="Arial Narrow" w:hAnsi="Arial Narrow"/>
          </w:rPr>
          <w:fldChar w:fldCharType="separate"/>
        </w:r>
        <w:r w:rsidR="00F54F77" w:rsidRPr="00F54F77">
          <w:rPr>
            <w:rFonts w:ascii="Arial Narrow" w:hAnsi="Arial Narrow"/>
            <w:noProof/>
            <w:lang w:val="cs-CZ"/>
          </w:rPr>
          <w:t>21</w:t>
        </w:r>
        <w:r w:rsidRPr="00D97569">
          <w:rPr>
            <w:rFonts w:ascii="Arial Narrow" w:hAnsi="Arial Narrow"/>
          </w:rPr>
          <w:fldChar w:fldCharType="end"/>
        </w:r>
      </w:p>
    </w:sdtContent>
  </w:sdt>
  <w:p w:rsidR="0002407D" w:rsidRDefault="000240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07D" w:rsidRDefault="0002407D">
      <w:r>
        <w:separator/>
      </w:r>
    </w:p>
  </w:footnote>
  <w:footnote w:type="continuationSeparator" w:id="0">
    <w:p w:rsidR="0002407D" w:rsidRDefault="000240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0AD1FE1"/>
    <w:multiLevelType w:val="hybridMultilevel"/>
    <w:tmpl w:val="0D7E01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84525"/>
    <w:multiLevelType w:val="hybridMultilevel"/>
    <w:tmpl w:val="633C6F3E"/>
    <w:lvl w:ilvl="0" w:tplc="8FEA746A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BA6687"/>
    <w:multiLevelType w:val="hybridMultilevel"/>
    <w:tmpl w:val="1B06FB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92FEE"/>
    <w:multiLevelType w:val="hybridMultilevel"/>
    <w:tmpl w:val="AFB064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07231"/>
    <w:multiLevelType w:val="hybridMultilevel"/>
    <w:tmpl w:val="13BA46D2"/>
    <w:lvl w:ilvl="0" w:tplc="7A9641A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50AB1"/>
    <w:multiLevelType w:val="multilevel"/>
    <w:tmpl w:val="C35C297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1073767"/>
    <w:multiLevelType w:val="hybridMultilevel"/>
    <w:tmpl w:val="541047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21ACB"/>
    <w:multiLevelType w:val="hybridMultilevel"/>
    <w:tmpl w:val="80A006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C056A"/>
    <w:multiLevelType w:val="hybridMultilevel"/>
    <w:tmpl w:val="DE087D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25334"/>
    <w:multiLevelType w:val="multilevel"/>
    <w:tmpl w:val="8D800F0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C964247"/>
    <w:multiLevelType w:val="multilevel"/>
    <w:tmpl w:val="139EF980"/>
    <w:lvl w:ilvl="0">
      <w:start w:val="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4E913F9"/>
    <w:multiLevelType w:val="hybridMultilevel"/>
    <w:tmpl w:val="C94AA6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418D7E61"/>
    <w:multiLevelType w:val="hybridMultilevel"/>
    <w:tmpl w:val="FD9E4B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958B3"/>
    <w:multiLevelType w:val="hybridMultilevel"/>
    <w:tmpl w:val="35BA83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972CF7"/>
    <w:multiLevelType w:val="hybridMultilevel"/>
    <w:tmpl w:val="E57EBA0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C92907"/>
    <w:multiLevelType w:val="multilevel"/>
    <w:tmpl w:val="66FC6D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4A0452DA"/>
    <w:multiLevelType w:val="hybridMultilevel"/>
    <w:tmpl w:val="A8ECE81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27D89"/>
    <w:multiLevelType w:val="hybridMultilevel"/>
    <w:tmpl w:val="00201566"/>
    <w:lvl w:ilvl="0" w:tplc="29D07A6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20EEC"/>
    <w:multiLevelType w:val="hybridMultilevel"/>
    <w:tmpl w:val="0D7E01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2D7DAE"/>
    <w:multiLevelType w:val="multilevel"/>
    <w:tmpl w:val="97E226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5E941620"/>
    <w:multiLevelType w:val="hybridMultilevel"/>
    <w:tmpl w:val="5B2E74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430D74"/>
    <w:multiLevelType w:val="hybridMultilevel"/>
    <w:tmpl w:val="9CE23A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B75924"/>
    <w:multiLevelType w:val="hybridMultilevel"/>
    <w:tmpl w:val="F6A48FE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C70648"/>
    <w:multiLevelType w:val="hybridMultilevel"/>
    <w:tmpl w:val="A5DEA47E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704BC4"/>
    <w:multiLevelType w:val="hybridMultilevel"/>
    <w:tmpl w:val="4B00BBB2"/>
    <w:lvl w:ilvl="0" w:tplc="090ED5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F25906"/>
    <w:multiLevelType w:val="hybridMultilevel"/>
    <w:tmpl w:val="534614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4D4A5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32" w15:restartNumberingAfterBreak="0">
    <w:nsid w:val="6D5E09FC"/>
    <w:multiLevelType w:val="hybridMultilevel"/>
    <w:tmpl w:val="54B2C91A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4" w15:restartNumberingAfterBreak="0">
    <w:nsid w:val="78FF27F8"/>
    <w:multiLevelType w:val="hybridMultilevel"/>
    <w:tmpl w:val="71100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995200"/>
    <w:multiLevelType w:val="hybridMultilevel"/>
    <w:tmpl w:val="F3E409B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5"/>
  </w:num>
  <w:num w:numId="3">
    <w:abstractNumId w:val="33"/>
  </w:num>
  <w:num w:numId="4">
    <w:abstractNumId w:val="1"/>
  </w:num>
  <w:num w:numId="5">
    <w:abstractNumId w:val="0"/>
  </w:num>
  <w:num w:numId="6">
    <w:abstractNumId w:val="4"/>
  </w:num>
  <w:num w:numId="7">
    <w:abstractNumId w:val="18"/>
  </w:num>
  <w:num w:numId="8">
    <w:abstractNumId w:val="12"/>
  </w:num>
  <w:num w:numId="9">
    <w:abstractNumId w:val="8"/>
  </w:num>
  <w:num w:numId="10">
    <w:abstractNumId w:val="15"/>
  </w:num>
  <w:num w:numId="11">
    <w:abstractNumId w:val="15"/>
  </w:num>
  <w:num w:numId="12">
    <w:abstractNumId w:val="23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9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2"/>
  </w:num>
  <w:num w:numId="26">
    <w:abstractNumId w:val="21"/>
  </w:num>
  <w:num w:numId="27">
    <w:abstractNumId w:val="3"/>
  </w:num>
  <w:num w:numId="28">
    <w:abstractNumId w:val="7"/>
  </w:num>
  <w:num w:numId="29">
    <w:abstractNumId w:val="32"/>
  </w:num>
  <w:num w:numId="30">
    <w:abstractNumId w:val="20"/>
  </w:num>
  <w:num w:numId="31">
    <w:abstractNumId w:val="16"/>
  </w:num>
  <w:num w:numId="32">
    <w:abstractNumId w:val="24"/>
  </w:num>
  <w:num w:numId="33">
    <w:abstractNumId w:val="34"/>
  </w:num>
  <w:num w:numId="34">
    <w:abstractNumId w:val="30"/>
  </w:num>
  <w:num w:numId="35">
    <w:abstractNumId w:val="15"/>
  </w:num>
  <w:num w:numId="36">
    <w:abstractNumId w:val="15"/>
  </w:num>
  <w:num w:numId="37">
    <w:abstractNumId w:val="15"/>
  </w:num>
  <w:num w:numId="38">
    <w:abstractNumId w:val="15"/>
  </w:num>
  <w:num w:numId="39">
    <w:abstractNumId w:val="14"/>
  </w:num>
  <w:num w:numId="40">
    <w:abstractNumId w:val="25"/>
  </w:num>
  <w:num w:numId="41">
    <w:abstractNumId w:val="5"/>
  </w:num>
  <w:num w:numId="42">
    <w:abstractNumId w:val="35"/>
  </w:num>
  <w:num w:numId="43">
    <w:abstractNumId w:val="22"/>
  </w:num>
  <w:num w:numId="44">
    <w:abstractNumId w:val="27"/>
  </w:num>
  <w:num w:numId="45">
    <w:abstractNumId w:val="17"/>
  </w:num>
  <w:num w:numId="46">
    <w:abstractNumId w:val="29"/>
  </w:num>
  <w:num w:numId="47">
    <w:abstractNumId w:val="9"/>
  </w:num>
  <w:num w:numId="48">
    <w:abstractNumId w:val="6"/>
  </w:num>
  <w:num w:numId="49">
    <w:abstractNumId w:val="10"/>
  </w:num>
  <w:num w:numId="50">
    <w:abstractNumId w:val="26"/>
  </w:num>
  <w:num w:numId="51">
    <w:abstractNumId w:val="13"/>
  </w:num>
  <w:num w:numId="52">
    <w:abstractNumId w:val="28"/>
  </w:num>
  <w:num w:numId="53">
    <w:abstractNumId w:val="11"/>
  </w:num>
  <w:numIdMacAtCleanup w:val="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DSR">
    <w15:presenceInfo w15:providerId="None" w15:userId="MDS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33AA"/>
    <w:rsid w:val="00003975"/>
    <w:rsid w:val="00005525"/>
    <w:rsid w:val="0000676D"/>
    <w:rsid w:val="000072FA"/>
    <w:rsid w:val="00011BE9"/>
    <w:rsid w:val="00015265"/>
    <w:rsid w:val="000152B9"/>
    <w:rsid w:val="00015722"/>
    <w:rsid w:val="00017543"/>
    <w:rsid w:val="000201BA"/>
    <w:rsid w:val="000215A3"/>
    <w:rsid w:val="00021B5F"/>
    <w:rsid w:val="00021C81"/>
    <w:rsid w:val="00021F53"/>
    <w:rsid w:val="00022341"/>
    <w:rsid w:val="00023DB7"/>
    <w:rsid w:val="0002407D"/>
    <w:rsid w:val="000243D8"/>
    <w:rsid w:val="00024B62"/>
    <w:rsid w:val="000256DC"/>
    <w:rsid w:val="00026449"/>
    <w:rsid w:val="00026722"/>
    <w:rsid w:val="00031B23"/>
    <w:rsid w:val="000323A6"/>
    <w:rsid w:val="00032885"/>
    <w:rsid w:val="00036A0C"/>
    <w:rsid w:val="00040A58"/>
    <w:rsid w:val="00045110"/>
    <w:rsid w:val="000477EA"/>
    <w:rsid w:val="00047BBC"/>
    <w:rsid w:val="00051ACF"/>
    <w:rsid w:val="00052522"/>
    <w:rsid w:val="00052F5F"/>
    <w:rsid w:val="000537D1"/>
    <w:rsid w:val="00056EA7"/>
    <w:rsid w:val="0006361E"/>
    <w:rsid w:val="0006408E"/>
    <w:rsid w:val="00064FE3"/>
    <w:rsid w:val="00065527"/>
    <w:rsid w:val="00073659"/>
    <w:rsid w:val="00076931"/>
    <w:rsid w:val="000770A6"/>
    <w:rsid w:val="000770B2"/>
    <w:rsid w:val="0007792F"/>
    <w:rsid w:val="00080477"/>
    <w:rsid w:val="000841BC"/>
    <w:rsid w:val="00084290"/>
    <w:rsid w:val="0008573D"/>
    <w:rsid w:val="00086826"/>
    <w:rsid w:val="00087230"/>
    <w:rsid w:val="0008726E"/>
    <w:rsid w:val="00091606"/>
    <w:rsid w:val="00092F58"/>
    <w:rsid w:val="0009325B"/>
    <w:rsid w:val="000934B7"/>
    <w:rsid w:val="00094C7A"/>
    <w:rsid w:val="00094E2B"/>
    <w:rsid w:val="00095081"/>
    <w:rsid w:val="00095BB4"/>
    <w:rsid w:val="000A00EE"/>
    <w:rsid w:val="000A0E03"/>
    <w:rsid w:val="000A1A08"/>
    <w:rsid w:val="000A1A4B"/>
    <w:rsid w:val="000A24B3"/>
    <w:rsid w:val="000A27F0"/>
    <w:rsid w:val="000A4E73"/>
    <w:rsid w:val="000A52FA"/>
    <w:rsid w:val="000A7F09"/>
    <w:rsid w:val="000B0244"/>
    <w:rsid w:val="000B0722"/>
    <w:rsid w:val="000B26C4"/>
    <w:rsid w:val="000B2AB2"/>
    <w:rsid w:val="000C07D2"/>
    <w:rsid w:val="000C097D"/>
    <w:rsid w:val="000C32B0"/>
    <w:rsid w:val="000C4760"/>
    <w:rsid w:val="000C51BA"/>
    <w:rsid w:val="000C555B"/>
    <w:rsid w:val="000C6794"/>
    <w:rsid w:val="000C7170"/>
    <w:rsid w:val="000D0009"/>
    <w:rsid w:val="000D134A"/>
    <w:rsid w:val="000D137C"/>
    <w:rsid w:val="000D2A1B"/>
    <w:rsid w:val="000D34B7"/>
    <w:rsid w:val="000D50EB"/>
    <w:rsid w:val="000D7A46"/>
    <w:rsid w:val="000E06A6"/>
    <w:rsid w:val="000E0B94"/>
    <w:rsid w:val="000E15DB"/>
    <w:rsid w:val="000E17A4"/>
    <w:rsid w:val="000E1EFF"/>
    <w:rsid w:val="000E2258"/>
    <w:rsid w:val="000E2B3A"/>
    <w:rsid w:val="000E43E8"/>
    <w:rsid w:val="000E6063"/>
    <w:rsid w:val="000F0B4F"/>
    <w:rsid w:val="000F0F12"/>
    <w:rsid w:val="000F149F"/>
    <w:rsid w:val="000F174E"/>
    <w:rsid w:val="000F2D8B"/>
    <w:rsid w:val="000F42B9"/>
    <w:rsid w:val="000F5D3C"/>
    <w:rsid w:val="000F7580"/>
    <w:rsid w:val="000F7F81"/>
    <w:rsid w:val="001020FC"/>
    <w:rsid w:val="0010318C"/>
    <w:rsid w:val="00105602"/>
    <w:rsid w:val="00107CDF"/>
    <w:rsid w:val="00112D60"/>
    <w:rsid w:val="00112F9C"/>
    <w:rsid w:val="001133A3"/>
    <w:rsid w:val="00113B44"/>
    <w:rsid w:val="00113F81"/>
    <w:rsid w:val="00114D4C"/>
    <w:rsid w:val="00116A16"/>
    <w:rsid w:val="001201F2"/>
    <w:rsid w:val="00120B00"/>
    <w:rsid w:val="00121382"/>
    <w:rsid w:val="00122173"/>
    <w:rsid w:val="00122D0F"/>
    <w:rsid w:val="00123D87"/>
    <w:rsid w:val="00127A9D"/>
    <w:rsid w:val="0013006F"/>
    <w:rsid w:val="0013063E"/>
    <w:rsid w:val="00132C9D"/>
    <w:rsid w:val="00132D63"/>
    <w:rsid w:val="00133F2F"/>
    <w:rsid w:val="001375CD"/>
    <w:rsid w:val="00140A84"/>
    <w:rsid w:val="00141824"/>
    <w:rsid w:val="00142C94"/>
    <w:rsid w:val="001436BA"/>
    <w:rsid w:val="001443CE"/>
    <w:rsid w:val="0014492C"/>
    <w:rsid w:val="001460E7"/>
    <w:rsid w:val="001462EF"/>
    <w:rsid w:val="001468EC"/>
    <w:rsid w:val="0014793F"/>
    <w:rsid w:val="001530AA"/>
    <w:rsid w:val="001547B6"/>
    <w:rsid w:val="00155283"/>
    <w:rsid w:val="001553BF"/>
    <w:rsid w:val="0015595F"/>
    <w:rsid w:val="00162D0D"/>
    <w:rsid w:val="00163833"/>
    <w:rsid w:val="00167A0A"/>
    <w:rsid w:val="001719D5"/>
    <w:rsid w:val="00176F27"/>
    <w:rsid w:val="00177805"/>
    <w:rsid w:val="001804AA"/>
    <w:rsid w:val="001806E9"/>
    <w:rsid w:val="00180D7F"/>
    <w:rsid w:val="00181FD7"/>
    <w:rsid w:val="00182BC6"/>
    <w:rsid w:val="00182DA3"/>
    <w:rsid w:val="0018522E"/>
    <w:rsid w:val="00187CA6"/>
    <w:rsid w:val="0019091B"/>
    <w:rsid w:val="00191EA9"/>
    <w:rsid w:val="00192F9E"/>
    <w:rsid w:val="0019371B"/>
    <w:rsid w:val="00194C46"/>
    <w:rsid w:val="00195D30"/>
    <w:rsid w:val="001973B7"/>
    <w:rsid w:val="001A1CE5"/>
    <w:rsid w:val="001A3D7B"/>
    <w:rsid w:val="001A4FA1"/>
    <w:rsid w:val="001A5956"/>
    <w:rsid w:val="001B060B"/>
    <w:rsid w:val="001B1026"/>
    <w:rsid w:val="001B2902"/>
    <w:rsid w:val="001B3823"/>
    <w:rsid w:val="001B3A49"/>
    <w:rsid w:val="001B7C20"/>
    <w:rsid w:val="001B7E56"/>
    <w:rsid w:val="001C0B47"/>
    <w:rsid w:val="001C48C4"/>
    <w:rsid w:val="001C494F"/>
    <w:rsid w:val="001C49E5"/>
    <w:rsid w:val="001C4DA9"/>
    <w:rsid w:val="001C523F"/>
    <w:rsid w:val="001C556A"/>
    <w:rsid w:val="001C5AB0"/>
    <w:rsid w:val="001C75D5"/>
    <w:rsid w:val="001C7DA0"/>
    <w:rsid w:val="001D1CCE"/>
    <w:rsid w:val="001D2E64"/>
    <w:rsid w:val="001D3A6E"/>
    <w:rsid w:val="001D653B"/>
    <w:rsid w:val="001E4442"/>
    <w:rsid w:val="001E52FC"/>
    <w:rsid w:val="001E6DD1"/>
    <w:rsid w:val="001F19D8"/>
    <w:rsid w:val="001F3998"/>
    <w:rsid w:val="001F510C"/>
    <w:rsid w:val="001F57BC"/>
    <w:rsid w:val="001F5B5F"/>
    <w:rsid w:val="001F5D7E"/>
    <w:rsid w:val="001F624C"/>
    <w:rsid w:val="001F7245"/>
    <w:rsid w:val="001F73BD"/>
    <w:rsid w:val="001F76BB"/>
    <w:rsid w:val="00200951"/>
    <w:rsid w:val="00202CE5"/>
    <w:rsid w:val="00203882"/>
    <w:rsid w:val="00204CC2"/>
    <w:rsid w:val="002055D4"/>
    <w:rsid w:val="0020572F"/>
    <w:rsid w:val="00211DCE"/>
    <w:rsid w:val="002125BF"/>
    <w:rsid w:val="00212FC5"/>
    <w:rsid w:val="0021309B"/>
    <w:rsid w:val="002132B3"/>
    <w:rsid w:val="00214832"/>
    <w:rsid w:val="00215A87"/>
    <w:rsid w:val="00217D29"/>
    <w:rsid w:val="00220233"/>
    <w:rsid w:val="00220D5F"/>
    <w:rsid w:val="00221298"/>
    <w:rsid w:val="00223DC8"/>
    <w:rsid w:val="00227514"/>
    <w:rsid w:val="00230188"/>
    <w:rsid w:val="00230673"/>
    <w:rsid w:val="00230C35"/>
    <w:rsid w:val="0023224F"/>
    <w:rsid w:val="00232E47"/>
    <w:rsid w:val="00233D62"/>
    <w:rsid w:val="00234096"/>
    <w:rsid w:val="00234714"/>
    <w:rsid w:val="002355C4"/>
    <w:rsid w:val="00235A55"/>
    <w:rsid w:val="00236B70"/>
    <w:rsid w:val="00237693"/>
    <w:rsid w:val="00237F64"/>
    <w:rsid w:val="00241089"/>
    <w:rsid w:val="0024164B"/>
    <w:rsid w:val="0024407B"/>
    <w:rsid w:val="0024710B"/>
    <w:rsid w:val="00254547"/>
    <w:rsid w:val="00256980"/>
    <w:rsid w:val="00261D5C"/>
    <w:rsid w:val="0026332A"/>
    <w:rsid w:val="00263D2C"/>
    <w:rsid w:val="00264CBD"/>
    <w:rsid w:val="00264CED"/>
    <w:rsid w:val="00265CBE"/>
    <w:rsid w:val="00266BAC"/>
    <w:rsid w:val="002706CF"/>
    <w:rsid w:val="00270FF4"/>
    <w:rsid w:val="00271267"/>
    <w:rsid w:val="002719EE"/>
    <w:rsid w:val="0027256E"/>
    <w:rsid w:val="00273B70"/>
    <w:rsid w:val="00273C08"/>
    <w:rsid w:val="002740E2"/>
    <w:rsid w:val="0028065C"/>
    <w:rsid w:val="002817EB"/>
    <w:rsid w:val="00281C6F"/>
    <w:rsid w:val="00282A1A"/>
    <w:rsid w:val="00283233"/>
    <w:rsid w:val="0028434F"/>
    <w:rsid w:val="00287EEC"/>
    <w:rsid w:val="00293379"/>
    <w:rsid w:val="00293B97"/>
    <w:rsid w:val="00294961"/>
    <w:rsid w:val="00294EB8"/>
    <w:rsid w:val="00294EEB"/>
    <w:rsid w:val="00295F4F"/>
    <w:rsid w:val="002976E9"/>
    <w:rsid w:val="002A09B9"/>
    <w:rsid w:val="002A51A1"/>
    <w:rsid w:val="002A6516"/>
    <w:rsid w:val="002A72F7"/>
    <w:rsid w:val="002A7893"/>
    <w:rsid w:val="002B0401"/>
    <w:rsid w:val="002B0DC4"/>
    <w:rsid w:val="002B210E"/>
    <w:rsid w:val="002B32E2"/>
    <w:rsid w:val="002B34E7"/>
    <w:rsid w:val="002B3719"/>
    <w:rsid w:val="002B394E"/>
    <w:rsid w:val="002B3DB0"/>
    <w:rsid w:val="002B4344"/>
    <w:rsid w:val="002B45D0"/>
    <w:rsid w:val="002B6426"/>
    <w:rsid w:val="002C11F4"/>
    <w:rsid w:val="002C15B9"/>
    <w:rsid w:val="002C1D29"/>
    <w:rsid w:val="002C2C00"/>
    <w:rsid w:val="002C3306"/>
    <w:rsid w:val="002C4599"/>
    <w:rsid w:val="002C66CD"/>
    <w:rsid w:val="002C749F"/>
    <w:rsid w:val="002D0937"/>
    <w:rsid w:val="002D0955"/>
    <w:rsid w:val="002D101B"/>
    <w:rsid w:val="002D1B2F"/>
    <w:rsid w:val="002D1D3F"/>
    <w:rsid w:val="002D3A19"/>
    <w:rsid w:val="002D4E50"/>
    <w:rsid w:val="002D4FE1"/>
    <w:rsid w:val="002E15CA"/>
    <w:rsid w:val="002E21B6"/>
    <w:rsid w:val="002E2E98"/>
    <w:rsid w:val="002E543E"/>
    <w:rsid w:val="002E5F41"/>
    <w:rsid w:val="002E65AB"/>
    <w:rsid w:val="002E7C41"/>
    <w:rsid w:val="002F0ACE"/>
    <w:rsid w:val="002F0E07"/>
    <w:rsid w:val="002F1B72"/>
    <w:rsid w:val="002F20AC"/>
    <w:rsid w:val="002F2577"/>
    <w:rsid w:val="002F269B"/>
    <w:rsid w:val="002F2AB0"/>
    <w:rsid w:val="002F58BC"/>
    <w:rsid w:val="00301EA2"/>
    <w:rsid w:val="00304D1D"/>
    <w:rsid w:val="003054AB"/>
    <w:rsid w:val="00305F67"/>
    <w:rsid w:val="00306C00"/>
    <w:rsid w:val="00307B74"/>
    <w:rsid w:val="00315F02"/>
    <w:rsid w:val="003203FA"/>
    <w:rsid w:val="00320E11"/>
    <w:rsid w:val="00323984"/>
    <w:rsid w:val="00323FA4"/>
    <w:rsid w:val="003259F0"/>
    <w:rsid w:val="00331517"/>
    <w:rsid w:val="00331BDB"/>
    <w:rsid w:val="003322A3"/>
    <w:rsid w:val="00333848"/>
    <w:rsid w:val="00334971"/>
    <w:rsid w:val="00335040"/>
    <w:rsid w:val="0033565A"/>
    <w:rsid w:val="00336730"/>
    <w:rsid w:val="00337334"/>
    <w:rsid w:val="003422AB"/>
    <w:rsid w:val="00345A63"/>
    <w:rsid w:val="0034760C"/>
    <w:rsid w:val="00347F4C"/>
    <w:rsid w:val="0035210B"/>
    <w:rsid w:val="003525A3"/>
    <w:rsid w:val="00352E61"/>
    <w:rsid w:val="003539FB"/>
    <w:rsid w:val="00353E1A"/>
    <w:rsid w:val="00357241"/>
    <w:rsid w:val="003576E8"/>
    <w:rsid w:val="00357F2D"/>
    <w:rsid w:val="00361707"/>
    <w:rsid w:val="00362579"/>
    <w:rsid w:val="003633E6"/>
    <w:rsid w:val="00364EC9"/>
    <w:rsid w:val="003674EA"/>
    <w:rsid w:val="0036794C"/>
    <w:rsid w:val="00370061"/>
    <w:rsid w:val="00370316"/>
    <w:rsid w:val="0037082F"/>
    <w:rsid w:val="00372E2A"/>
    <w:rsid w:val="00374987"/>
    <w:rsid w:val="00374D12"/>
    <w:rsid w:val="0037712A"/>
    <w:rsid w:val="00377B06"/>
    <w:rsid w:val="00382595"/>
    <w:rsid w:val="00382EF7"/>
    <w:rsid w:val="003833D3"/>
    <w:rsid w:val="003844C5"/>
    <w:rsid w:val="00385CC7"/>
    <w:rsid w:val="003900D5"/>
    <w:rsid w:val="00391A4E"/>
    <w:rsid w:val="003939AD"/>
    <w:rsid w:val="00394095"/>
    <w:rsid w:val="00394166"/>
    <w:rsid w:val="00396770"/>
    <w:rsid w:val="003A19CD"/>
    <w:rsid w:val="003A39E5"/>
    <w:rsid w:val="003A4464"/>
    <w:rsid w:val="003A5367"/>
    <w:rsid w:val="003A54AF"/>
    <w:rsid w:val="003A6224"/>
    <w:rsid w:val="003A658B"/>
    <w:rsid w:val="003A75AD"/>
    <w:rsid w:val="003A7868"/>
    <w:rsid w:val="003B3693"/>
    <w:rsid w:val="003B4145"/>
    <w:rsid w:val="003B4C7C"/>
    <w:rsid w:val="003B5964"/>
    <w:rsid w:val="003B7869"/>
    <w:rsid w:val="003B7CA8"/>
    <w:rsid w:val="003C0D39"/>
    <w:rsid w:val="003C2268"/>
    <w:rsid w:val="003C4E17"/>
    <w:rsid w:val="003C6770"/>
    <w:rsid w:val="003C6C7A"/>
    <w:rsid w:val="003C74BC"/>
    <w:rsid w:val="003C7921"/>
    <w:rsid w:val="003D287E"/>
    <w:rsid w:val="003D4933"/>
    <w:rsid w:val="003E09D5"/>
    <w:rsid w:val="003E0BBE"/>
    <w:rsid w:val="003E17E3"/>
    <w:rsid w:val="003E1D53"/>
    <w:rsid w:val="003E2EDF"/>
    <w:rsid w:val="003E2EE6"/>
    <w:rsid w:val="003E400B"/>
    <w:rsid w:val="003E5C93"/>
    <w:rsid w:val="003E7105"/>
    <w:rsid w:val="003F0C66"/>
    <w:rsid w:val="003F4228"/>
    <w:rsid w:val="00400C21"/>
    <w:rsid w:val="00401129"/>
    <w:rsid w:val="004021AB"/>
    <w:rsid w:val="004029E8"/>
    <w:rsid w:val="00403689"/>
    <w:rsid w:val="00407D18"/>
    <w:rsid w:val="00412861"/>
    <w:rsid w:val="00415566"/>
    <w:rsid w:val="00415FCA"/>
    <w:rsid w:val="004205CE"/>
    <w:rsid w:val="00421AC5"/>
    <w:rsid w:val="00421C17"/>
    <w:rsid w:val="004225D1"/>
    <w:rsid w:val="004245A7"/>
    <w:rsid w:val="00424A57"/>
    <w:rsid w:val="00426800"/>
    <w:rsid w:val="00430A8C"/>
    <w:rsid w:val="004318E7"/>
    <w:rsid w:val="00431F45"/>
    <w:rsid w:val="00432301"/>
    <w:rsid w:val="004329EB"/>
    <w:rsid w:val="00433DE8"/>
    <w:rsid w:val="00436001"/>
    <w:rsid w:val="004378A1"/>
    <w:rsid w:val="00440CAF"/>
    <w:rsid w:val="004421FB"/>
    <w:rsid w:val="00443275"/>
    <w:rsid w:val="0044477E"/>
    <w:rsid w:val="00444B3D"/>
    <w:rsid w:val="00445D2F"/>
    <w:rsid w:val="00451085"/>
    <w:rsid w:val="0045132B"/>
    <w:rsid w:val="004513EB"/>
    <w:rsid w:val="00451E2A"/>
    <w:rsid w:val="00453783"/>
    <w:rsid w:val="004558AF"/>
    <w:rsid w:val="00456870"/>
    <w:rsid w:val="0046123A"/>
    <w:rsid w:val="0046195F"/>
    <w:rsid w:val="004641A7"/>
    <w:rsid w:val="004658BD"/>
    <w:rsid w:val="00465E52"/>
    <w:rsid w:val="0046763B"/>
    <w:rsid w:val="0047111F"/>
    <w:rsid w:val="004720F1"/>
    <w:rsid w:val="00473CD4"/>
    <w:rsid w:val="00474B34"/>
    <w:rsid w:val="00474BAA"/>
    <w:rsid w:val="0048005A"/>
    <w:rsid w:val="00481798"/>
    <w:rsid w:val="00484427"/>
    <w:rsid w:val="00485970"/>
    <w:rsid w:val="004874EB"/>
    <w:rsid w:val="00487569"/>
    <w:rsid w:val="004936B4"/>
    <w:rsid w:val="0049388D"/>
    <w:rsid w:val="00493C81"/>
    <w:rsid w:val="00495842"/>
    <w:rsid w:val="004A1A9F"/>
    <w:rsid w:val="004A2C01"/>
    <w:rsid w:val="004A7A80"/>
    <w:rsid w:val="004A7FC8"/>
    <w:rsid w:val="004B04C4"/>
    <w:rsid w:val="004B681B"/>
    <w:rsid w:val="004B6EE2"/>
    <w:rsid w:val="004B6F3D"/>
    <w:rsid w:val="004B7F86"/>
    <w:rsid w:val="004C0184"/>
    <w:rsid w:val="004C1CB1"/>
    <w:rsid w:val="004C1E29"/>
    <w:rsid w:val="004C3149"/>
    <w:rsid w:val="004C5CF7"/>
    <w:rsid w:val="004C7970"/>
    <w:rsid w:val="004C79B3"/>
    <w:rsid w:val="004D1B36"/>
    <w:rsid w:val="004D2620"/>
    <w:rsid w:val="004D2771"/>
    <w:rsid w:val="004D3885"/>
    <w:rsid w:val="004D74B1"/>
    <w:rsid w:val="004D791B"/>
    <w:rsid w:val="004D79B2"/>
    <w:rsid w:val="004E1E32"/>
    <w:rsid w:val="004E1E44"/>
    <w:rsid w:val="004E2227"/>
    <w:rsid w:val="004E2956"/>
    <w:rsid w:val="004E7A3C"/>
    <w:rsid w:val="004E7A54"/>
    <w:rsid w:val="004F01FB"/>
    <w:rsid w:val="004F157B"/>
    <w:rsid w:val="004F2668"/>
    <w:rsid w:val="004F3E33"/>
    <w:rsid w:val="004F528B"/>
    <w:rsid w:val="004F6AD8"/>
    <w:rsid w:val="005005C4"/>
    <w:rsid w:val="005007AA"/>
    <w:rsid w:val="00501343"/>
    <w:rsid w:val="00503B00"/>
    <w:rsid w:val="00504F67"/>
    <w:rsid w:val="00505066"/>
    <w:rsid w:val="0051071E"/>
    <w:rsid w:val="00511143"/>
    <w:rsid w:val="00511E5A"/>
    <w:rsid w:val="00511F1A"/>
    <w:rsid w:val="0051205F"/>
    <w:rsid w:val="00514586"/>
    <w:rsid w:val="00516273"/>
    <w:rsid w:val="00516444"/>
    <w:rsid w:val="00516F32"/>
    <w:rsid w:val="005203CB"/>
    <w:rsid w:val="00523480"/>
    <w:rsid w:val="005235EB"/>
    <w:rsid w:val="00523683"/>
    <w:rsid w:val="00523BD4"/>
    <w:rsid w:val="00524A0D"/>
    <w:rsid w:val="005256C4"/>
    <w:rsid w:val="00525867"/>
    <w:rsid w:val="00527A67"/>
    <w:rsid w:val="00527B96"/>
    <w:rsid w:val="00531A30"/>
    <w:rsid w:val="00533847"/>
    <w:rsid w:val="00535225"/>
    <w:rsid w:val="00535662"/>
    <w:rsid w:val="0053768F"/>
    <w:rsid w:val="00540358"/>
    <w:rsid w:val="00543D72"/>
    <w:rsid w:val="00544249"/>
    <w:rsid w:val="00544ABE"/>
    <w:rsid w:val="00546075"/>
    <w:rsid w:val="00551647"/>
    <w:rsid w:val="00552E99"/>
    <w:rsid w:val="00554A8C"/>
    <w:rsid w:val="00554DA5"/>
    <w:rsid w:val="00555CEB"/>
    <w:rsid w:val="00555D5F"/>
    <w:rsid w:val="00557A99"/>
    <w:rsid w:val="005614A3"/>
    <w:rsid w:val="005631B1"/>
    <w:rsid w:val="00563825"/>
    <w:rsid w:val="005639D0"/>
    <w:rsid w:val="0056400F"/>
    <w:rsid w:val="00564B49"/>
    <w:rsid w:val="005673B5"/>
    <w:rsid w:val="00571C20"/>
    <w:rsid w:val="005748BE"/>
    <w:rsid w:val="005753B6"/>
    <w:rsid w:val="00580DFA"/>
    <w:rsid w:val="005812B8"/>
    <w:rsid w:val="00583792"/>
    <w:rsid w:val="00583907"/>
    <w:rsid w:val="00584E92"/>
    <w:rsid w:val="005868DF"/>
    <w:rsid w:val="005868E0"/>
    <w:rsid w:val="005869A3"/>
    <w:rsid w:val="0059555F"/>
    <w:rsid w:val="005970B1"/>
    <w:rsid w:val="005974BF"/>
    <w:rsid w:val="005A1195"/>
    <w:rsid w:val="005A1991"/>
    <w:rsid w:val="005A208B"/>
    <w:rsid w:val="005A3164"/>
    <w:rsid w:val="005A3395"/>
    <w:rsid w:val="005A36BF"/>
    <w:rsid w:val="005A46AB"/>
    <w:rsid w:val="005A4A58"/>
    <w:rsid w:val="005A5235"/>
    <w:rsid w:val="005A6529"/>
    <w:rsid w:val="005A7363"/>
    <w:rsid w:val="005B253C"/>
    <w:rsid w:val="005B3778"/>
    <w:rsid w:val="005B4FE6"/>
    <w:rsid w:val="005B5A8C"/>
    <w:rsid w:val="005B6DED"/>
    <w:rsid w:val="005C0464"/>
    <w:rsid w:val="005C06ED"/>
    <w:rsid w:val="005C1ABD"/>
    <w:rsid w:val="005C46E0"/>
    <w:rsid w:val="005C4BB4"/>
    <w:rsid w:val="005C4D14"/>
    <w:rsid w:val="005C4FA5"/>
    <w:rsid w:val="005C5930"/>
    <w:rsid w:val="005C5F4F"/>
    <w:rsid w:val="005C63FD"/>
    <w:rsid w:val="005C78A5"/>
    <w:rsid w:val="005C7E3E"/>
    <w:rsid w:val="005D1754"/>
    <w:rsid w:val="005D286B"/>
    <w:rsid w:val="005D42D2"/>
    <w:rsid w:val="005D4830"/>
    <w:rsid w:val="005D4FF4"/>
    <w:rsid w:val="005D5689"/>
    <w:rsid w:val="005D56C9"/>
    <w:rsid w:val="005D6275"/>
    <w:rsid w:val="005E0256"/>
    <w:rsid w:val="005E083E"/>
    <w:rsid w:val="005E2A67"/>
    <w:rsid w:val="005E2B83"/>
    <w:rsid w:val="005E2D73"/>
    <w:rsid w:val="005E321A"/>
    <w:rsid w:val="005E4D57"/>
    <w:rsid w:val="005E5C77"/>
    <w:rsid w:val="005E7A9F"/>
    <w:rsid w:val="005F0373"/>
    <w:rsid w:val="0060028E"/>
    <w:rsid w:val="00601F09"/>
    <w:rsid w:val="0060232D"/>
    <w:rsid w:val="00602914"/>
    <w:rsid w:val="00602D0A"/>
    <w:rsid w:val="006034B1"/>
    <w:rsid w:val="00604EA3"/>
    <w:rsid w:val="006057B8"/>
    <w:rsid w:val="00605BD3"/>
    <w:rsid w:val="0060692E"/>
    <w:rsid w:val="00606F2F"/>
    <w:rsid w:val="00610E99"/>
    <w:rsid w:val="006116C4"/>
    <w:rsid w:val="00612B46"/>
    <w:rsid w:val="00614468"/>
    <w:rsid w:val="006147E7"/>
    <w:rsid w:val="00615406"/>
    <w:rsid w:val="00615D68"/>
    <w:rsid w:val="00615EC8"/>
    <w:rsid w:val="006178EF"/>
    <w:rsid w:val="00617A1B"/>
    <w:rsid w:val="00620A7E"/>
    <w:rsid w:val="006234BD"/>
    <w:rsid w:val="00623B94"/>
    <w:rsid w:val="006247F7"/>
    <w:rsid w:val="00627351"/>
    <w:rsid w:val="0063164C"/>
    <w:rsid w:val="006330E9"/>
    <w:rsid w:val="0063417E"/>
    <w:rsid w:val="00635B95"/>
    <w:rsid w:val="00642FBC"/>
    <w:rsid w:val="00646064"/>
    <w:rsid w:val="00646AFE"/>
    <w:rsid w:val="00650E87"/>
    <w:rsid w:val="00651340"/>
    <w:rsid w:val="00651C3F"/>
    <w:rsid w:val="00653ECF"/>
    <w:rsid w:val="00654FB4"/>
    <w:rsid w:val="006557CE"/>
    <w:rsid w:val="00655927"/>
    <w:rsid w:val="00656152"/>
    <w:rsid w:val="00657508"/>
    <w:rsid w:val="006576C7"/>
    <w:rsid w:val="006607CB"/>
    <w:rsid w:val="00660EED"/>
    <w:rsid w:val="0066142D"/>
    <w:rsid w:val="00662455"/>
    <w:rsid w:val="00663514"/>
    <w:rsid w:val="006645EB"/>
    <w:rsid w:val="00664F23"/>
    <w:rsid w:val="0066595B"/>
    <w:rsid w:val="0066767E"/>
    <w:rsid w:val="00670FA6"/>
    <w:rsid w:val="006729DD"/>
    <w:rsid w:val="00673492"/>
    <w:rsid w:val="00673883"/>
    <w:rsid w:val="0067485E"/>
    <w:rsid w:val="006772F8"/>
    <w:rsid w:val="00681F90"/>
    <w:rsid w:val="006852D2"/>
    <w:rsid w:val="00685473"/>
    <w:rsid w:val="0068796C"/>
    <w:rsid w:val="00691599"/>
    <w:rsid w:val="00693B71"/>
    <w:rsid w:val="00694A68"/>
    <w:rsid w:val="00695150"/>
    <w:rsid w:val="00696A81"/>
    <w:rsid w:val="00696AD4"/>
    <w:rsid w:val="006A019B"/>
    <w:rsid w:val="006A0A7C"/>
    <w:rsid w:val="006A25E9"/>
    <w:rsid w:val="006A2775"/>
    <w:rsid w:val="006A473F"/>
    <w:rsid w:val="006B6694"/>
    <w:rsid w:val="006B6C01"/>
    <w:rsid w:val="006C0E53"/>
    <w:rsid w:val="006C1B85"/>
    <w:rsid w:val="006C2A5E"/>
    <w:rsid w:val="006C3DD7"/>
    <w:rsid w:val="006D0B6D"/>
    <w:rsid w:val="006D182A"/>
    <w:rsid w:val="006D2A5C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D73C6"/>
    <w:rsid w:val="006E04B0"/>
    <w:rsid w:val="006E3A49"/>
    <w:rsid w:val="006E4652"/>
    <w:rsid w:val="006E4E1D"/>
    <w:rsid w:val="006E59A2"/>
    <w:rsid w:val="006F0F0B"/>
    <w:rsid w:val="006F2976"/>
    <w:rsid w:val="006F48A8"/>
    <w:rsid w:val="006F5E00"/>
    <w:rsid w:val="006F6530"/>
    <w:rsid w:val="006F6CE3"/>
    <w:rsid w:val="00700AC4"/>
    <w:rsid w:val="00700C1E"/>
    <w:rsid w:val="00700C77"/>
    <w:rsid w:val="00701DA3"/>
    <w:rsid w:val="007026C4"/>
    <w:rsid w:val="007040BD"/>
    <w:rsid w:val="00704399"/>
    <w:rsid w:val="00706972"/>
    <w:rsid w:val="0070769F"/>
    <w:rsid w:val="00710C70"/>
    <w:rsid w:val="00710DDE"/>
    <w:rsid w:val="00710FDA"/>
    <w:rsid w:val="00711A2A"/>
    <w:rsid w:val="00712042"/>
    <w:rsid w:val="007120CE"/>
    <w:rsid w:val="00712741"/>
    <w:rsid w:val="007138A9"/>
    <w:rsid w:val="00714614"/>
    <w:rsid w:val="00716A3E"/>
    <w:rsid w:val="00720F74"/>
    <w:rsid w:val="00722E96"/>
    <w:rsid w:val="0072300E"/>
    <w:rsid w:val="007261EC"/>
    <w:rsid w:val="0072691C"/>
    <w:rsid w:val="00727166"/>
    <w:rsid w:val="00727C26"/>
    <w:rsid w:val="00730346"/>
    <w:rsid w:val="0073195A"/>
    <w:rsid w:val="00731B6B"/>
    <w:rsid w:val="00731C62"/>
    <w:rsid w:val="00732D48"/>
    <w:rsid w:val="007333F6"/>
    <w:rsid w:val="00734B2F"/>
    <w:rsid w:val="00734D1D"/>
    <w:rsid w:val="0073549D"/>
    <w:rsid w:val="0074082E"/>
    <w:rsid w:val="007416E8"/>
    <w:rsid w:val="007421E3"/>
    <w:rsid w:val="007457A9"/>
    <w:rsid w:val="007457AD"/>
    <w:rsid w:val="00751E77"/>
    <w:rsid w:val="00752DC1"/>
    <w:rsid w:val="00753900"/>
    <w:rsid w:val="00754982"/>
    <w:rsid w:val="00755D56"/>
    <w:rsid w:val="00755F96"/>
    <w:rsid w:val="007567AA"/>
    <w:rsid w:val="00757149"/>
    <w:rsid w:val="00760139"/>
    <w:rsid w:val="00763210"/>
    <w:rsid w:val="0076425F"/>
    <w:rsid w:val="007647B1"/>
    <w:rsid w:val="0076674D"/>
    <w:rsid w:val="00770099"/>
    <w:rsid w:val="00771F25"/>
    <w:rsid w:val="00772391"/>
    <w:rsid w:val="00772ADF"/>
    <w:rsid w:val="00773710"/>
    <w:rsid w:val="007738F7"/>
    <w:rsid w:val="007818D7"/>
    <w:rsid w:val="00785AF1"/>
    <w:rsid w:val="007861BD"/>
    <w:rsid w:val="0078712A"/>
    <w:rsid w:val="0079071A"/>
    <w:rsid w:val="00791007"/>
    <w:rsid w:val="00792F55"/>
    <w:rsid w:val="00793212"/>
    <w:rsid w:val="007939E4"/>
    <w:rsid w:val="007945F0"/>
    <w:rsid w:val="007949B7"/>
    <w:rsid w:val="007976BC"/>
    <w:rsid w:val="007A02EE"/>
    <w:rsid w:val="007A0B6A"/>
    <w:rsid w:val="007A0DFE"/>
    <w:rsid w:val="007A225D"/>
    <w:rsid w:val="007A24FB"/>
    <w:rsid w:val="007A393F"/>
    <w:rsid w:val="007A4E62"/>
    <w:rsid w:val="007A58B7"/>
    <w:rsid w:val="007B069D"/>
    <w:rsid w:val="007B06CB"/>
    <w:rsid w:val="007B0A0C"/>
    <w:rsid w:val="007B2378"/>
    <w:rsid w:val="007B2860"/>
    <w:rsid w:val="007B43C5"/>
    <w:rsid w:val="007C04C9"/>
    <w:rsid w:val="007C1C1E"/>
    <w:rsid w:val="007C326A"/>
    <w:rsid w:val="007C600E"/>
    <w:rsid w:val="007C78F6"/>
    <w:rsid w:val="007D13C9"/>
    <w:rsid w:val="007D147F"/>
    <w:rsid w:val="007D53FF"/>
    <w:rsid w:val="007D5B9B"/>
    <w:rsid w:val="007D5D9D"/>
    <w:rsid w:val="007D64B4"/>
    <w:rsid w:val="007D6A56"/>
    <w:rsid w:val="007D6A5F"/>
    <w:rsid w:val="007E112C"/>
    <w:rsid w:val="007E16AB"/>
    <w:rsid w:val="007E3453"/>
    <w:rsid w:val="007E35EE"/>
    <w:rsid w:val="007E6271"/>
    <w:rsid w:val="007F301A"/>
    <w:rsid w:val="007F359B"/>
    <w:rsid w:val="007F38EC"/>
    <w:rsid w:val="007F55CC"/>
    <w:rsid w:val="007F7009"/>
    <w:rsid w:val="007F7273"/>
    <w:rsid w:val="00800CF8"/>
    <w:rsid w:val="0080215B"/>
    <w:rsid w:val="008048A5"/>
    <w:rsid w:val="00804DFC"/>
    <w:rsid w:val="00806D10"/>
    <w:rsid w:val="0081016C"/>
    <w:rsid w:val="008108E8"/>
    <w:rsid w:val="00811A23"/>
    <w:rsid w:val="0081289C"/>
    <w:rsid w:val="00813C6C"/>
    <w:rsid w:val="00814E9A"/>
    <w:rsid w:val="00815408"/>
    <w:rsid w:val="00820CDF"/>
    <w:rsid w:val="008217B0"/>
    <w:rsid w:val="00823B00"/>
    <w:rsid w:val="008245B9"/>
    <w:rsid w:val="008254D4"/>
    <w:rsid w:val="00825D5C"/>
    <w:rsid w:val="00827936"/>
    <w:rsid w:val="00832028"/>
    <w:rsid w:val="00832F4E"/>
    <w:rsid w:val="00833D4D"/>
    <w:rsid w:val="008348C6"/>
    <w:rsid w:val="00837D3B"/>
    <w:rsid w:val="00841515"/>
    <w:rsid w:val="00841F8A"/>
    <w:rsid w:val="00842167"/>
    <w:rsid w:val="0084223E"/>
    <w:rsid w:val="008422F8"/>
    <w:rsid w:val="00843C1B"/>
    <w:rsid w:val="00844047"/>
    <w:rsid w:val="0084450F"/>
    <w:rsid w:val="00846983"/>
    <w:rsid w:val="00847250"/>
    <w:rsid w:val="0084746A"/>
    <w:rsid w:val="008475CD"/>
    <w:rsid w:val="008514FE"/>
    <w:rsid w:val="00851527"/>
    <w:rsid w:val="008515F4"/>
    <w:rsid w:val="00852FA3"/>
    <w:rsid w:val="0085611F"/>
    <w:rsid w:val="00861FBA"/>
    <w:rsid w:val="008621A7"/>
    <w:rsid w:val="00866E72"/>
    <w:rsid w:val="00866FB9"/>
    <w:rsid w:val="008672C7"/>
    <w:rsid w:val="00870417"/>
    <w:rsid w:val="008724DE"/>
    <w:rsid w:val="008735AD"/>
    <w:rsid w:val="008803EE"/>
    <w:rsid w:val="00880EB6"/>
    <w:rsid w:val="00881552"/>
    <w:rsid w:val="008820F8"/>
    <w:rsid w:val="00885249"/>
    <w:rsid w:val="008863BF"/>
    <w:rsid w:val="00886DA5"/>
    <w:rsid w:val="008877D1"/>
    <w:rsid w:val="00891300"/>
    <w:rsid w:val="008923E3"/>
    <w:rsid w:val="00892F33"/>
    <w:rsid w:val="00897F64"/>
    <w:rsid w:val="008A0AE8"/>
    <w:rsid w:val="008A2593"/>
    <w:rsid w:val="008A5A2D"/>
    <w:rsid w:val="008A6D79"/>
    <w:rsid w:val="008A7632"/>
    <w:rsid w:val="008A797E"/>
    <w:rsid w:val="008B038C"/>
    <w:rsid w:val="008B1F4D"/>
    <w:rsid w:val="008B255F"/>
    <w:rsid w:val="008B3975"/>
    <w:rsid w:val="008B4381"/>
    <w:rsid w:val="008B4450"/>
    <w:rsid w:val="008B6284"/>
    <w:rsid w:val="008B65D6"/>
    <w:rsid w:val="008B6B79"/>
    <w:rsid w:val="008B6C8D"/>
    <w:rsid w:val="008B76E3"/>
    <w:rsid w:val="008C0099"/>
    <w:rsid w:val="008C148E"/>
    <w:rsid w:val="008C3648"/>
    <w:rsid w:val="008C3C8E"/>
    <w:rsid w:val="008C3F99"/>
    <w:rsid w:val="008C40DF"/>
    <w:rsid w:val="008C4DC7"/>
    <w:rsid w:val="008C5209"/>
    <w:rsid w:val="008C5925"/>
    <w:rsid w:val="008C67B9"/>
    <w:rsid w:val="008C6B55"/>
    <w:rsid w:val="008C7081"/>
    <w:rsid w:val="008D29F7"/>
    <w:rsid w:val="008D420A"/>
    <w:rsid w:val="008D4E37"/>
    <w:rsid w:val="008D7711"/>
    <w:rsid w:val="008E4EB4"/>
    <w:rsid w:val="008E531A"/>
    <w:rsid w:val="008E6925"/>
    <w:rsid w:val="008E6B93"/>
    <w:rsid w:val="008E7349"/>
    <w:rsid w:val="008E7425"/>
    <w:rsid w:val="008F2F2B"/>
    <w:rsid w:val="008F306A"/>
    <w:rsid w:val="009008CC"/>
    <w:rsid w:val="00902C45"/>
    <w:rsid w:val="00903C4D"/>
    <w:rsid w:val="009056DE"/>
    <w:rsid w:val="00905737"/>
    <w:rsid w:val="009067AC"/>
    <w:rsid w:val="00906C3A"/>
    <w:rsid w:val="00906C43"/>
    <w:rsid w:val="009136D8"/>
    <w:rsid w:val="00914835"/>
    <w:rsid w:val="009155A9"/>
    <w:rsid w:val="00916F49"/>
    <w:rsid w:val="00920B13"/>
    <w:rsid w:val="00921730"/>
    <w:rsid w:val="00922FDD"/>
    <w:rsid w:val="00923607"/>
    <w:rsid w:val="00924BB3"/>
    <w:rsid w:val="00926440"/>
    <w:rsid w:val="009266A5"/>
    <w:rsid w:val="00927AFC"/>
    <w:rsid w:val="00927F14"/>
    <w:rsid w:val="009302A2"/>
    <w:rsid w:val="009307DA"/>
    <w:rsid w:val="009334F1"/>
    <w:rsid w:val="00935E7B"/>
    <w:rsid w:val="0093678B"/>
    <w:rsid w:val="00937859"/>
    <w:rsid w:val="00942621"/>
    <w:rsid w:val="00942D2B"/>
    <w:rsid w:val="00943B62"/>
    <w:rsid w:val="00944609"/>
    <w:rsid w:val="00944C4C"/>
    <w:rsid w:val="009469FC"/>
    <w:rsid w:val="009470B4"/>
    <w:rsid w:val="00950988"/>
    <w:rsid w:val="00951595"/>
    <w:rsid w:val="009520C3"/>
    <w:rsid w:val="00953B45"/>
    <w:rsid w:val="0095494B"/>
    <w:rsid w:val="00956C97"/>
    <w:rsid w:val="00957B7D"/>
    <w:rsid w:val="0096644D"/>
    <w:rsid w:val="00967D81"/>
    <w:rsid w:val="00971B50"/>
    <w:rsid w:val="00973FF9"/>
    <w:rsid w:val="00974DC9"/>
    <w:rsid w:val="009755B7"/>
    <w:rsid w:val="00975E20"/>
    <w:rsid w:val="0097635D"/>
    <w:rsid w:val="00977FB0"/>
    <w:rsid w:val="009806FC"/>
    <w:rsid w:val="0098173E"/>
    <w:rsid w:val="009827FE"/>
    <w:rsid w:val="00982CAD"/>
    <w:rsid w:val="009834EA"/>
    <w:rsid w:val="0098783D"/>
    <w:rsid w:val="00991650"/>
    <w:rsid w:val="00994DAE"/>
    <w:rsid w:val="0099542F"/>
    <w:rsid w:val="009974EB"/>
    <w:rsid w:val="00997E09"/>
    <w:rsid w:val="009A151B"/>
    <w:rsid w:val="009A2E21"/>
    <w:rsid w:val="009A422D"/>
    <w:rsid w:val="009A61DA"/>
    <w:rsid w:val="009A64E1"/>
    <w:rsid w:val="009B2ECF"/>
    <w:rsid w:val="009B434D"/>
    <w:rsid w:val="009B57D7"/>
    <w:rsid w:val="009B620E"/>
    <w:rsid w:val="009B633E"/>
    <w:rsid w:val="009C166E"/>
    <w:rsid w:val="009C18F6"/>
    <w:rsid w:val="009C42CF"/>
    <w:rsid w:val="009C69F8"/>
    <w:rsid w:val="009D16F2"/>
    <w:rsid w:val="009D35CF"/>
    <w:rsid w:val="009D3C29"/>
    <w:rsid w:val="009D54CD"/>
    <w:rsid w:val="009D6A3D"/>
    <w:rsid w:val="009D7180"/>
    <w:rsid w:val="009E0C6E"/>
    <w:rsid w:val="009E2F3F"/>
    <w:rsid w:val="009E4480"/>
    <w:rsid w:val="009E5967"/>
    <w:rsid w:val="009E73FD"/>
    <w:rsid w:val="009F061F"/>
    <w:rsid w:val="009F08E5"/>
    <w:rsid w:val="009F11ED"/>
    <w:rsid w:val="009F11FB"/>
    <w:rsid w:val="009F16D8"/>
    <w:rsid w:val="009F1B93"/>
    <w:rsid w:val="009F2843"/>
    <w:rsid w:val="009F3F94"/>
    <w:rsid w:val="009F4AD3"/>
    <w:rsid w:val="009F521B"/>
    <w:rsid w:val="009F57CD"/>
    <w:rsid w:val="009F7BA6"/>
    <w:rsid w:val="009F7F24"/>
    <w:rsid w:val="00A017F8"/>
    <w:rsid w:val="00A02A5D"/>
    <w:rsid w:val="00A04E0B"/>
    <w:rsid w:val="00A115B8"/>
    <w:rsid w:val="00A1272A"/>
    <w:rsid w:val="00A148CB"/>
    <w:rsid w:val="00A149D5"/>
    <w:rsid w:val="00A14FCE"/>
    <w:rsid w:val="00A16053"/>
    <w:rsid w:val="00A1611B"/>
    <w:rsid w:val="00A16942"/>
    <w:rsid w:val="00A171A6"/>
    <w:rsid w:val="00A177F3"/>
    <w:rsid w:val="00A17892"/>
    <w:rsid w:val="00A17A96"/>
    <w:rsid w:val="00A20F31"/>
    <w:rsid w:val="00A25919"/>
    <w:rsid w:val="00A26086"/>
    <w:rsid w:val="00A26228"/>
    <w:rsid w:val="00A27305"/>
    <w:rsid w:val="00A3196E"/>
    <w:rsid w:val="00A31F42"/>
    <w:rsid w:val="00A3357C"/>
    <w:rsid w:val="00A3709D"/>
    <w:rsid w:val="00A41757"/>
    <w:rsid w:val="00A429A1"/>
    <w:rsid w:val="00A42B8D"/>
    <w:rsid w:val="00A432C2"/>
    <w:rsid w:val="00A433D1"/>
    <w:rsid w:val="00A43485"/>
    <w:rsid w:val="00A44F86"/>
    <w:rsid w:val="00A458AF"/>
    <w:rsid w:val="00A45BE5"/>
    <w:rsid w:val="00A4717C"/>
    <w:rsid w:val="00A47210"/>
    <w:rsid w:val="00A51395"/>
    <w:rsid w:val="00A53CDB"/>
    <w:rsid w:val="00A56914"/>
    <w:rsid w:val="00A614EE"/>
    <w:rsid w:val="00A62810"/>
    <w:rsid w:val="00A64EC9"/>
    <w:rsid w:val="00A65A29"/>
    <w:rsid w:val="00A6762B"/>
    <w:rsid w:val="00A71D95"/>
    <w:rsid w:val="00A72C30"/>
    <w:rsid w:val="00A73502"/>
    <w:rsid w:val="00A75F7B"/>
    <w:rsid w:val="00A76054"/>
    <w:rsid w:val="00A77008"/>
    <w:rsid w:val="00A77E97"/>
    <w:rsid w:val="00A805EF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030"/>
    <w:rsid w:val="00A909D5"/>
    <w:rsid w:val="00A916D4"/>
    <w:rsid w:val="00A91E8F"/>
    <w:rsid w:val="00A94756"/>
    <w:rsid w:val="00A9673B"/>
    <w:rsid w:val="00A96CED"/>
    <w:rsid w:val="00A97482"/>
    <w:rsid w:val="00AA1F91"/>
    <w:rsid w:val="00AA33A3"/>
    <w:rsid w:val="00AA36DC"/>
    <w:rsid w:val="00AA3E8F"/>
    <w:rsid w:val="00AA5EB1"/>
    <w:rsid w:val="00AA5EDD"/>
    <w:rsid w:val="00AB0E46"/>
    <w:rsid w:val="00AB0F39"/>
    <w:rsid w:val="00AB19E3"/>
    <w:rsid w:val="00AB3A4D"/>
    <w:rsid w:val="00AC0A60"/>
    <w:rsid w:val="00AC11E2"/>
    <w:rsid w:val="00AC4700"/>
    <w:rsid w:val="00AC5833"/>
    <w:rsid w:val="00AC6320"/>
    <w:rsid w:val="00AC6545"/>
    <w:rsid w:val="00AC68F5"/>
    <w:rsid w:val="00AC6983"/>
    <w:rsid w:val="00AC6A18"/>
    <w:rsid w:val="00AC6FBD"/>
    <w:rsid w:val="00AD1791"/>
    <w:rsid w:val="00AD4D18"/>
    <w:rsid w:val="00AE0975"/>
    <w:rsid w:val="00AE451D"/>
    <w:rsid w:val="00AE6E8B"/>
    <w:rsid w:val="00AE78CF"/>
    <w:rsid w:val="00AF0255"/>
    <w:rsid w:val="00AF16C5"/>
    <w:rsid w:val="00AF1939"/>
    <w:rsid w:val="00AF1FB5"/>
    <w:rsid w:val="00AF22EF"/>
    <w:rsid w:val="00AF52F5"/>
    <w:rsid w:val="00AF5B6E"/>
    <w:rsid w:val="00AF79D5"/>
    <w:rsid w:val="00B0073C"/>
    <w:rsid w:val="00B05A37"/>
    <w:rsid w:val="00B0626A"/>
    <w:rsid w:val="00B071B9"/>
    <w:rsid w:val="00B07A80"/>
    <w:rsid w:val="00B07B2F"/>
    <w:rsid w:val="00B10400"/>
    <w:rsid w:val="00B11232"/>
    <w:rsid w:val="00B11642"/>
    <w:rsid w:val="00B11711"/>
    <w:rsid w:val="00B119D2"/>
    <w:rsid w:val="00B12855"/>
    <w:rsid w:val="00B157AD"/>
    <w:rsid w:val="00B157D6"/>
    <w:rsid w:val="00B1679E"/>
    <w:rsid w:val="00B16BC2"/>
    <w:rsid w:val="00B255A5"/>
    <w:rsid w:val="00B26BCC"/>
    <w:rsid w:val="00B27AE2"/>
    <w:rsid w:val="00B31669"/>
    <w:rsid w:val="00B316AD"/>
    <w:rsid w:val="00B31CB9"/>
    <w:rsid w:val="00B31EED"/>
    <w:rsid w:val="00B31FFB"/>
    <w:rsid w:val="00B3214D"/>
    <w:rsid w:val="00B32340"/>
    <w:rsid w:val="00B32C8D"/>
    <w:rsid w:val="00B32FC1"/>
    <w:rsid w:val="00B33544"/>
    <w:rsid w:val="00B338FC"/>
    <w:rsid w:val="00B33CC8"/>
    <w:rsid w:val="00B354AD"/>
    <w:rsid w:val="00B355DC"/>
    <w:rsid w:val="00B36665"/>
    <w:rsid w:val="00B373AC"/>
    <w:rsid w:val="00B408B6"/>
    <w:rsid w:val="00B40C98"/>
    <w:rsid w:val="00B41065"/>
    <w:rsid w:val="00B4234E"/>
    <w:rsid w:val="00B42654"/>
    <w:rsid w:val="00B42B2D"/>
    <w:rsid w:val="00B42E86"/>
    <w:rsid w:val="00B44D7A"/>
    <w:rsid w:val="00B46995"/>
    <w:rsid w:val="00B46CCB"/>
    <w:rsid w:val="00B4747B"/>
    <w:rsid w:val="00B47CCE"/>
    <w:rsid w:val="00B56130"/>
    <w:rsid w:val="00B568C8"/>
    <w:rsid w:val="00B609B2"/>
    <w:rsid w:val="00B6157A"/>
    <w:rsid w:val="00B61D73"/>
    <w:rsid w:val="00B62C67"/>
    <w:rsid w:val="00B65497"/>
    <w:rsid w:val="00B65E48"/>
    <w:rsid w:val="00B66049"/>
    <w:rsid w:val="00B663AA"/>
    <w:rsid w:val="00B673D4"/>
    <w:rsid w:val="00B67E9A"/>
    <w:rsid w:val="00B706B6"/>
    <w:rsid w:val="00B720C3"/>
    <w:rsid w:val="00B766C0"/>
    <w:rsid w:val="00B77015"/>
    <w:rsid w:val="00B77458"/>
    <w:rsid w:val="00B7792A"/>
    <w:rsid w:val="00B805E3"/>
    <w:rsid w:val="00B80D73"/>
    <w:rsid w:val="00B8384F"/>
    <w:rsid w:val="00B840C7"/>
    <w:rsid w:val="00B84AE0"/>
    <w:rsid w:val="00B85900"/>
    <w:rsid w:val="00B85B06"/>
    <w:rsid w:val="00B87CD7"/>
    <w:rsid w:val="00B902F2"/>
    <w:rsid w:val="00B91BBD"/>
    <w:rsid w:val="00B9674B"/>
    <w:rsid w:val="00BA2C4F"/>
    <w:rsid w:val="00BA2F3A"/>
    <w:rsid w:val="00BA3FE4"/>
    <w:rsid w:val="00BA6B8A"/>
    <w:rsid w:val="00BA7127"/>
    <w:rsid w:val="00BB01DC"/>
    <w:rsid w:val="00BB254F"/>
    <w:rsid w:val="00BB30C2"/>
    <w:rsid w:val="00BB3B0B"/>
    <w:rsid w:val="00BB5909"/>
    <w:rsid w:val="00BB5FBE"/>
    <w:rsid w:val="00BB6112"/>
    <w:rsid w:val="00BB6976"/>
    <w:rsid w:val="00BB7202"/>
    <w:rsid w:val="00BB7EA4"/>
    <w:rsid w:val="00BC1341"/>
    <w:rsid w:val="00BC49AA"/>
    <w:rsid w:val="00BC4D65"/>
    <w:rsid w:val="00BC6884"/>
    <w:rsid w:val="00BC7193"/>
    <w:rsid w:val="00BC7E27"/>
    <w:rsid w:val="00BD047C"/>
    <w:rsid w:val="00BD1A09"/>
    <w:rsid w:val="00BD30E5"/>
    <w:rsid w:val="00BD323B"/>
    <w:rsid w:val="00BD36AC"/>
    <w:rsid w:val="00BD3E48"/>
    <w:rsid w:val="00BD49F7"/>
    <w:rsid w:val="00BD4A6A"/>
    <w:rsid w:val="00BD5996"/>
    <w:rsid w:val="00BD5ED5"/>
    <w:rsid w:val="00BD603B"/>
    <w:rsid w:val="00BD6185"/>
    <w:rsid w:val="00BD749F"/>
    <w:rsid w:val="00BE0DEA"/>
    <w:rsid w:val="00BE14EF"/>
    <w:rsid w:val="00BE1805"/>
    <w:rsid w:val="00BE20D1"/>
    <w:rsid w:val="00BE23FF"/>
    <w:rsid w:val="00BE2C1C"/>
    <w:rsid w:val="00BE39E8"/>
    <w:rsid w:val="00BE4085"/>
    <w:rsid w:val="00BE5C96"/>
    <w:rsid w:val="00BE627E"/>
    <w:rsid w:val="00BE7441"/>
    <w:rsid w:val="00BF0ADF"/>
    <w:rsid w:val="00BF0D3A"/>
    <w:rsid w:val="00BF1811"/>
    <w:rsid w:val="00BF2FDB"/>
    <w:rsid w:val="00BF3209"/>
    <w:rsid w:val="00BF3A1D"/>
    <w:rsid w:val="00BF424B"/>
    <w:rsid w:val="00BF6C35"/>
    <w:rsid w:val="00C001AF"/>
    <w:rsid w:val="00C02116"/>
    <w:rsid w:val="00C05257"/>
    <w:rsid w:val="00C06030"/>
    <w:rsid w:val="00C06EC6"/>
    <w:rsid w:val="00C10C19"/>
    <w:rsid w:val="00C11D4A"/>
    <w:rsid w:val="00C1220A"/>
    <w:rsid w:val="00C123D0"/>
    <w:rsid w:val="00C1243E"/>
    <w:rsid w:val="00C13631"/>
    <w:rsid w:val="00C144B6"/>
    <w:rsid w:val="00C147A1"/>
    <w:rsid w:val="00C1631B"/>
    <w:rsid w:val="00C16EFB"/>
    <w:rsid w:val="00C174C9"/>
    <w:rsid w:val="00C17DE6"/>
    <w:rsid w:val="00C22209"/>
    <w:rsid w:val="00C23DB2"/>
    <w:rsid w:val="00C272E0"/>
    <w:rsid w:val="00C3133E"/>
    <w:rsid w:val="00C32495"/>
    <w:rsid w:val="00C37214"/>
    <w:rsid w:val="00C37D62"/>
    <w:rsid w:val="00C428C5"/>
    <w:rsid w:val="00C44E70"/>
    <w:rsid w:val="00C464DD"/>
    <w:rsid w:val="00C500F4"/>
    <w:rsid w:val="00C53B90"/>
    <w:rsid w:val="00C53DE4"/>
    <w:rsid w:val="00C5482E"/>
    <w:rsid w:val="00C5584A"/>
    <w:rsid w:val="00C56061"/>
    <w:rsid w:val="00C61397"/>
    <w:rsid w:val="00C614E6"/>
    <w:rsid w:val="00C62511"/>
    <w:rsid w:val="00C62AE9"/>
    <w:rsid w:val="00C6473E"/>
    <w:rsid w:val="00C664BB"/>
    <w:rsid w:val="00C66618"/>
    <w:rsid w:val="00C67D92"/>
    <w:rsid w:val="00C7099A"/>
    <w:rsid w:val="00C71982"/>
    <w:rsid w:val="00C72742"/>
    <w:rsid w:val="00C73D5E"/>
    <w:rsid w:val="00C740ED"/>
    <w:rsid w:val="00C750FD"/>
    <w:rsid w:val="00C82907"/>
    <w:rsid w:val="00C8778D"/>
    <w:rsid w:val="00C9026F"/>
    <w:rsid w:val="00C9037E"/>
    <w:rsid w:val="00C90745"/>
    <w:rsid w:val="00C912C6"/>
    <w:rsid w:val="00C91747"/>
    <w:rsid w:val="00C922CD"/>
    <w:rsid w:val="00C92FD1"/>
    <w:rsid w:val="00C93016"/>
    <w:rsid w:val="00C93B51"/>
    <w:rsid w:val="00C94510"/>
    <w:rsid w:val="00C94B57"/>
    <w:rsid w:val="00C963C7"/>
    <w:rsid w:val="00CA371C"/>
    <w:rsid w:val="00CA391B"/>
    <w:rsid w:val="00CA5651"/>
    <w:rsid w:val="00CA6741"/>
    <w:rsid w:val="00CA68F9"/>
    <w:rsid w:val="00CA7DC0"/>
    <w:rsid w:val="00CB0CEA"/>
    <w:rsid w:val="00CB22F6"/>
    <w:rsid w:val="00CB469E"/>
    <w:rsid w:val="00CC01B3"/>
    <w:rsid w:val="00CC23BF"/>
    <w:rsid w:val="00CC290D"/>
    <w:rsid w:val="00CC5445"/>
    <w:rsid w:val="00CC6F3C"/>
    <w:rsid w:val="00CC75E3"/>
    <w:rsid w:val="00CD1DD9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61ED"/>
    <w:rsid w:val="00CE74A2"/>
    <w:rsid w:val="00CF000E"/>
    <w:rsid w:val="00CF0CA4"/>
    <w:rsid w:val="00CF12CD"/>
    <w:rsid w:val="00CF2B72"/>
    <w:rsid w:val="00CF32D7"/>
    <w:rsid w:val="00CF3D73"/>
    <w:rsid w:val="00CF579E"/>
    <w:rsid w:val="00CF5F5B"/>
    <w:rsid w:val="00CF7241"/>
    <w:rsid w:val="00D0314B"/>
    <w:rsid w:val="00D04CF7"/>
    <w:rsid w:val="00D0534A"/>
    <w:rsid w:val="00D056BE"/>
    <w:rsid w:val="00D05C70"/>
    <w:rsid w:val="00D05E9C"/>
    <w:rsid w:val="00D078CB"/>
    <w:rsid w:val="00D07CFC"/>
    <w:rsid w:val="00D10968"/>
    <w:rsid w:val="00D126A1"/>
    <w:rsid w:val="00D169EC"/>
    <w:rsid w:val="00D16A4E"/>
    <w:rsid w:val="00D17063"/>
    <w:rsid w:val="00D21688"/>
    <w:rsid w:val="00D21798"/>
    <w:rsid w:val="00D21AAE"/>
    <w:rsid w:val="00D223F9"/>
    <w:rsid w:val="00D24902"/>
    <w:rsid w:val="00D24B7D"/>
    <w:rsid w:val="00D2510D"/>
    <w:rsid w:val="00D27DE9"/>
    <w:rsid w:val="00D32730"/>
    <w:rsid w:val="00D328BB"/>
    <w:rsid w:val="00D32FD9"/>
    <w:rsid w:val="00D359B1"/>
    <w:rsid w:val="00D36E75"/>
    <w:rsid w:val="00D37294"/>
    <w:rsid w:val="00D40853"/>
    <w:rsid w:val="00D42F44"/>
    <w:rsid w:val="00D436DA"/>
    <w:rsid w:val="00D44904"/>
    <w:rsid w:val="00D46DD1"/>
    <w:rsid w:val="00D501B9"/>
    <w:rsid w:val="00D50988"/>
    <w:rsid w:val="00D51744"/>
    <w:rsid w:val="00D51FCA"/>
    <w:rsid w:val="00D52088"/>
    <w:rsid w:val="00D528B0"/>
    <w:rsid w:val="00D545EE"/>
    <w:rsid w:val="00D546DC"/>
    <w:rsid w:val="00D54E79"/>
    <w:rsid w:val="00D5674E"/>
    <w:rsid w:val="00D605E3"/>
    <w:rsid w:val="00D6279E"/>
    <w:rsid w:val="00D645FE"/>
    <w:rsid w:val="00D656F2"/>
    <w:rsid w:val="00D65CE6"/>
    <w:rsid w:val="00D66165"/>
    <w:rsid w:val="00D66BAA"/>
    <w:rsid w:val="00D71295"/>
    <w:rsid w:val="00D7350C"/>
    <w:rsid w:val="00D73792"/>
    <w:rsid w:val="00D75714"/>
    <w:rsid w:val="00D7620B"/>
    <w:rsid w:val="00D77530"/>
    <w:rsid w:val="00D8032A"/>
    <w:rsid w:val="00D85CE9"/>
    <w:rsid w:val="00D8622E"/>
    <w:rsid w:val="00D909D0"/>
    <w:rsid w:val="00D90EE5"/>
    <w:rsid w:val="00D915CD"/>
    <w:rsid w:val="00D91A3C"/>
    <w:rsid w:val="00D93C59"/>
    <w:rsid w:val="00D9489E"/>
    <w:rsid w:val="00D94DBB"/>
    <w:rsid w:val="00D97569"/>
    <w:rsid w:val="00D9786B"/>
    <w:rsid w:val="00DA1639"/>
    <w:rsid w:val="00DA1A13"/>
    <w:rsid w:val="00DA1BFE"/>
    <w:rsid w:val="00DA1D00"/>
    <w:rsid w:val="00DA22DA"/>
    <w:rsid w:val="00DA24C1"/>
    <w:rsid w:val="00DA3DBF"/>
    <w:rsid w:val="00DA4EAF"/>
    <w:rsid w:val="00DA50DE"/>
    <w:rsid w:val="00DA55A9"/>
    <w:rsid w:val="00DA582F"/>
    <w:rsid w:val="00DA7149"/>
    <w:rsid w:val="00DB1EE7"/>
    <w:rsid w:val="00DB462C"/>
    <w:rsid w:val="00DB65C8"/>
    <w:rsid w:val="00DB6761"/>
    <w:rsid w:val="00DB6AE0"/>
    <w:rsid w:val="00DB7845"/>
    <w:rsid w:val="00DC09FD"/>
    <w:rsid w:val="00DC1E5D"/>
    <w:rsid w:val="00DC3EE8"/>
    <w:rsid w:val="00DC41B2"/>
    <w:rsid w:val="00DC5A1D"/>
    <w:rsid w:val="00DC6CB9"/>
    <w:rsid w:val="00DC78FC"/>
    <w:rsid w:val="00DD17ED"/>
    <w:rsid w:val="00DD2465"/>
    <w:rsid w:val="00DD2DBB"/>
    <w:rsid w:val="00DD41AF"/>
    <w:rsid w:val="00DD5D8C"/>
    <w:rsid w:val="00DE0ED3"/>
    <w:rsid w:val="00DE328B"/>
    <w:rsid w:val="00DE5877"/>
    <w:rsid w:val="00DE6551"/>
    <w:rsid w:val="00DF0E81"/>
    <w:rsid w:val="00DF14D6"/>
    <w:rsid w:val="00DF5614"/>
    <w:rsid w:val="00DF56FD"/>
    <w:rsid w:val="00DF68F0"/>
    <w:rsid w:val="00E02222"/>
    <w:rsid w:val="00E026DE"/>
    <w:rsid w:val="00E030B1"/>
    <w:rsid w:val="00E03777"/>
    <w:rsid w:val="00E03E0C"/>
    <w:rsid w:val="00E03F8D"/>
    <w:rsid w:val="00E04244"/>
    <w:rsid w:val="00E05E5F"/>
    <w:rsid w:val="00E10B6C"/>
    <w:rsid w:val="00E10F4D"/>
    <w:rsid w:val="00E136AA"/>
    <w:rsid w:val="00E139CF"/>
    <w:rsid w:val="00E13A14"/>
    <w:rsid w:val="00E13EBC"/>
    <w:rsid w:val="00E14E9F"/>
    <w:rsid w:val="00E17027"/>
    <w:rsid w:val="00E203DD"/>
    <w:rsid w:val="00E24031"/>
    <w:rsid w:val="00E25F67"/>
    <w:rsid w:val="00E2715B"/>
    <w:rsid w:val="00E272B8"/>
    <w:rsid w:val="00E277D0"/>
    <w:rsid w:val="00E27FCF"/>
    <w:rsid w:val="00E30527"/>
    <w:rsid w:val="00E30990"/>
    <w:rsid w:val="00E3252F"/>
    <w:rsid w:val="00E32601"/>
    <w:rsid w:val="00E3332C"/>
    <w:rsid w:val="00E33798"/>
    <w:rsid w:val="00E34753"/>
    <w:rsid w:val="00E3735B"/>
    <w:rsid w:val="00E40230"/>
    <w:rsid w:val="00E42F5F"/>
    <w:rsid w:val="00E45757"/>
    <w:rsid w:val="00E46408"/>
    <w:rsid w:val="00E51601"/>
    <w:rsid w:val="00E52838"/>
    <w:rsid w:val="00E52A40"/>
    <w:rsid w:val="00E52C51"/>
    <w:rsid w:val="00E5521D"/>
    <w:rsid w:val="00E5620E"/>
    <w:rsid w:val="00E578F3"/>
    <w:rsid w:val="00E613B6"/>
    <w:rsid w:val="00E6245E"/>
    <w:rsid w:val="00E625A1"/>
    <w:rsid w:val="00E67A9E"/>
    <w:rsid w:val="00E702E5"/>
    <w:rsid w:val="00E716A6"/>
    <w:rsid w:val="00E738E3"/>
    <w:rsid w:val="00E76A9F"/>
    <w:rsid w:val="00E802E7"/>
    <w:rsid w:val="00E823A4"/>
    <w:rsid w:val="00E85777"/>
    <w:rsid w:val="00E879E7"/>
    <w:rsid w:val="00E87BAF"/>
    <w:rsid w:val="00E9167E"/>
    <w:rsid w:val="00E91F03"/>
    <w:rsid w:val="00E91F4B"/>
    <w:rsid w:val="00E920D6"/>
    <w:rsid w:val="00E922D3"/>
    <w:rsid w:val="00E9257C"/>
    <w:rsid w:val="00E93203"/>
    <w:rsid w:val="00E937FC"/>
    <w:rsid w:val="00E93ACE"/>
    <w:rsid w:val="00E93FAE"/>
    <w:rsid w:val="00E9519A"/>
    <w:rsid w:val="00EA00AF"/>
    <w:rsid w:val="00EA13FA"/>
    <w:rsid w:val="00EA3FC1"/>
    <w:rsid w:val="00EA4E6E"/>
    <w:rsid w:val="00EA6159"/>
    <w:rsid w:val="00EA6D44"/>
    <w:rsid w:val="00EB0122"/>
    <w:rsid w:val="00EB28B0"/>
    <w:rsid w:val="00EB5490"/>
    <w:rsid w:val="00EB5BBA"/>
    <w:rsid w:val="00EB78E4"/>
    <w:rsid w:val="00EB7B3A"/>
    <w:rsid w:val="00EB7BB9"/>
    <w:rsid w:val="00EC0342"/>
    <w:rsid w:val="00EC21A2"/>
    <w:rsid w:val="00EC21A5"/>
    <w:rsid w:val="00EC2553"/>
    <w:rsid w:val="00EC47F8"/>
    <w:rsid w:val="00EC5417"/>
    <w:rsid w:val="00EC7307"/>
    <w:rsid w:val="00ED1C9C"/>
    <w:rsid w:val="00ED279A"/>
    <w:rsid w:val="00ED43F1"/>
    <w:rsid w:val="00ED47E9"/>
    <w:rsid w:val="00ED598F"/>
    <w:rsid w:val="00ED73FF"/>
    <w:rsid w:val="00ED7AE8"/>
    <w:rsid w:val="00EE0772"/>
    <w:rsid w:val="00EE0B42"/>
    <w:rsid w:val="00EE1B93"/>
    <w:rsid w:val="00EE2A85"/>
    <w:rsid w:val="00EE44F1"/>
    <w:rsid w:val="00EE535C"/>
    <w:rsid w:val="00EE58FE"/>
    <w:rsid w:val="00EF1C28"/>
    <w:rsid w:val="00EF2F3F"/>
    <w:rsid w:val="00EF37B8"/>
    <w:rsid w:val="00EF3C47"/>
    <w:rsid w:val="00EF66D9"/>
    <w:rsid w:val="00F0154F"/>
    <w:rsid w:val="00F031F8"/>
    <w:rsid w:val="00F0325F"/>
    <w:rsid w:val="00F03657"/>
    <w:rsid w:val="00F051E3"/>
    <w:rsid w:val="00F05D6C"/>
    <w:rsid w:val="00F05E3C"/>
    <w:rsid w:val="00F0677A"/>
    <w:rsid w:val="00F06AA0"/>
    <w:rsid w:val="00F11D43"/>
    <w:rsid w:val="00F144B9"/>
    <w:rsid w:val="00F15670"/>
    <w:rsid w:val="00F15C3A"/>
    <w:rsid w:val="00F16567"/>
    <w:rsid w:val="00F1717D"/>
    <w:rsid w:val="00F20FBF"/>
    <w:rsid w:val="00F2175C"/>
    <w:rsid w:val="00F23D22"/>
    <w:rsid w:val="00F23DAB"/>
    <w:rsid w:val="00F2416B"/>
    <w:rsid w:val="00F24CA7"/>
    <w:rsid w:val="00F254E9"/>
    <w:rsid w:val="00F27E2C"/>
    <w:rsid w:val="00F300CC"/>
    <w:rsid w:val="00F32A6E"/>
    <w:rsid w:val="00F351F4"/>
    <w:rsid w:val="00F37BBC"/>
    <w:rsid w:val="00F4449D"/>
    <w:rsid w:val="00F462EF"/>
    <w:rsid w:val="00F46759"/>
    <w:rsid w:val="00F4777B"/>
    <w:rsid w:val="00F47842"/>
    <w:rsid w:val="00F50E42"/>
    <w:rsid w:val="00F513FA"/>
    <w:rsid w:val="00F5150A"/>
    <w:rsid w:val="00F53C06"/>
    <w:rsid w:val="00F54D39"/>
    <w:rsid w:val="00F54F77"/>
    <w:rsid w:val="00F55F31"/>
    <w:rsid w:val="00F5620C"/>
    <w:rsid w:val="00F56F50"/>
    <w:rsid w:val="00F57F31"/>
    <w:rsid w:val="00F60F84"/>
    <w:rsid w:val="00F65116"/>
    <w:rsid w:val="00F65799"/>
    <w:rsid w:val="00F674AE"/>
    <w:rsid w:val="00F67BE6"/>
    <w:rsid w:val="00F70D1A"/>
    <w:rsid w:val="00F711DE"/>
    <w:rsid w:val="00F71F6C"/>
    <w:rsid w:val="00F7486B"/>
    <w:rsid w:val="00F75640"/>
    <w:rsid w:val="00F75A1F"/>
    <w:rsid w:val="00F761C9"/>
    <w:rsid w:val="00F7678A"/>
    <w:rsid w:val="00F76E69"/>
    <w:rsid w:val="00F77371"/>
    <w:rsid w:val="00F77E4F"/>
    <w:rsid w:val="00F80136"/>
    <w:rsid w:val="00F82E05"/>
    <w:rsid w:val="00F86C56"/>
    <w:rsid w:val="00F90B31"/>
    <w:rsid w:val="00F9279A"/>
    <w:rsid w:val="00F939AF"/>
    <w:rsid w:val="00F941C1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7D87"/>
    <w:rsid w:val="00FB0299"/>
    <w:rsid w:val="00FB0B4E"/>
    <w:rsid w:val="00FB1038"/>
    <w:rsid w:val="00FB23A2"/>
    <w:rsid w:val="00FB38D5"/>
    <w:rsid w:val="00FB3FE6"/>
    <w:rsid w:val="00FB4DBF"/>
    <w:rsid w:val="00FB57A2"/>
    <w:rsid w:val="00FB595D"/>
    <w:rsid w:val="00FB792C"/>
    <w:rsid w:val="00FC2C05"/>
    <w:rsid w:val="00FC52D9"/>
    <w:rsid w:val="00FC5D94"/>
    <w:rsid w:val="00FC64AA"/>
    <w:rsid w:val="00FC6A37"/>
    <w:rsid w:val="00FC7919"/>
    <w:rsid w:val="00FD2496"/>
    <w:rsid w:val="00FD2ADB"/>
    <w:rsid w:val="00FD2BAF"/>
    <w:rsid w:val="00FD3D45"/>
    <w:rsid w:val="00FD3E5F"/>
    <w:rsid w:val="00FD3FB3"/>
    <w:rsid w:val="00FD5359"/>
    <w:rsid w:val="00FD666D"/>
    <w:rsid w:val="00FD779D"/>
    <w:rsid w:val="00FE027C"/>
    <w:rsid w:val="00FE068C"/>
    <w:rsid w:val="00FE1047"/>
    <w:rsid w:val="00FE28C7"/>
    <w:rsid w:val="00FE2E87"/>
    <w:rsid w:val="00FE3140"/>
    <w:rsid w:val="00FE3EDB"/>
    <w:rsid w:val="00FE4E4D"/>
    <w:rsid w:val="00FE6583"/>
    <w:rsid w:val="00FE7D89"/>
    <w:rsid w:val="00FF3580"/>
    <w:rsid w:val="00FF45D2"/>
    <w:rsid w:val="00FF58CC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B731B0E"/>
  <w15:docId w15:val="{5B791591-F8BB-40FE-BB8E-1CC9613E5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B633E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semiHidden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qFormat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KIS\Templates\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46A2A8A1835D4895735DE9B796A0B8" ma:contentTypeVersion="0" ma:contentTypeDescription="Create a new document." ma:contentTypeScope="" ma:versionID="16667b8801536e270fc165d773fb1559">
  <xsd:schema xmlns:xsd="http://www.w3.org/2001/XMLSchema" xmlns:p="http://schemas.microsoft.com/office/2006/metadata/properties" xmlns:ns1="http://schemas.microsoft.com/sharepoint/v3" xmlns:ns2="1ba465e8-2946-4cb6-b317-0e62b33ddd93" xmlns:ns3="7afcb3f0-33a4-47ec-afe9-c7cff22655b8" xmlns:ns4="http://schemas.microsoft.com/sharepoint/v3/fields" targetNamespace="http://schemas.microsoft.com/office/2006/metadata/properties" ma:root="true" ma:fieldsID="3b5b6471f624801dbbe2201d0088cdfa" ns1:_="" ns2:_="" ns3:_="" ns4:_="">
    <xsd:import namespace="http://schemas.microsoft.com/sharepoint/v3"/>
    <xsd:import namespace="1ba465e8-2946-4cb6-b317-0e62b33ddd93"/>
    <xsd:import namespace="7afcb3f0-33a4-47ec-afe9-c7cff22655b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Business_Application" minOccurs="0"/>
                <xsd:element ref="ns2:Business_Owner" minOccurs="0"/>
                <xsd:element ref="ns2:Client_ID" minOccurs="0"/>
                <xsd:element ref="ns2:Content_ID" minOccurs="0"/>
                <xsd:element ref="ns3:Content_Type" minOccurs="0"/>
                <xsd:element ref="ns2:Digital_signature" minOccurs="0"/>
                <xsd:element ref="ns2:Engagement_ID" minOccurs="0"/>
                <xsd:element ref="ns2:Expiry_Date" minOccurs="0"/>
                <xsd:element ref="ns2:Indefinite_Hold" minOccurs="0"/>
                <xsd:element ref="ns2:Industry_Serctor" minOccurs="0"/>
                <xsd:element ref="ns2:KPMG_Author" minOccurs="0"/>
                <xsd:element ref="ns2:Service1" minOccurs="0"/>
                <xsd:element ref="ns2:Title_Native" minOccurs="0"/>
                <xsd:element ref="ns1:Language" minOccurs="0"/>
                <xsd:element ref="ns4:_Statu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1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:xsd="http://www.w3.org/2001/XMLSchema" xmlns:dms="http://schemas.microsoft.com/office/2006/documentManagement/types" targetNamespace="1ba465e8-2946-4cb6-b317-0e62b33ddd93" elementFormDefault="qualified">
    <xsd:import namespace="http://schemas.microsoft.com/office/2006/documentManagement/types"/>
    <xsd:element name="Business_Application" ma:index="8" nillable="true" ma:displayName="Business_Application" ma:internalName="Business_Application">
      <xsd:simpleType>
        <xsd:restriction base="dms:Text">
          <xsd:maxLength value="255"/>
        </xsd:restriction>
      </xsd:simpleType>
    </xsd:element>
    <xsd:element name="Business_Owner" ma:index="9" nillable="true" ma:displayName="Business_Owner" ma:default="" ma:internalName="Business_Owner">
      <xsd:simpleType>
        <xsd:restriction base="dms:Text">
          <xsd:maxLength value="255"/>
        </xsd:restriction>
      </xsd:simpleType>
    </xsd:element>
    <xsd:element name="Client_ID" ma:index="10" nillable="true" ma:displayName="Client_ID" ma:internalName="Client_ID">
      <xsd:simpleType>
        <xsd:restriction base="dms:Text">
          <xsd:maxLength value="255"/>
        </xsd:restriction>
      </xsd:simpleType>
    </xsd:element>
    <xsd:element name="Content_ID" ma:index="11" nillable="true" ma:displayName="Content_ID" ma:internalName="Content_ID">
      <xsd:simpleType>
        <xsd:restriction base="dms:Text">
          <xsd:maxLength value="255"/>
        </xsd:restriction>
      </xsd:simpleType>
    </xsd:element>
    <xsd:element name="Digital_signature" ma:index="13" nillable="true" ma:displayName="Digital_signature" ma:internalName="Digital_signature">
      <xsd:simpleType>
        <xsd:restriction base="dms:Text">
          <xsd:maxLength value="255"/>
        </xsd:restriction>
      </xsd:simpleType>
    </xsd:element>
    <xsd:element name="Engagement_ID" ma:index="14" nillable="true" ma:displayName="Engagement_ID" ma:internalName="Engagement_ID">
      <xsd:simpleType>
        <xsd:restriction base="dms:Text">
          <xsd:maxLength value="255"/>
        </xsd:restriction>
      </xsd:simpleType>
    </xsd:element>
    <xsd:element name="Expiry_Date" ma:index="15" nillable="true" ma:displayName="Expiry_Date" ma:internalName="Expiry_Date">
      <xsd:simpleType>
        <xsd:restriction base="dms:Text">
          <xsd:maxLength value="255"/>
        </xsd:restriction>
      </xsd:simpleType>
    </xsd:element>
    <xsd:element name="Indefinite_Hold" ma:index="16" nillable="true" ma:displayName="Indefinite_Hold" ma:default="1" ma:internalName="Indefinite_Hold">
      <xsd:simpleType>
        <xsd:restriction base="dms:Boolean"/>
      </xsd:simpleType>
    </xsd:element>
    <xsd:element name="Industry_Serctor" ma:index="17" nillable="true" ma:displayName="Industry_Sector" ma:default="Not Selected" ma:format="Dropdown" ma:internalName="Industry_Serctor" ma:readOnly="false">
      <xsd:simpleType>
        <xsd:restriction base="dms:Choice">
          <xsd:enumeration value="Not Selected"/>
          <xsd:enumeration value="Financial Services"/>
          <xsd:enumeration value="Industrial Markets"/>
          <xsd:enumeration value="Consumer Markets"/>
          <xsd:enumeration value="I C E"/>
          <xsd:enumeration value="Inf. &amp; Gov. &amp; Healthcare"/>
          <xsd:enumeration value="Travel Leisure &amp; Tourism"/>
        </xsd:restriction>
      </xsd:simpleType>
    </xsd:element>
    <xsd:element name="KPMG_Author" ma:index="18" nillable="true" ma:displayName="KPMG_Author" ma:internalName="KPMG_Author">
      <xsd:simpleType>
        <xsd:restriction base="dms:Text">
          <xsd:maxLength value="255"/>
        </xsd:restriction>
      </xsd:simpleType>
    </xsd:element>
    <xsd:element name="Service1" ma:index="19" nillable="true" ma:displayName="Service" ma:internalName="Service1">
      <xsd:simpleType>
        <xsd:restriction base="dms:Text">
          <xsd:maxLength value="255"/>
        </xsd:restriction>
      </xsd:simpleType>
    </xsd:element>
    <xsd:element name="Title_Native" ma:index="20" nillable="true" ma:displayName="Title_Native" ma:default="Not defined" ma:internalName="Title_Native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7afcb3f0-33a4-47ec-afe9-c7cff22655b8" elementFormDefault="qualified">
    <xsd:import namespace="http://schemas.microsoft.com/office/2006/documentManagement/types"/>
    <xsd:element name="Content_Type" ma:index="12" nillable="true" ma:displayName="Content_Type" ma:default="Document" ma:format="Dropdown" ma:internalName="Content_Type" ma:readOnly="false">
      <xsd:simpleType>
        <xsd:restriction base="dms:Choice">
          <xsd:enumeration value="Document"/>
          <xsd:enumeration value="Report"/>
          <xsd:enumeration value="Fax"/>
          <xsd:enumeration value="Letter"/>
          <xsd:enumeration value="Minutes"/>
          <xsd:enumeration value="Mail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tatus" ma:index="22" nillable="true" ma:displayName="Status" ma:default="Not Started" ma:internalName="_Status" ma:readOnly="false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Expiry_Date xmlns="1ba465e8-2946-4cb6-b317-0e62b33ddd93" xsi:nil="true"/>
    <Language xmlns="http://schemas.microsoft.com/sharepoint/v3">English</Language>
    <Content_ID xmlns="1ba465e8-2946-4cb6-b317-0e62b33ddd93" xsi:nil="true"/>
    <Industry_Serctor xmlns="1ba465e8-2946-4cb6-b317-0e62b33ddd93">Not Selected</Industry_Serctor>
    <Client_ID xmlns="1ba465e8-2946-4cb6-b317-0e62b33ddd93" xsi:nil="true"/>
    <Indefinite_Hold xmlns="1ba465e8-2946-4cb6-b317-0e62b33ddd93">true</Indefinite_Hold>
    <Service1 xmlns="1ba465e8-2946-4cb6-b317-0e62b33ddd93" xsi:nil="true"/>
    <_Status xmlns="http://schemas.microsoft.com/sharepoint/v3/fields">Not Started</_Status>
    <Business_Application xmlns="1ba465e8-2946-4cb6-b317-0e62b33ddd93" xsi:nil="true"/>
    <Business_Owner xmlns="1ba465e8-2946-4cb6-b317-0e62b33ddd93" xsi:nil="true"/>
    <Title_Native xmlns="1ba465e8-2946-4cb6-b317-0e62b33ddd93">Not defined</Title_Native>
    <Engagement_ID xmlns="1ba465e8-2946-4cb6-b317-0e62b33ddd93" xsi:nil="true"/>
    <Content_Type xmlns="7afcb3f0-33a4-47ec-afe9-c7cff22655b8">Document</Content_Type>
    <Digital_signature xmlns="1ba465e8-2946-4cb6-b317-0e62b33ddd93" xsi:nil="true"/>
    <KPMG_Author xmlns="1ba465e8-2946-4cb6-b317-0e62b33ddd9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9624F-DDB0-4E2F-A3D7-AB2ACE9B63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a465e8-2946-4cb6-b317-0e62b33ddd93"/>
    <ds:schemaRef ds:uri="7afcb3f0-33a4-47ec-afe9-c7cff22655b8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E0E20E-CDAC-46C0-90F4-4264131316A1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7afcb3f0-33a4-47ec-afe9-c7cff22655b8"/>
    <ds:schemaRef ds:uri="http://purl.org/dc/elements/1.1/"/>
    <ds:schemaRef ds:uri="http://schemas.microsoft.com/office/2006/metadata/properties"/>
    <ds:schemaRef ds:uri="http://schemas.microsoft.com/sharepoint/v3/fields"/>
    <ds:schemaRef ds:uri="http://schemas.microsoft.com/sharepoint/v3"/>
    <ds:schemaRef ds:uri="1ba465e8-2946-4cb6-b317-0e62b33ddd9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1E9A3BC-FB71-4790-B99A-65666C88DF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10794C-49C0-4C85-B5E0-8FE3065A4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</Template>
  <TotalTime>4</TotalTime>
  <Pages>22</Pages>
  <Words>5525</Words>
  <Characters>38477</Characters>
  <Application>Microsoft Office Word</Application>
  <DocSecurity>0</DocSecurity>
  <Lines>320</Lines>
  <Paragraphs>87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Návrh postupov hodnotenia a plánu hodnotenia pre programové obdobie 2014 - 2020</vt:lpstr>
      <vt:lpstr>Návrh postupov hodnotenia a plánu hodnotenia pre programové obdobie 2014 - 2020</vt:lpstr>
      <vt:lpstr>Návrh postupov hodnotenia a plánu hodnotenia pre programové obdobie 2014 - 2020</vt:lpstr>
    </vt:vector>
  </TitlesOfParts>
  <Company>KPMG</Company>
  <LinksUpToDate>false</LinksUpToDate>
  <CharactersWithSpaces>43915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postupov hodnotenia a plánu hodnotenia pre programové obdobie 2014 - 2020</dc:title>
  <dc:subject>Ministerstvo životného prostredia Slovenskej republiky</dc:subject>
  <dc:creator>MŽP SR</dc:creator>
  <cp:lastModifiedBy>MDSR</cp:lastModifiedBy>
  <cp:revision>5</cp:revision>
  <cp:lastPrinted>2015-04-09T07:03:00Z</cp:lastPrinted>
  <dcterms:created xsi:type="dcterms:W3CDTF">2020-01-10T10:23:00Z</dcterms:created>
  <dcterms:modified xsi:type="dcterms:W3CDTF">2023-05-25T08:15:00Z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DateFmt">
    <vt:lpwstr>d MMMM yyyy</vt:lpwstr>
  </property>
  <property fmtid="{D5CDD505-2E9C-101B-9397-08002B2CF9AE}" pid="3" name="KISFirmDispName">
    <vt:lpwstr>KPMG Slovensko spol. s r.o.</vt:lpwstr>
  </property>
  <property fmtid="{D5CDD505-2E9C-101B-9397-08002B2CF9AE}" pid="4" name="KISFirmPrtName">
    <vt:lpwstr>KPMG Slovensko spol. s r.o.</vt:lpwstr>
  </property>
  <property fmtid="{D5CDD505-2E9C-101B-9397-08002B2CF9AE}" pid="5" name="KISFirmInfoA">
    <vt:lpwstr>IČO (Registration no.): _x000b_31 348 238</vt:lpwstr>
  </property>
  <property fmtid="{D5CDD505-2E9C-101B-9397-08002B2CF9AE}" pid="6" name="KISFirmInfoB">
    <vt:lpwstr>_x000b_OR OS Bratislava I, odd. Sro, vložka č. (Commercial register of District Court Bratislava I, section Sro, file no.): 4864/B</vt:lpwstr>
  </property>
  <property fmtid="{D5CDD505-2E9C-101B-9397-08002B2CF9AE}" pid="7" name="KISFirmInfoC">
    <vt:lpwstr>_x000b_Evidenčné číslo licencie audítora (Licence no. of statutory auditor): 96</vt:lpwstr>
  </property>
  <property fmtid="{D5CDD505-2E9C-101B-9397-08002B2CF9AE}" pid="8" name="KISFirmDesc">
    <vt:lpwstr>KPMG Slovensko spol. s r.o., a Slovak limited liability company, is a member firm of the KPMG network of independent member firms affiliated with KPMG International Cooperative ("KPMG International"), a Swiss entity.</vt:lpwstr>
  </property>
  <property fmtid="{D5CDD505-2E9C-101B-9397-08002B2CF9AE}" pid="9" name="KISSvcDispName">
    <vt:lpwstr/>
  </property>
  <property fmtid="{D5CDD505-2E9C-101B-9397-08002B2CF9AE}" pid="10" name="KISSvcPrtName">
    <vt:lpwstr/>
  </property>
  <property fmtid="{D5CDD505-2E9C-101B-9397-08002B2CF9AE}" pid="11" name="KISSvcInfoA">
    <vt:lpwstr/>
  </property>
  <property fmtid="{D5CDD505-2E9C-101B-9397-08002B2CF9AE}" pid="12" name="KISSvcInfoB">
    <vt:lpwstr/>
  </property>
  <property fmtid="{D5CDD505-2E9C-101B-9397-08002B2CF9AE}" pid="13" name="KISSvcInfoC">
    <vt:lpwstr/>
  </property>
  <property fmtid="{D5CDD505-2E9C-101B-9397-08002B2CF9AE}" pid="14" name="KISOffName">
    <vt:lpwstr>KPMG Slovensko spol. s r.o.</vt:lpwstr>
  </property>
  <property fmtid="{D5CDD505-2E9C-101B-9397-08002B2CF9AE}" pid="15" name="KISOffCity">
    <vt:lpwstr/>
  </property>
  <property fmtid="{D5CDD505-2E9C-101B-9397-08002B2CF9AE}" pid="16" name="KISOffInfoA">
    <vt:lpwstr/>
  </property>
  <property fmtid="{D5CDD505-2E9C-101B-9397-08002B2CF9AE}" pid="17" name="KISOff1Addr">
    <vt:lpwstr>Dvořákovo nábrežie 10_x000b_811 02  Bratislava_x000b_Slovakia</vt:lpwstr>
  </property>
  <property fmtid="{D5CDD505-2E9C-101B-9397-08002B2CF9AE}" pid="18" name="KISOff2Addr">
    <vt:lpwstr/>
  </property>
  <property fmtid="{D5CDD505-2E9C-101B-9397-08002B2CF9AE}" pid="19" name="KISOff3Addr">
    <vt:lpwstr>P.O. Box 7 _x000b_820 04  Bratislava 24_x000b_Slovakia _x000b_Telephone      	+421 2 59984 111 _x000b_Telefax		+421 2 59984 222 _x000b_Internet		www.kpmg.sk</vt:lpwstr>
  </property>
  <property fmtid="{D5CDD505-2E9C-101B-9397-08002B2CF9AE}" pid="20" name="KISClient">
    <vt:lpwstr>Ministerstvo životného prostredia Slovenskej republiky</vt:lpwstr>
  </property>
  <property fmtid="{D5CDD505-2E9C-101B-9397-08002B2CF9AE}" pid="21" name="KISSubject">
    <vt:lpwstr>Návrh postupov hodnotenia a plánu hodnotenia pre programové obdobie 2014 - 2020</vt:lpwstr>
  </property>
  <property fmtid="{D5CDD505-2E9C-101B-9397-08002B2CF9AE}" pid="22" name="KISRepSubTitle">
    <vt:lpwstr/>
  </property>
  <property fmtid="{D5CDD505-2E9C-101B-9397-08002B2CF9AE}" pid="23" name="KISHdrInfo">
    <vt:lpwstr>December 2014</vt:lpwstr>
  </property>
  <property fmtid="{D5CDD505-2E9C-101B-9397-08002B2CF9AE}" pid="24" name="KISTmpltVer">
    <vt:lpwstr>3.0</vt:lpwstr>
  </property>
  <property fmtid="{D5CDD505-2E9C-101B-9397-08002B2CF9AE}" pid="25" name="KISFirmCopyright">
    <vt:lpwstr>© 2014 KPMG Slovensko spol. s r.o., the Slovak member firm of KPMG International Cooperative ("KPMG International"), a Swiss entity. All rights reserved.</vt:lpwstr>
  </property>
  <property fmtid="{D5CDD505-2E9C-101B-9397-08002B2CF9AE}" pid="26" name="KISFirmCopyright2">
    <vt:lpwstr/>
  </property>
  <property fmtid="{D5CDD505-2E9C-101B-9397-08002B2CF9AE}" pid="27" name="KISHdrInfoA">
    <vt:lpwstr/>
  </property>
  <property fmtid="{D5CDD505-2E9C-101B-9397-08002B2CF9AE}" pid="28" name="Expiry_Date">
    <vt:lpwstr/>
  </property>
  <property fmtid="{D5CDD505-2E9C-101B-9397-08002B2CF9AE}" pid="29" name="Language">
    <vt:lpwstr>English</vt:lpwstr>
  </property>
  <property fmtid="{D5CDD505-2E9C-101B-9397-08002B2CF9AE}" pid="30" name="Content_ID">
    <vt:lpwstr/>
  </property>
  <property fmtid="{D5CDD505-2E9C-101B-9397-08002B2CF9AE}" pid="31" name="Industry_Serctor">
    <vt:lpwstr>Not Selected</vt:lpwstr>
  </property>
  <property fmtid="{D5CDD505-2E9C-101B-9397-08002B2CF9AE}" pid="32" name="Client_ID">
    <vt:lpwstr/>
  </property>
  <property fmtid="{D5CDD505-2E9C-101B-9397-08002B2CF9AE}" pid="33" name="Indefinite_Hold">
    <vt:lpwstr>1</vt:lpwstr>
  </property>
  <property fmtid="{D5CDD505-2E9C-101B-9397-08002B2CF9AE}" pid="34" name="Service1">
    <vt:lpwstr/>
  </property>
  <property fmtid="{D5CDD505-2E9C-101B-9397-08002B2CF9AE}" pid="35" name="_Status">
    <vt:lpwstr>Not Started</vt:lpwstr>
  </property>
  <property fmtid="{D5CDD505-2E9C-101B-9397-08002B2CF9AE}" pid="36" name="Business_Application">
    <vt:lpwstr/>
  </property>
  <property fmtid="{D5CDD505-2E9C-101B-9397-08002B2CF9AE}" pid="37" name="Business_Owner">
    <vt:lpwstr/>
  </property>
  <property fmtid="{D5CDD505-2E9C-101B-9397-08002B2CF9AE}" pid="38" name="Title_Native">
    <vt:lpwstr>Not defined</vt:lpwstr>
  </property>
  <property fmtid="{D5CDD505-2E9C-101B-9397-08002B2CF9AE}" pid="39" name="Engagement_ID">
    <vt:lpwstr/>
  </property>
  <property fmtid="{D5CDD505-2E9C-101B-9397-08002B2CF9AE}" pid="40" name="Content_Type">
    <vt:lpwstr>Document</vt:lpwstr>
  </property>
  <property fmtid="{D5CDD505-2E9C-101B-9397-08002B2CF9AE}" pid="41" name="Digital_signature">
    <vt:lpwstr/>
  </property>
  <property fmtid="{D5CDD505-2E9C-101B-9397-08002B2CF9AE}" pid="42" name="KPMG_Author">
    <vt:lpwstr/>
  </property>
</Properties>
</file>