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61F04A96"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6285A" w:rsidRPr="0086285A">
        <w:rPr>
          <w:rFonts w:ascii="Arial Narrow" w:hAnsi="Arial Narrow" w:cstheme="minorHAnsi"/>
          <w:color w:val="auto"/>
          <w:sz w:val="28"/>
          <w:szCs w:val="28"/>
        </w:rPr>
        <w:t>OPII-148-3.1-ZSRHMBA-LAMBR</w:t>
      </w:r>
    </w:p>
    <w:p w14:paraId="4881E0E8" w14:textId="4D583444" w:rsidR="00AE4CE6" w:rsidRPr="00B90A72" w:rsidRDefault="00B704E1" w:rsidP="00B704E1">
      <w:pPr>
        <w:spacing w:line="240" w:lineRule="auto"/>
        <w:jc w:val="center"/>
        <w:rPr>
          <w:rFonts w:ascii="Arial Narrow" w:hAnsi="Arial Narrow"/>
          <w:b/>
          <w:lang w:eastAsia="sk-SK"/>
        </w:rPr>
      </w:pPr>
      <w:r>
        <w:rPr>
          <w:rFonts w:ascii="Arial Narrow" w:hAnsi="Arial Narrow"/>
          <w:b/>
          <w:lang w:eastAsia="sk-SK"/>
        </w:rPr>
        <w:tab/>
      </w:r>
      <w:r w:rsidR="00AE4CE6"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1B3A7B5" w:rsidR="007E5C50" w:rsidRPr="00472A05" w:rsidRDefault="00DF2215" w:rsidP="00F1589B">
            <w:pPr>
              <w:spacing w:before="120" w:after="120" w:line="240" w:lineRule="auto"/>
              <w:rPr>
                <w:rFonts w:ascii="Arial Narrow" w:hAnsi="Arial Narrow" w:cstheme="minorHAnsi"/>
              </w:rPr>
            </w:pPr>
            <w:r w:rsidRPr="00D748D1">
              <w:rPr>
                <w:rFonts w:ascii="Arial Narrow" w:hAnsi="Arial Narrow" w:cstheme="minorHAnsi"/>
              </w:rPr>
              <w:t>Železnice Slovenskej republiky</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E7C2106" w:rsidR="005A2101" w:rsidRPr="00360174" w:rsidRDefault="00DF2215" w:rsidP="00421E30">
            <w:pPr>
              <w:spacing w:before="120" w:after="120" w:line="240" w:lineRule="auto"/>
              <w:rPr>
                <w:rFonts w:ascii="Arial Narrow" w:hAnsi="Arial Narrow" w:cstheme="minorHAnsi"/>
                <w:b/>
              </w:rPr>
            </w:pPr>
            <w:r w:rsidRPr="00DF2215">
              <w:rPr>
                <w:rFonts w:ascii="Arial Narrow" w:hAnsi="Arial Narrow" w:cstheme="minorHAnsi"/>
                <w:b/>
              </w:rPr>
              <w:t>Výstavba terminálov integrovanej osobnej prepravy v Bratislave – Bratislava - Lamačská brána, projektová príprava (DSPRS) a realizácia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192752D4"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w:t>
            </w:r>
            <w:r w:rsidRPr="00F1589B">
              <w:rPr>
                <w:rFonts w:ascii="Arial Narrow" w:hAnsi="Arial Narrow" w:cstheme="minorHAnsi"/>
              </w:rPr>
              <w:t xml:space="preserve">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5575C63A" w:rsidR="00B574AD" w:rsidRPr="003D389F" w:rsidRDefault="00FC7EE8" w:rsidP="00DF2215">
            <w:pPr>
              <w:spacing w:before="120" w:after="120" w:line="240" w:lineRule="auto"/>
              <w:rPr>
                <w:rFonts w:ascii="Arial Narrow" w:hAnsi="Arial Narrow" w:cstheme="minorHAnsi"/>
              </w:rPr>
            </w:pPr>
            <w:r>
              <w:rPr>
                <w:rFonts w:ascii="Arial Narrow" w:hAnsi="Arial Narrow" w:cstheme="minorHAnsi"/>
              </w:rPr>
              <w:t>16. mája</w:t>
            </w:r>
            <w:r w:rsidR="0097692A">
              <w:rPr>
                <w:rFonts w:ascii="Arial Narrow" w:hAnsi="Arial Narrow" w:cstheme="minorHAnsi"/>
              </w:rPr>
              <w:t xml:space="preserve"> </w:t>
            </w:r>
            <w:r w:rsidR="00464AA0" w:rsidRPr="00CE5BDE">
              <w:rPr>
                <w:rFonts w:ascii="Arial Narrow" w:hAnsi="Arial Narrow" w:cstheme="minorHAnsi"/>
              </w:rPr>
              <w:t>202</w:t>
            </w:r>
            <w:r w:rsidR="00DF2215">
              <w:rPr>
                <w:rFonts w:ascii="Arial Narrow" w:hAnsi="Arial Narrow" w:cstheme="minorHAnsi"/>
              </w:rPr>
              <w:t>3</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211738AC" w14:textId="4B4435E2" w:rsidR="00DF2215" w:rsidRDefault="00DF2215" w:rsidP="00F1589B">
      <w:pPr>
        <w:spacing w:before="240" w:after="0" w:line="240" w:lineRule="auto"/>
        <w:jc w:val="both"/>
        <w:rPr>
          <w:rFonts w:ascii="Arial Narrow" w:hAnsi="Arial Narrow" w:cstheme="minorHAnsi"/>
          <w:b/>
        </w:rPr>
      </w:pPr>
    </w:p>
    <w:p w14:paraId="12D3F533" w14:textId="77777777" w:rsidR="00DF2215" w:rsidRDefault="00DF2215">
      <w:pPr>
        <w:spacing w:after="0" w:line="240" w:lineRule="auto"/>
        <w:rPr>
          <w:rFonts w:ascii="Arial Narrow" w:hAnsi="Arial Narrow" w:cstheme="minorHAnsi"/>
          <w:b/>
        </w:rPr>
      </w:pPr>
      <w:r>
        <w:rPr>
          <w:rFonts w:ascii="Arial Narrow" w:hAnsi="Arial Narrow" w:cstheme="minorHAnsi"/>
          <w:b/>
        </w:rPr>
        <w:br w:type="page"/>
      </w: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49956569"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F2215" w:rsidRPr="00DF2215">
              <w:rPr>
                <w:rFonts w:ascii="Arial Narrow" w:hAnsi="Arial Narrow" w:cstheme="minorHAnsi"/>
                <w:b/>
              </w:rPr>
              <w:t>21 410 320</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103"/>
              <w:gridCol w:w="992"/>
              <w:gridCol w:w="992"/>
              <w:gridCol w:w="992"/>
            </w:tblGrid>
            <w:tr w:rsidR="00DF2215" w:rsidRPr="00B7057B" w14:paraId="5AFBABE6" w14:textId="77777777" w:rsidTr="00200837">
              <w:trPr>
                <w:trHeight w:val="566"/>
              </w:trPr>
              <w:tc>
                <w:tcPr>
                  <w:tcW w:w="5103" w:type="dxa"/>
                  <w:vMerge w:val="restart"/>
                  <w:shd w:val="clear" w:color="auto" w:fill="D9D9D9" w:themeFill="background1" w:themeFillShade="D9"/>
                  <w:noWrap/>
                  <w:vAlign w:val="center"/>
                  <w:hideMark/>
                </w:tcPr>
                <w:p w14:paraId="16F918D1" w14:textId="77777777" w:rsidR="00DF2215" w:rsidRPr="00F1589B" w:rsidRDefault="00DF2215" w:rsidP="00DF2215">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shd w:val="clear" w:color="auto" w:fill="D9D9D9" w:themeFill="background1" w:themeFillShade="D9"/>
                  <w:noWrap/>
                  <w:vAlign w:val="center"/>
                  <w:hideMark/>
                </w:tcPr>
                <w:p w14:paraId="6D39BC5A" w14:textId="77777777" w:rsidR="00DF2215" w:rsidRPr="00F1589B" w:rsidRDefault="00DF2215" w:rsidP="00DF2215">
                  <w:pPr>
                    <w:spacing w:after="0" w:line="240" w:lineRule="auto"/>
                    <w:jc w:val="center"/>
                    <w:rPr>
                      <w:rFonts w:ascii="Arial Narrow" w:eastAsia="Times New Roman" w:hAnsi="Arial Narrow"/>
                      <w:b/>
                      <w:bCs/>
                      <w:color w:val="000000"/>
                      <w:lang w:eastAsia="sk-SK"/>
                    </w:rPr>
                  </w:pPr>
                  <w:r w:rsidRPr="00200837">
                    <w:rPr>
                      <w:rFonts w:ascii="Arial Narrow" w:eastAsia="Times New Roman" w:hAnsi="Arial Narrow"/>
                      <w:b/>
                      <w:bCs/>
                      <w:color w:val="000000"/>
                      <w:lang w:eastAsia="sk-SK"/>
                    </w:rPr>
                    <w:t xml:space="preserve">% financovania </w:t>
                  </w:r>
                  <w:r w:rsidRPr="00F1589B">
                    <w:rPr>
                      <w:rFonts w:ascii="Arial Narrow" w:eastAsia="Times New Roman" w:hAnsi="Arial Narrow"/>
                      <w:b/>
                      <w:bCs/>
                      <w:color w:val="000000"/>
                      <w:lang w:eastAsia="sk-SK"/>
                    </w:rPr>
                    <w:t xml:space="preserve">celkových oprávnených </w:t>
                  </w:r>
                  <w:r>
                    <w:rPr>
                      <w:rFonts w:ascii="Arial Narrow" w:eastAsia="Times New Roman" w:hAnsi="Arial Narrow"/>
                      <w:b/>
                      <w:bCs/>
                      <w:color w:val="000000"/>
                      <w:lang w:eastAsia="sk-SK"/>
                    </w:rPr>
                    <w:t>výdavkov na realizáciu aktivít projektu</w:t>
                  </w:r>
                </w:p>
              </w:tc>
            </w:tr>
            <w:tr w:rsidR="00DF2215" w:rsidRPr="00B7057B" w14:paraId="7FBAB523" w14:textId="77777777" w:rsidTr="00200837">
              <w:trPr>
                <w:trHeight w:val="300"/>
              </w:trPr>
              <w:tc>
                <w:tcPr>
                  <w:tcW w:w="5103" w:type="dxa"/>
                  <w:vMerge/>
                  <w:shd w:val="clear" w:color="000000" w:fill="DDD9C3"/>
                  <w:noWrap/>
                  <w:vAlign w:val="center"/>
                  <w:hideMark/>
                </w:tcPr>
                <w:p w14:paraId="03FE8348" w14:textId="77777777" w:rsidR="00DF2215" w:rsidRPr="00F1589B" w:rsidRDefault="00DF2215" w:rsidP="00DF2215">
                  <w:pPr>
                    <w:rPr>
                      <w:rFonts w:ascii="Arial Narrow" w:eastAsia="Times New Roman" w:hAnsi="Arial Narrow"/>
                      <w:b/>
                      <w:bCs/>
                      <w:color w:val="000000"/>
                      <w:lang w:eastAsia="sk-SK"/>
                    </w:rPr>
                  </w:pPr>
                </w:p>
              </w:tc>
              <w:tc>
                <w:tcPr>
                  <w:tcW w:w="992" w:type="dxa"/>
                  <w:shd w:val="clear" w:color="auto" w:fill="D9D9D9" w:themeFill="background1" w:themeFillShade="D9"/>
                  <w:noWrap/>
                  <w:vAlign w:val="center"/>
                  <w:hideMark/>
                </w:tcPr>
                <w:p w14:paraId="55FF03C6" w14:textId="77777777" w:rsidR="00DF2215" w:rsidRPr="00F1589B" w:rsidRDefault="00DF2215" w:rsidP="00DF2215">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shd w:val="clear" w:color="auto" w:fill="D9D9D9" w:themeFill="background1" w:themeFillShade="D9"/>
                  <w:noWrap/>
                  <w:vAlign w:val="center"/>
                  <w:hideMark/>
                </w:tcPr>
                <w:p w14:paraId="3340999F" w14:textId="77777777" w:rsidR="00DF2215" w:rsidRPr="00F1589B" w:rsidRDefault="00DF2215" w:rsidP="00DF2215">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shd w:val="clear" w:color="auto" w:fill="D9D9D9" w:themeFill="background1" w:themeFillShade="D9"/>
                  <w:noWrap/>
                  <w:vAlign w:val="center"/>
                  <w:hideMark/>
                </w:tcPr>
                <w:p w14:paraId="505248AB" w14:textId="77777777" w:rsidR="00DF2215" w:rsidRPr="00F1589B" w:rsidRDefault="00DF2215" w:rsidP="00DF2215">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DF2215" w:rsidRPr="00B7057B" w14:paraId="17776F6C" w14:textId="77777777" w:rsidTr="00200837">
              <w:trPr>
                <w:trHeight w:val="300"/>
              </w:trPr>
              <w:tc>
                <w:tcPr>
                  <w:tcW w:w="5103" w:type="dxa"/>
                  <w:shd w:val="clear" w:color="auto" w:fill="auto"/>
                  <w:noWrap/>
                  <w:vAlign w:val="center"/>
                  <w:hideMark/>
                </w:tcPr>
                <w:p w14:paraId="54A20068" w14:textId="77777777" w:rsidR="00A271A2" w:rsidRDefault="00A271A2" w:rsidP="00A271A2">
                  <w:pPr>
                    <w:spacing w:before="60"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Železnice Slovenskej republiky</w:t>
                  </w:r>
                </w:p>
                <w:p w14:paraId="53E4392E" w14:textId="65F67B88" w:rsidR="00DF2215" w:rsidRPr="00F1589B" w:rsidRDefault="00A271A2" w:rsidP="00A271A2">
                  <w:pPr>
                    <w:spacing w:after="6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organizácia štátnej správy*</w:t>
                  </w:r>
                </w:p>
              </w:tc>
              <w:tc>
                <w:tcPr>
                  <w:tcW w:w="992" w:type="dxa"/>
                  <w:shd w:val="clear" w:color="auto" w:fill="auto"/>
                  <w:noWrap/>
                  <w:vAlign w:val="center"/>
                  <w:hideMark/>
                </w:tcPr>
                <w:p w14:paraId="7572890D" w14:textId="77777777" w:rsidR="00DF2215" w:rsidRPr="00F1589B" w:rsidRDefault="00DF2215" w:rsidP="00DF2215">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shd w:val="clear" w:color="auto" w:fill="auto"/>
                  <w:noWrap/>
                  <w:vAlign w:val="center"/>
                  <w:hideMark/>
                </w:tcPr>
                <w:p w14:paraId="4600B4C7" w14:textId="7FD6619E" w:rsidR="00DF2215" w:rsidRPr="00F1589B" w:rsidRDefault="00DF2215" w:rsidP="00A271A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A271A2">
                    <w:rPr>
                      <w:rFonts w:ascii="Arial Narrow" w:eastAsia="Times New Roman" w:hAnsi="Arial Narrow"/>
                      <w:color w:val="000000"/>
                      <w:lang w:eastAsia="sk-SK"/>
                    </w:rPr>
                    <w:t>5</w:t>
                  </w:r>
                </w:p>
              </w:tc>
              <w:tc>
                <w:tcPr>
                  <w:tcW w:w="992" w:type="dxa"/>
                  <w:shd w:val="clear" w:color="auto" w:fill="auto"/>
                  <w:noWrap/>
                  <w:vAlign w:val="center"/>
                  <w:hideMark/>
                </w:tcPr>
                <w:p w14:paraId="24241647" w14:textId="09D1BDCA" w:rsidR="00DF2215" w:rsidRPr="00F1589B" w:rsidRDefault="00A271A2" w:rsidP="00DF221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r w:rsidR="00DF2215" w:rsidRPr="00B7057B" w14:paraId="16ABE457" w14:textId="77777777" w:rsidTr="00200837">
              <w:trPr>
                <w:trHeight w:val="300"/>
              </w:trPr>
              <w:tc>
                <w:tcPr>
                  <w:tcW w:w="5103" w:type="dxa"/>
                  <w:shd w:val="clear" w:color="auto" w:fill="D9D9D9" w:themeFill="background1" w:themeFillShade="D9"/>
                  <w:noWrap/>
                  <w:vAlign w:val="center"/>
                </w:tcPr>
                <w:p w14:paraId="7FE561E3" w14:textId="77777777" w:rsidR="00DF2215" w:rsidRPr="00383CE5" w:rsidRDefault="00DF2215" w:rsidP="00DF2215">
                  <w:pPr>
                    <w:spacing w:after="0" w:line="240" w:lineRule="auto"/>
                    <w:rPr>
                      <w:rFonts w:ascii="Arial Narrow" w:eastAsia="Times New Roman" w:hAnsi="Arial Narrow"/>
                      <w:b/>
                      <w:bCs/>
                      <w:color w:val="000000"/>
                      <w:lang w:eastAsia="sk-SK"/>
                    </w:rPr>
                  </w:pPr>
                  <w:r w:rsidRPr="00383CE5">
                    <w:rPr>
                      <w:rFonts w:ascii="Arial Narrow" w:eastAsia="Times New Roman" w:hAnsi="Arial Narrow"/>
                      <w:b/>
                      <w:bCs/>
                      <w:color w:val="000000"/>
                      <w:lang w:eastAsia="sk-SK"/>
                    </w:rPr>
                    <w:t>Partner</w:t>
                  </w:r>
                </w:p>
              </w:tc>
              <w:tc>
                <w:tcPr>
                  <w:tcW w:w="2976" w:type="dxa"/>
                  <w:gridSpan w:val="3"/>
                  <w:shd w:val="clear" w:color="auto" w:fill="D9D9D9" w:themeFill="background1" w:themeFillShade="D9"/>
                  <w:noWrap/>
                  <w:vAlign w:val="center"/>
                </w:tcPr>
                <w:p w14:paraId="1DE9353B" w14:textId="77777777" w:rsidR="00DF2215" w:rsidRPr="00383CE5" w:rsidRDefault="00DF2215" w:rsidP="00DF2215">
                  <w:pPr>
                    <w:spacing w:after="0" w:line="240" w:lineRule="auto"/>
                    <w:jc w:val="center"/>
                    <w:rPr>
                      <w:rFonts w:ascii="Arial Narrow" w:eastAsia="Times New Roman" w:hAnsi="Arial Narrow"/>
                      <w:b/>
                      <w:bCs/>
                      <w:color w:val="000000"/>
                      <w:lang w:eastAsia="sk-SK"/>
                    </w:rPr>
                  </w:pPr>
                </w:p>
              </w:tc>
            </w:tr>
            <w:tr w:rsidR="00DF2215" w:rsidRPr="00B7057B" w14:paraId="50C0F45A" w14:textId="77777777" w:rsidTr="00200837">
              <w:trPr>
                <w:trHeight w:val="300"/>
              </w:trPr>
              <w:tc>
                <w:tcPr>
                  <w:tcW w:w="5103" w:type="dxa"/>
                  <w:shd w:val="clear" w:color="auto" w:fill="auto"/>
                  <w:noWrap/>
                  <w:vAlign w:val="center"/>
                </w:tcPr>
                <w:p w14:paraId="2B1A0708" w14:textId="77777777" w:rsidR="00A271A2" w:rsidRDefault="00A271A2" w:rsidP="00A271A2">
                  <w:pPr>
                    <w:spacing w:before="60"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Hlavné mesto SR Bratislava</w:t>
                  </w:r>
                </w:p>
                <w:p w14:paraId="15C4842D" w14:textId="208C8F48" w:rsidR="00DF2215" w:rsidRDefault="00A271A2" w:rsidP="00A271A2">
                  <w:pPr>
                    <w:spacing w:after="6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obec</w:t>
                  </w:r>
                </w:p>
              </w:tc>
              <w:tc>
                <w:tcPr>
                  <w:tcW w:w="992" w:type="dxa"/>
                  <w:shd w:val="clear" w:color="auto" w:fill="auto"/>
                  <w:noWrap/>
                  <w:vAlign w:val="center"/>
                </w:tcPr>
                <w:p w14:paraId="2F0F6141" w14:textId="77777777" w:rsidR="00DF2215" w:rsidRPr="00F1589B" w:rsidRDefault="00DF2215" w:rsidP="00DF221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85</w:t>
                  </w:r>
                </w:p>
              </w:tc>
              <w:tc>
                <w:tcPr>
                  <w:tcW w:w="992" w:type="dxa"/>
                  <w:shd w:val="clear" w:color="auto" w:fill="auto"/>
                  <w:noWrap/>
                  <w:vAlign w:val="center"/>
                </w:tcPr>
                <w:p w14:paraId="7C12C936" w14:textId="77777777" w:rsidR="00DF2215" w:rsidRPr="00F1589B" w:rsidRDefault="00DF2215" w:rsidP="00DF221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shd w:val="clear" w:color="auto" w:fill="auto"/>
                  <w:noWrap/>
                  <w:vAlign w:val="center"/>
                </w:tcPr>
                <w:p w14:paraId="77BE0B35" w14:textId="77777777" w:rsidR="00DF2215" w:rsidRPr="00F1589B" w:rsidRDefault="00DF2215" w:rsidP="00DF221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40FF659E" w14:textId="77777777" w:rsidR="00132B1C" w:rsidRDefault="00C4623D" w:rsidP="00A271A2">
            <w:pPr>
              <w:spacing w:after="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p w14:paraId="3CD0D278" w14:textId="2E0941A2" w:rsidR="00A271A2" w:rsidRPr="005768FA" w:rsidRDefault="00A271A2" w:rsidP="00546470">
            <w:pPr>
              <w:spacing w:after="0" w:line="240" w:lineRule="auto"/>
              <w:ind w:left="567" w:right="571"/>
              <w:jc w:val="both"/>
              <w:rPr>
                <w:rFonts w:ascii="Arial Narrow" w:hAnsi="Arial Narrow" w:cstheme="minorHAnsi"/>
              </w:rPr>
            </w:pPr>
            <w:r>
              <w:rPr>
                <w:rFonts w:ascii="Arial Narrow" w:hAnsi="Arial Narrow" w:cstheme="minorHAnsi"/>
              </w:rPr>
              <w:t xml:space="preserve">*v zmysle Stratégie financovania </w:t>
            </w:r>
            <w:r w:rsidRPr="00C1100F">
              <w:rPr>
                <w:rFonts w:ascii="Arial Narrow" w:hAnsi="Arial Narrow" w:cstheme="minorHAnsi"/>
              </w:rPr>
              <w:t>Európskych štrukturálnych a investičných fondov pre programové obdobie 2014 – 2020</w:t>
            </w:r>
            <w:r>
              <w:rPr>
                <w:rFonts w:ascii="Arial Narrow" w:hAnsi="Arial Narrow" w:cstheme="minorHAnsi"/>
              </w:rPr>
              <w:t>, časť 2.1, písm. 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BD2807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w:t>
            </w:r>
            <w:r w:rsidRPr="00830F33">
              <w:rPr>
                <w:rFonts w:ascii="Arial Narrow" w:hAnsi="Arial Narrow"/>
                <w:bCs/>
                <w:color w:val="auto"/>
                <w:sz w:val="22"/>
                <w:szCs w:val="22"/>
              </w:rPr>
              <w:lastRenderedPageBreak/>
              <w:t>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56CB29E"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EC44E5">
              <w:rPr>
                <w:rFonts w:ascii="Arial Narrow" w:hAnsi="Arial Narrow"/>
                <w:b/>
              </w:rPr>
              <w:t xml:space="preserve">§ 20 ods. 2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04E0FA88"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w:t>
            </w:r>
            <w:r w:rsidRPr="00164511">
              <w:rPr>
                <w:rFonts w:ascii="Arial Narrow" w:eastAsia="Times New Roman" w:hAnsi="Arial Narrow" w:cs="Calibri"/>
                <w:bCs/>
                <w:i/>
                <w:lang w:eastAsia="cs-CZ"/>
              </w:rPr>
              <w:t>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8972520"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54FEC361" w14:textId="77777777" w:rsidR="0086285A" w:rsidRDefault="0086285A" w:rsidP="0086285A">
            <w:pPr>
              <w:spacing w:before="120" w:after="0" w:line="240" w:lineRule="auto"/>
              <w:jc w:val="both"/>
              <w:rPr>
                <w:rFonts w:ascii="Arial Narrow" w:hAnsi="Arial Narrow"/>
                <w:b/>
              </w:rPr>
            </w:pPr>
            <w:r>
              <w:rPr>
                <w:rFonts w:ascii="Arial Narrow" w:hAnsi="Arial Narrow"/>
                <w:b/>
              </w:rPr>
              <w:t>Železnice Slovenskej republiky</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750ECA" w:rsidRPr="003D759C" w14:paraId="75A04993" w14:textId="77777777" w:rsidTr="00200837">
        <w:trPr>
          <w:trHeight w:val="20"/>
        </w:trPr>
        <w:tc>
          <w:tcPr>
            <w:tcW w:w="9524" w:type="dxa"/>
            <w:gridSpan w:val="4"/>
            <w:shd w:val="clear" w:color="auto" w:fill="D9D9D9" w:themeFill="background1" w:themeFillShade="D9"/>
          </w:tcPr>
          <w:p w14:paraId="64644462" w14:textId="77777777" w:rsidR="00750ECA" w:rsidRPr="003D759C" w:rsidRDefault="00750ECA" w:rsidP="00200837">
            <w:pPr>
              <w:pStyle w:val="Default"/>
              <w:spacing w:before="120" w:after="120"/>
              <w:jc w:val="both"/>
              <w:rPr>
                <w:rFonts w:ascii="Arial Narrow" w:hAnsi="Arial Narrow"/>
                <w:b/>
                <w:sz w:val="22"/>
                <w:szCs w:val="22"/>
              </w:rPr>
            </w:pPr>
            <w:r w:rsidRPr="003D759C">
              <w:rPr>
                <w:rFonts w:ascii="Arial Narrow" w:hAnsi="Arial Narrow"/>
                <w:sz w:val="22"/>
                <w:szCs w:val="22"/>
              </w:rPr>
              <w:t>Kategória podmienok poskytnutia príspevku:</w:t>
            </w:r>
            <w:r w:rsidRPr="003D759C">
              <w:rPr>
                <w:rFonts w:ascii="Arial Narrow" w:hAnsi="Arial Narrow"/>
                <w:b/>
                <w:caps/>
                <w:sz w:val="22"/>
                <w:szCs w:val="22"/>
              </w:rPr>
              <w:t xml:space="preserve"> Oprávnenosť PARTNERA</w:t>
            </w:r>
          </w:p>
        </w:tc>
      </w:tr>
      <w:tr w:rsidR="00750ECA" w:rsidRPr="00954355" w14:paraId="642833FD" w14:textId="77777777" w:rsidTr="00200837">
        <w:trPr>
          <w:trHeight w:val="20"/>
        </w:trPr>
        <w:tc>
          <w:tcPr>
            <w:tcW w:w="674" w:type="dxa"/>
            <w:shd w:val="clear" w:color="auto" w:fill="D9D9D9" w:themeFill="background1" w:themeFillShade="D9"/>
            <w:vAlign w:val="center"/>
          </w:tcPr>
          <w:p w14:paraId="0D9C4B24" w14:textId="77777777" w:rsidR="00750ECA" w:rsidRPr="00F1589B" w:rsidRDefault="00750ECA" w:rsidP="00200837">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3FFB55C2" w14:textId="77777777" w:rsidR="00750ECA" w:rsidRPr="00F1589B" w:rsidRDefault="00750ECA" w:rsidP="00200837">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2815B75D" w14:textId="77777777" w:rsidR="00750ECA" w:rsidRPr="001057AA" w:rsidRDefault="00750ECA" w:rsidP="00200837">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D31D5" w:rsidRPr="00954355" w14:paraId="3D99A214" w14:textId="77777777" w:rsidTr="00F863CD">
        <w:trPr>
          <w:trHeight w:val="20"/>
        </w:trPr>
        <w:tc>
          <w:tcPr>
            <w:tcW w:w="674" w:type="dxa"/>
            <w:shd w:val="clear" w:color="auto" w:fill="D9D9D9" w:themeFill="background1" w:themeFillShade="D9"/>
          </w:tcPr>
          <w:p w14:paraId="55FAD3AB" w14:textId="77777777" w:rsidR="001D31D5" w:rsidRPr="00AD5B71" w:rsidRDefault="001D31D5" w:rsidP="001D31D5">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97315F" w14:textId="2491C095" w:rsidR="001D31D5" w:rsidRPr="00F840A0" w:rsidRDefault="001D31D5" w:rsidP="001D31D5">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Konkrétny oprávnený partner</w:t>
            </w:r>
          </w:p>
        </w:tc>
        <w:tc>
          <w:tcPr>
            <w:tcW w:w="6349" w:type="dxa"/>
            <w:gridSpan w:val="2"/>
            <w:shd w:val="clear" w:color="auto" w:fill="auto"/>
          </w:tcPr>
          <w:p w14:paraId="0695C9B5" w14:textId="7923F7C1" w:rsidR="001D31D5" w:rsidRPr="003D759C" w:rsidRDefault="001D31D5" w:rsidP="001D31D5">
            <w:pPr>
              <w:pStyle w:val="Default"/>
              <w:spacing w:before="120"/>
              <w:jc w:val="both"/>
              <w:rPr>
                <w:rFonts w:ascii="Arial Narrow" w:hAnsi="Arial Narrow"/>
                <w:b/>
                <w:sz w:val="22"/>
                <w:szCs w:val="22"/>
              </w:rPr>
            </w:pPr>
            <w:r w:rsidRPr="003D759C">
              <w:rPr>
                <w:rFonts w:ascii="Arial Narrow" w:hAnsi="Arial Narrow"/>
                <w:sz w:val="22"/>
                <w:szCs w:val="22"/>
              </w:rPr>
              <w:t xml:space="preserve">Partnerom projektu je </w:t>
            </w:r>
            <w:r w:rsidRPr="001D31D5">
              <w:rPr>
                <w:rFonts w:ascii="Arial Narrow" w:hAnsi="Arial Narrow"/>
                <w:b/>
                <w:sz w:val="22"/>
                <w:szCs w:val="22"/>
              </w:rPr>
              <w:t>Hlavné mesto SR Bratislava</w:t>
            </w:r>
          </w:p>
          <w:p w14:paraId="4D4DD2B7" w14:textId="3B67D35C" w:rsidR="001D31D5" w:rsidRPr="00F840A0" w:rsidRDefault="001D31D5" w:rsidP="001D31D5">
            <w:pPr>
              <w:pStyle w:val="Default"/>
              <w:spacing w:before="120"/>
              <w:jc w:val="both"/>
              <w:rPr>
                <w:rFonts w:ascii="Arial Narrow" w:hAnsi="Arial Narrow"/>
                <w:sz w:val="22"/>
                <w:szCs w:val="22"/>
              </w:rPr>
            </w:pPr>
            <w:r w:rsidRPr="002C7CB6">
              <w:rPr>
                <w:rFonts w:ascii="Arial Narrow" w:hAnsi="Arial Narrow"/>
                <w:sz w:val="22"/>
                <w:szCs w:val="22"/>
              </w:rPr>
              <w:t>(ITMS OPII00433)</w:t>
            </w:r>
          </w:p>
        </w:tc>
      </w:tr>
      <w:tr w:rsidR="002C7CB6" w:rsidRPr="00954355" w14:paraId="0FF4A154" w14:textId="77777777" w:rsidTr="00F863CD">
        <w:trPr>
          <w:trHeight w:val="20"/>
        </w:trPr>
        <w:tc>
          <w:tcPr>
            <w:tcW w:w="674" w:type="dxa"/>
            <w:shd w:val="clear" w:color="auto" w:fill="D9D9D9" w:themeFill="background1" w:themeFillShade="D9"/>
          </w:tcPr>
          <w:p w14:paraId="7E0EEB6B" w14:textId="77777777" w:rsidR="002C7CB6" w:rsidRPr="00AD5B71" w:rsidRDefault="002C7CB6" w:rsidP="002C7CB6">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D6A7138" w14:textId="20645EDD" w:rsidR="002C7CB6" w:rsidRPr="00F840A0" w:rsidRDefault="002C7CB6" w:rsidP="002C7CB6">
            <w:pPr>
              <w:pStyle w:val="Default"/>
              <w:spacing w:before="120"/>
              <w:rPr>
                <w:rFonts w:ascii="Arial Narrow" w:hAnsi="Arial Narrow"/>
                <w:b/>
                <w:bCs/>
                <w:color w:val="auto"/>
                <w:sz w:val="22"/>
                <w:szCs w:val="22"/>
              </w:rPr>
            </w:pPr>
            <w:r w:rsidRPr="00AE6C46">
              <w:rPr>
                <w:rFonts w:ascii="Arial Narrow" w:hAnsi="Arial Narrow"/>
                <w:b/>
                <w:bCs/>
                <w:color w:val="auto"/>
                <w:sz w:val="22"/>
                <w:szCs w:val="22"/>
              </w:rPr>
              <w:t xml:space="preserve">Podmienka zákazu vedenia  výkonu rozhodnutia voči </w:t>
            </w:r>
            <w:r>
              <w:rPr>
                <w:rFonts w:ascii="Arial Narrow" w:hAnsi="Arial Narrow"/>
                <w:b/>
                <w:bCs/>
                <w:color w:val="auto"/>
                <w:sz w:val="22"/>
                <w:szCs w:val="22"/>
              </w:rPr>
              <w:t>partnerovi</w:t>
            </w:r>
            <w:r w:rsidRPr="00AE6C46">
              <w:rPr>
                <w:rFonts w:ascii="Arial Narrow" w:hAnsi="Arial Narrow"/>
                <w:b/>
                <w:bCs/>
                <w:color w:val="auto"/>
                <w:sz w:val="22"/>
                <w:szCs w:val="22"/>
              </w:rPr>
              <w:t xml:space="preserve"> v súlade s článkom 71 všeobecného nariadenia</w:t>
            </w:r>
          </w:p>
        </w:tc>
        <w:tc>
          <w:tcPr>
            <w:tcW w:w="6349" w:type="dxa"/>
            <w:gridSpan w:val="2"/>
            <w:shd w:val="clear" w:color="auto" w:fill="auto"/>
          </w:tcPr>
          <w:p w14:paraId="4598144F" w14:textId="77777777" w:rsidR="002C7CB6" w:rsidRPr="00AE6C46" w:rsidRDefault="002C7CB6" w:rsidP="002C7CB6">
            <w:pPr>
              <w:pStyle w:val="Default"/>
              <w:rPr>
                <w:rFonts w:ascii="Arial Narrow" w:hAnsi="Arial Narrow"/>
                <w:sz w:val="22"/>
                <w:szCs w:val="22"/>
              </w:rPr>
            </w:pPr>
            <w:r w:rsidRPr="00AE6C46">
              <w:rPr>
                <w:rFonts w:ascii="Arial Narrow" w:hAnsi="Arial Narrow"/>
                <w:sz w:val="22"/>
                <w:szCs w:val="22"/>
              </w:rPr>
              <w:t xml:space="preserve">Projekt nesmie zahŕňať činnosti, ktoré boli súčasťou operácie, v prípade ktorej sa začalo alebo malo začať vymáhacie konanie v súlade s článkom 71 všeobecného nariadenia. </w:t>
            </w:r>
          </w:p>
          <w:p w14:paraId="178622E0" w14:textId="764FFFBD" w:rsidR="002C7CB6" w:rsidRPr="00F840A0" w:rsidRDefault="002C7CB6" w:rsidP="002C7CB6">
            <w:pPr>
              <w:pStyle w:val="Default"/>
              <w:spacing w:before="120"/>
              <w:jc w:val="both"/>
              <w:rPr>
                <w:rFonts w:ascii="Arial Narrow" w:hAnsi="Arial Narrow"/>
                <w:sz w:val="22"/>
                <w:szCs w:val="22"/>
              </w:rPr>
            </w:pPr>
            <w:r w:rsidRPr="00AE6C46">
              <w:rPr>
                <w:rFonts w:ascii="Arial Narrow" w:hAnsi="Arial Narrow"/>
                <w:sz w:val="22"/>
                <w:szCs w:val="22"/>
              </w:rPr>
              <w:t xml:space="preserve"> (ITMS GEN01038)</w:t>
            </w:r>
          </w:p>
        </w:tc>
      </w:tr>
      <w:tr w:rsidR="005C0B08" w:rsidRPr="00954355" w14:paraId="41F4DBFC" w14:textId="77777777" w:rsidTr="00F863CD">
        <w:trPr>
          <w:trHeight w:val="20"/>
        </w:trPr>
        <w:tc>
          <w:tcPr>
            <w:tcW w:w="674" w:type="dxa"/>
            <w:shd w:val="clear" w:color="auto" w:fill="D9D9D9" w:themeFill="background1" w:themeFillShade="D9"/>
          </w:tcPr>
          <w:p w14:paraId="24B1871E" w14:textId="77777777" w:rsidR="005C0B08" w:rsidRPr="00AD5B71" w:rsidRDefault="005C0B08" w:rsidP="005C0B08">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995C65" w14:textId="055A5280" w:rsidR="005C0B08" w:rsidRPr="00AE6C46" w:rsidRDefault="005C0B08" w:rsidP="005C0B08">
            <w:pPr>
              <w:pStyle w:val="Default"/>
              <w:spacing w:before="120"/>
              <w:rPr>
                <w:rFonts w:ascii="Arial Narrow" w:hAnsi="Arial Narrow"/>
                <w:b/>
                <w:bCs/>
                <w:color w:val="auto"/>
                <w:sz w:val="22"/>
                <w:szCs w:val="22"/>
              </w:rPr>
            </w:pPr>
            <w:r w:rsidRPr="000A5D1E">
              <w:rPr>
                <w:rFonts w:ascii="Arial Narrow" w:hAnsi="Arial Narrow"/>
                <w:b/>
                <w:bCs/>
                <w:color w:val="auto"/>
                <w:sz w:val="22"/>
                <w:szCs w:val="22"/>
              </w:rPr>
              <w:t>Podmienka zákazu vedenia  výkonu rozhodnutia voči partnerovi</w:t>
            </w:r>
          </w:p>
        </w:tc>
        <w:tc>
          <w:tcPr>
            <w:tcW w:w="6349" w:type="dxa"/>
            <w:gridSpan w:val="2"/>
            <w:shd w:val="clear" w:color="auto" w:fill="auto"/>
          </w:tcPr>
          <w:p w14:paraId="751B9DD0" w14:textId="77777777" w:rsidR="005C0B08" w:rsidRDefault="005C0B08" w:rsidP="005C0B08">
            <w:pPr>
              <w:pStyle w:val="Default"/>
              <w:rPr>
                <w:rFonts w:ascii="Arial Narrow" w:hAnsi="Arial Narrow"/>
                <w:sz w:val="22"/>
                <w:szCs w:val="22"/>
              </w:rPr>
            </w:pPr>
            <w:r w:rsidRPr="00377192">
              <w:rPr>
                <w:rFonts w:ascii="Arial Narrow" w:hAnsi="Arial Narrow"/>
                <w:sz w:val="22"/>
                <w:szCs w:val="22"/>
              </w:rPr>
              <w:t xml:space="preserve">Voči </w:t>
            </w:r>
            <w:r>
              <w:rPr>
                <w:rFonts w:ascii="Arial Narrow" w:hAnsi="Arial Narrow"/>
                <w:sz w:val="22"/>
                <w:szCs w:val="22"/>
              </w:rPr>
              <w:t>partnerovi</w:t>
            </w:r>
            <w:r w:rsidRPr="00377192">
              <w:rPr>
                <w:rFonts w:ascii="Arial Narrow" w:hAnsi="Arial Narrow"/>
                <w:sz w:val="22"/>
                <w:szCs w:val="22"/>
              </w:rPr>
              <w:t xml:space="preserve"> nesmie byť vedený výkon rozhodnutia, ktorý priamo alebo nepriamo súvisí s projektom, ktorý je predmetom ŽoNFP.</w:t>
            </w:r>
          </w:p>
          <w:p w14:paraId="3F821FEF" w14:textId="77777777" w:rsidR="005C0B08" w:rsidRDefault="005C0B08" w:rsidP="005C0B08">
            <w:pPr>
              <w:pStyle w:val="Default"/>
              <w:rPr>
                <w:rFonts w:ascii="Arial Narrow" w:hAnsi="Arial Narrow"/>
                <w:sz w:val="22"/>
                <w:szCs w:val="22"/>
              </w:rPr>
            </w:pPr>
          </w:p>
          <w:p w14:paraId="1B7A6802" w14:textId="7E0FF8E6" w:rsidR="005C0B08" w:rsidRPr="00AE6C46" w:rsidRDefault="005C0B08" w:rsidP="005C0B08">
            <w:pPr>
              <w:pStyle w:val="Default"/>
              <w:rPr>
                <w:rFonts w:ascii="Arial Narrow" w:hAnsi="Arial Narrow"/>
                <w:sz w:val="22"/>
                <w:szCs w:val="22"/>
              </w:rPr>
            </w:pPr>
            <w:r w:rsidRPr="00AE6C46">
              <w:rPr>
                <w:rFonts w:ascii="Arial Narrow" w:hAnsi="Arial Narrow"/>
                <w:sz w:val="22"/>
                <w:szCs w:val="22"/>
              </w:rPr>
              <w:t>(ITMS GEN00</w:t>
            </w:r>
            <w:r>
              <w:rPr>
                <w:rFonts w:ascii="Arial Narrow" w:hAnsi="Arial Narrow"/>
                <w:sz w:val="22"/>
                <w:szCs w:val="22"/>
              </w:rPr>
              <w:t>272</w:t>
            </w:r>
            <w:r w:rsidRPr="00AE6C46">
              <w:rPr>
                <w:rFonts w:ascii="Arial Narrow" w:hAnsi="Arial Narrow"/>
                <w:sz w:val="22"/>
                <w:szCs w:val="22"/>
              </w:rPr>
              <w:t>)</w:t>
            </w:r>
          </w:p>
        </w:tc>
      </w:tr>
      <w:tr w:rsidR="005C0B08" w:rsidRPr="00954355" w14:paraId="3BB736AB" w14:textId="77777777" w:rsidTr="00F863CD">
        <w:trPr>
          <w:trHeight w:val="20"/>
        </w:trPr>
        <w:tc>
          <w:tcPr>
            <w:tcW w:w="674" w:type="dxa"/>
            <w:shd w:val="clear" w:color="auto" w:fill="D9D9D9" w:themeFill="background1" w:themeFillShade="D9"/>
          </w:tcPr>
          <w:p w14:paraId="1DC8D71D" w14:textId="77777777" w:rsidR="005C0B08" w:rsidRPr="00AD5B71" w:rsidRDefault="005C0B08" w:rsidP="005C0B08">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CF12B82" w14:textId="15C4308E" w:rsidR="005C0B08" w:rsidRPr="005C0B08" w:rsidRDefault="005C0B08" w:rsidP="005C0B08">
            <w:pPr>
              <w:pStyle w:val="Default"/>
              <w:spacing w:before="120"/>
              <w:rPr>
                <w:rFonts w:ascii="Arial Narrow" w:hAnsi="Arial Narrow"/>
                <w:b/>
                <w:bCs/>
                <w:color w:val="auto"/>
                <w:sz w:val="22"/>
                <w:szCs w:val="22"/>
                <w:highlight w:val="yellow"/>
              </w:rPr>
            </w:pPr>
            <w:r w:rsidRPr="00A65769">
              <w:rPr>
                <w:rFonts w:ascii="Arial Narrow" w:hAnsi="Arial Narrow"/>
                <w:b/>
                <w:bCs/>
                <w:color w:val="auto"/>
                <w:sz w:val="22"/>
                <w:szCs w:val="22"/>
              </w:rPr>
              <w:t xml:space="preserve">Podmienka finančnej spôsobilosti partnera na spolufinancovanie projektu </w:t>
            </w:r>
          </w:p>
        </w:tc>
        <w:tc>
          <w:tcPr>
            <w:tcW w:w="6349" w:type="dxa"/>
            <w:gridSpan w:val="2"/>
            <w:shd w:val="clear" w:color="auto" w:fill="auto"/>
          </w:tcPr>
          <w:p w14:paraId="22877FBE" w14:textId="77777777" w:rsidR="005C0B08" w:rsidRPr="003D759C" w:rsidRDefault="005C0B08" w:rsidP="005C0B08">
            <w:pPr>
              <w:pStyle w:val="Default"/>
              <w:spacing w:before="120"/>
              <w:jc w:val="both"/>
              <w:rPr>
                <w:rFonts w:ascii="Arial Narrow" w:hAnsi="Arial Narrow"/>
                <w:sz w:val="22"/>
                <w:szCs w:val="22"/>
              </w:rPr>
            </w:pPr>
            <w:r w:rsidRPr="003D759C">
              <w:rPr>
                <w:rFonts w:ascii="Arial Narrow" w:hAnsi="Arial Narrow"/>
                <w:sz w:val="22"/>
                <w:szCs w:val="22"/>
              </w:rPr>
              <w:t xml:space="preserve">Partner musí byť finančne spôsobilý na spolufinancovanie projektu. Finančná spôsobilosť na spolufinancovanie projektu znamená, že partner má zabezpečené finančné prostriedky na spolufinancovanie výdavkov projektu. </w:t>
            </w:r>
          </w:p>
          <w:p w14:paraId="433C72CA" w14:textId="77777777" w:rsidR="005C0B08" w:rsidRPr="003D759C" w:rsidRDefault="005C0B08" w:rsidP="005C0B08">
            <w:pPr>
              <w:pStyle w:val="Default"/>
              <w:spacing w:before="120"/>
              <w:jc w:val="both"/>
              <w:rPr>
                <w:rFonts w:ascii="Arial Narrow" w:hAnsi="Arial Narrow"/>
                <w:sz w:val="22"/>
                <w:szCs w:val="22"/>
              </w:rPr>
            </w:pPr>
            <w:r w:rsidRPr="003D759C">
              <w:rPr>
                <w:rFonts w:ascii="Arial Narrow" w:hAnsi="Arial Narrow"/>
                <w:sz w:val="22"/>
                <w:szCs w:val="22"/>
              </w:rPr>
              <w:t>Výška spolufinancovania projektu zo strany partnera sa stanovuje ako rozdiel medzi celkovými výdavkami projektu a žiadaným NFP.</w:t>
            </w:r>
          </w:p>
          <w:p w14:paraId="0B1EE801" w14:textId="4BFB7284" w:rsidR="005C0B08" w:rsidRPr="00377192" w:rsidRDefault="005C0B08" w:rsidP="005C0B08">
            <w:pPr>
              <w:pStyle w:val="Default"/>
              <w:rPr>
                <w:rFonts w:ascii="Arial Narrow" w:hAnsi="Arial Narrow"/>
                <w:sz w:val="22"/>
                <w:szCs w:val="22"/>
              </w:rPr>
            </w:pPr>
            <w:r w:rsidRPr="003D759C">
              <w:rPr>
                <w:rFonts w:ascii="Arial Narrow" w:hAnsi="Arial Narrow"/>
                <w:sz w:val="22"/>
                <w:szCs w:val="22"/>
              </w:rPr>
              <w:t xml:space="preserve">(ITMS </w:t>
            </w:r>
            <w:r>
              <w:rPr>
                <w:rFonts w:ascii="Arial Narrow" w:hAnsi="Arial Narrow"/>
                <w:sz w:val="22"/>
                <w:szCs w:val="22"/>
              </w:rPr>
              <w:t>OPII0</w:t>
            </w:r>
            <w:r w:rsidRPr="003D759C">
              <w:rPr>
                <w:rFonts w:ascii="Arial Narrow" w:hAnsi="Arial Narrow"/>
                <w:sz w:val="22"/>
                <w:szCs w:val="22"/>
              </w:rPr>
              <w:t>01041)</w:t>
            </w:r>
          </w:p>
        </w:tc>
      </w:tr>
      <w:tr w:rsidR="005C0B08" w:rsidRPr="00954355" w14:paraId="33768730" w14:textId="77777777" w:rsidTr="00F863CD">
        <w:trPr>
          <w:trHeight w:val="20"/>
        </w:trPr>
        <w:tc>
          <w:tcPr>
            <w:tcW w:w="674" w:type="dxa"/>
            <w:shd w:val="clear" w:color="auto" w:fill="D9D9D9" w:themeFill="background1" w:themeFillShade="D9"/>
          </w:tcPr>
          <w:p w14:paraId="6798647E" w14:textId="77777777" w:rsidR="005C0B08" w:rsidRPr="00AD5B71" w:rsidRDefault="005C0B08" w:rsidP="005C0B08">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C5428F0" w14:textId="7E2CC33E" w:rsidR="005C0B08" w:rsidRPr="005C0B08" w:rsidRDefault="005C0B08" w:rsidP="005C0B08">
            <w:pPr>
              <w:pStyle w:val="Default"/>
              <w:spacing w:before="120"/>
              <w:rPr>
                <w:rFonts w:ascii="Arial Narrow" w:hAnsi="Arial Narrow"/>
                <w:b/>
                <w:bCs/>
                <w:color w:val="auto"/>
                <w:sz w:val="22"/>
                <w:szCs w:val="22"/>
                <w:highlight w:val="yellow"/>
              </w:rPr>
            </w:pPr>
            <w:r w:rsidRPr="003D759C">
              <w:rPr>
                <w:rFonts w:ascii="Arial Narrow" w:hAnsi="Arial Narrow"/>
                <w:b/>
                <w:bCs/>
                <w:color w:val="auto"/>
                <w:sz w:val="22"/>
                <w:szCs w:val="22"/>
              </w:rPr>
              <w:t xml:space="preserve">Podmienka, že </w:t>
            </w:r>
            <w:r>
              <w:rPr>
                <w:rFonts w:ascii="Arial Narrow" w:hAnsi="Arial Narrow"/>
                <w:b/>
                <w:bCs/>
                <w:color w:val="auto"/>
                <w:sz w:val="22"/>
                <w:szCs w:val="22"/>
              </w:rPr>
              <w:t>partner</w:t>
            </w:r>
            <w:r w:rsidRPr="003D759C">
              <w:rPr>
                <w:rFonts w:ascii="Arial Narrow" w:hAnsi="Arial Narrow"/>
                <w:b/>
                <w:bCs/>
                <w:color w:val="auto"/>
                <w:sz w:val="22"/>
                <w:szCs w:val="22"/>
              </w:rPr>
              <w:t xml:space="preserve"> má schválený program rozvoja a príslušnú územnoplánovaciu dokumentáciu v súlade s ustanovením § 8 ods. 6 zákona o podpore regionálneho rozvoja</w:t>
            </w:r>
          </w:p>
        </w:tc>
        <w:tc>
          <w:tcPr>
            <w:tcW w:w="6349" w:type="dxa"/>
            <w:gridSpan w:val="2"/>
            <w:shd w:val="clear" w:color="auto" w:fill="auto"/>
          </w:tcPr>
          <w:p w14:paraId="3D054BBA" w14:textId="77777777" w:rsidR="005C0B08" w:rsidRDefault="005C0B08" w:rsidP="005C0B08">
            <w:pPr>
              <w:pStyle w:val="Default"/>
              <w:spacing w:before="120"/>
              <w:jc w:val="both"/>
              <w:rPr>
                <w:rFonts w:ascii="Arial Narrow" w:hAnsi="Arial Narrow"/>
                <w:color w:val="auto"/>
                <w:sz w:val="22"/>
                <w:szCs w:val="22"/>
              </w:rPr>
            </w:pPr>
            <w:r w:rsidRPr="003D759C">
              <w:rPr>
                <w:rFonts w:ascii="Arial Narrow" w:hAnsi="Arial Narrow"/>
                <w:color w:val="auto"/>
                <w:sz w:val="22"/>
                <w:szCs w:val="22"/>
              </w:rPr>
              <w:t>Subjekt územnej samosprávy musí mať schválený program rozvoja obce a príslušnú územnoplánovaciu dokumentáciu v súlade s ustanovením § 8 ods. 6 zákona o podpore regionálneho rozvoja.</w:t>
            </w:r>
          </w:p>
          <w:p w14:paraId="1B37487C" w14:textId="77777777" w:rsidR="005C0B08" w:rsidRDefault="005C0B08" w:rsidP="005C0B08">
            <w:pPr>
              <w:pStyle w:val="Default"/>
              <w:spacing w:before="120"/>
              <w:jc w:val="both"/>
              <w:rPr>
                <w:rFonts w:ascii="Arial Narrow" w:hAnsi="Arial Narrow"/>
                <w:color w:val="auto"/>
                <w:sz w:val="22"/>
                <w:szCs w:val="22"/>
              </w:rPr>
            </w:pPr>
          </w:p>
          <w:p w14:paraId="23B35FFF" w14:textId="0D32AE20" w:rsidR="005C0B08" w:rsidRPr="003D759C" w:rsidRDefault="005C0B08" w:rsidP="005C0B08">
            <w:pPr>
              <w:pStyle w:val="Default"/>
              <w:spacing w:before="120"/>
              <w:jc w:val="both"/>
              <w:rPr>
                <w:rFonts w:ascii="Arial Narrow" w:hAnsi="Arial Narrow"/>
                <w:sz w:val="22"/>
                <w:szCs w:val="22"/>
              </w:rPr>
            </w:pPr>
            <w:r w:rsidRPr="003D759C">
              <w:rPr>
                <w:rFonts w:ascii="Arial Narrow" w:hAnsi="Arial Narrow"/>
                <w:sz w:val="22"/>
                <w:szCs w:val="22"/>
              </w:rPr>
              <w:t>(ITMS GEN0</w:t>
            </w:r>
            <w:r>
              <w:rPr>
                <w:rFonts w:ascii="Arial Narrow" w:hAnsi="Arial Narrow"/>
                <w:sz w:val="22"/>
                <w:szCs w:val="22"/>
              </w:rPr>
              <w:t>0704)</w:t>
            </w:r>
          </w:p>
        </w:tc>
      </w:tr>
      <w:tr w:rsidR="00136284" w:rsidRPr="00954355" w14:paraId="344DAF19" w14:textId="77777777" w:rsidTr="00F863CD">
        <w:trPr>
          <w:trHeight w:val="20"/>
        </w:trPr>
        <w:tc>
          <w:tcPr>
            <w:tcW w:w="674" w:type="dxa"/>
            <w:shd w:val="clear" w:color="auto" w:fill="D9D9D9" w:themeFill="background1" w:themeFillShade="D9"/>
          </w:tcPr>
          <w:p w14:paraId="48ECDF5C"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2419ADF" w14:textId="29199515" w:rsidR="00136284" w:rsidRPr="003D759C" w:rsidRDefault="00136284" w:rsidP="00136284">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ani jeho štatutárny orgán, ani žiadny člen štatutárneho orgánu, ani prokurista/i, ani osoba splnomocnená zastupovať partnera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6349" w:type="dxa"/>
            <w:gridSpan w:val="2"/>
            <w:shd w:val="clear" w:color="auto" w:fill="auto"/>
          </w:tcPr>
          <w:p w14:paraId="55790678" w14:textId="77777777" w:rsidR="00136284" w:rsidRPr="003D759C" w:rsidRDefault="00136284" w:rsidP="00136284">
            <w:pPr>
              <w:pStyle w:val="Default"/>
              <w:spacing w:before="120"/>
              <w:jc w:val="both"/>
              <w:rPr>
                <w:rFonts w:ascii="Arial Narrow" w:hAnsi="Arial Narrow"/>
                <w:sz w:val="22"/>
                <w:szCs w:val="22"/>
              </w:rPr>
            </w:pPr>
            <w:r w:rsidRPr="003D759C">
              <w:rPr>
                <w:rFonts w:ascii="Arial Narrow" w:hAnsi="Arial Narrow"/>
                <w:sz w:val="22"/>
                <w:szCs w:val="22"/>
              </w:rPr>
              <w:t xml:space="preserve">Partner ani jeho štatutárny orgán, ani žiadny člen štatutárneho orgánu, ani prokurista/i, ani osoba splnomocnená zastupovať partnera v konaní o žiadosti o 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p>
          <w:p w14:paraId="69DF3DAB" w14:textId="1EF9FA25" w:rsidR="00136284" w:rsidRPr="003D759C" w:rsidRDefault="00136284" w:rsidP="00136284">
            <w:pPr>
              <w:pStyle w:val="Default"/>
              <w:spacing w:before="120"/>
              <w:jc w:val="both"/>
              <w:rPr>
                <w:rFonts w:ascii="Arial Narrow" w:hAnsi="Arial Narrow"/>
                <w:color w:val="auto"/>
                <w:sz w:val="22"/>
                <w:szCs w:val="22"/>
              </w:rPr>
            </w:pPr>
            <w:r w:rsidRPr="003D759C">
              <w:rPr>
                <w:rFonts w:ascii="Arial Narrow" w:hAnsi="Arial Narrow"/>
                <w:sz w:val="22"/>
                <w:szCs w:val="22"/>
              </w:rPr>
              <w:t>(ITMS GEN01042)</w:t>
            </w:r>
          </w:p>
        </w:tc>
      </w:tr>
      <w:tr w:rsidR="00136284" w:rsidRPr="00954355" w14:paraId="77CC52BB" w14:textId="77777777" w:rsidTr="00F863CD">
        <w:trPr>
          <w:trHeight w:val="20"/>
        </w:trPr>
        <w:tc>
          <w:tcPr>
            <w:tcW w:w="674" w:type="dxa"/>
            <w:shd w:val="clear" w:color="auto" w:fill="D9D9D9" w:themeFill="background1" w:themeFillShade="D9"/>
          </w:tcPr>
          <w:p w14:paraId="1B44D2E3"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A5AFC06" w14:textId="18CDC875" w:rsidR="00136284" w:rsidRPr="003D759C" w:rsidRDefault="00136284" w:rsidP="00136284">
            <w:pPr>
              <w:pStyle w:val="Default"/>
              <w:spacing w:before="120"/>
              <w:rPr>
                <w:rFonts w:ascii="Arial Narrow" w:hAnsi="Arial Narrow"/>
                <w:b/>
                <w:bCs/>
                <w:color w:val="auto"/>
                <w:sz w:val="22"/>
                <w:szCs w:val="22"/>
              </w:rPr>
            </w:pPr>
            <w:r w:rsidRPr="003D759C">
              <w:rPr>
                <w:rFonts w:ascii="Arial Narrow" w:hAnsi="Arial Narrow"/>
                <w:b/>
                <w:bCs/>
                <w:color w:val="auto"/>
                <w:sz w:val="22"/>
                <w:szCs w:val="22"/>
              </w:rPr>
              <w:t>Podmienka, že partner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298FE003" w14:textId="77777777" w:rsidR="00136284" w:rsidRPr="003D759C" w:rsidRDefault="00136284" w:rsidP="00136284">
            <w:pPr>
              <w:pStyle w:val="Default"/>
              <w:spacing w:before="120"/>
              <w:jc w:val="both"/>
              <w:rPr>
                <w:rFonts w:ascii="Arial Narrow" w:hAnsi="Arial Narrow"/>
                <w:sz w:val="22"/>
                <w:szCs w:val="22"/>
              </w:rPr>
            </w:pPr>
            <w:r w:rsidRPr="003D759C">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p w14:paraId="4F833670" w14:textId="0F918CB7" w:rsidR="00136284" w:rsidRPr="003D759C" w:rsidRDefault="00136284" w:rsidP="00136284">
            <w:pPr>
              <w:pStyle w:val="Default"/>
              <w:spacing w:before="120"/>
              <w:jc w:val="both"/>
              <w:rPr>
                <w:rFonts w:ascii="Arial Narrow" w:hAnsi="Arial Narrow"/>
                <w:sz w:val="22"/>
                <w:szCs w:val="22"/>
              </w:rPr>
            </w:pPr>
            <w:r w:rsidRPr="003D759C">
              <w:rPr>
                <w:rFonts w:ascii="Arial Narrow" w:hAnsi="Arial Narrow"/>
                <w:sz w:val="22"/>
                <w:szCs w:val="22"/>
              </w:rPr>
              <w:t>(ITMS OPII00434)</w:t>
            </w:r>
          </w:p>
        </w:tc>
      </w:tr>
      <w:tr w:rsidR="00136284" w:rsidRPr="00954355" w14:paraId="0E549E91" w14:textId="77777777" w:rsidTr="00F863CD">
        <w:trPr>
          <w:trHeight w:val="20"/>
        </w:trPr>
        <w:tc>
          <w:tcPr>
            <w:tcW w:w="9524" w:type="dxa"/>
            <w:gridSpan w:val="4"/>
            <w:shd w:val="clear" w:color="auto" w:fill="D9D9D9" w:themeFill="background1" w:themeFillShade="D9"/>
          </w:tcPr>
          <w:p w14:paraId="0AEBACE6" w14:textId="77777777" w:rsidR="00136284" w:rsidRPr="00F1589B" w:rsidRDefault="00136284" w:rsidP="0013628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13628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136284" w:rsidRPr="001057AA" w:rsidRDefault="00136284" w:rsidP="0013628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36284" w:rsidRPr="00954355" w14:paraId="656EEAA7" w14:textId="77777777" w:rsidTr="00F863CD">
        <w:trPr>
          <w:trHeight w:val="20"/>
        </w:trPr>
        <w:tc>
          <w:tcPr>
            <w:tcW w:w="674" w:type="dxa"/>
            <w:shd w:val="clear" w:color="auto" w:fill="D9D9D9" w:themeFill="background1" w:themeFillShade="D9"/>
          </w:tcPr>
          <w:p w14:paraId="66B0EEFB"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136284" w:rsidRPr="00F1589B" w:rsidRDefault="00136284" w:rsidP="0013628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136284" w:rsidRDefault="00136284" w:rsidP="0013628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6CD1EDD4" w:rsidR="00136284" w:rsidRDefault="00136284" w:rsidP="0013628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4C9DDBE5" w14:textId="126D8398" w:rsidR="00136284" w:rsidRDefault="00136284" w:rsidP="00136284">
            <w:pPr>
              <w:pStyle w:val="Default"/>
              <w:spacing w:before="120"/>
              <w:jc w:val="both"/>
              <w:rPr>
                <w:rFonts w:ascii="Arial Narrow" w:hAnsi="Arial Narrow"/>
                <w:b/>
                <w:color w:val="auto"/>
                <w:sz w:val="22"/>
                <w:szCs w:val="22"/>
              </w:rPr>
            </w:pPr>
            <w:r w:rsidRPr="00CD3BC2">
              <w:rPr>
                <w:rFonts w:ascii="Arial Narrow" w:hAnsi="Arial Narrow"/>
                <w:b/>
                <w:color w:val="auto"/>
                <w:sz w:val="22"/>
                <w:szCs w:val="22"/>
              </w:rPr>
              <w:t>C. Výstavba a modernizácia infraštruktúry pre IDS (modernizácia a výstavba prestupných terminálov so zásahom do železničnej infraštruktúry)</w:t>
            </w:r>
          </w:p>
          <w:p w14:paraId="5E7AE7BF" w14:textId="15E58C83" w:rsidR="00136284" w:rsidRPr="00AD1021" w:rsidRDefault="00136284" w:rsidP="00136284">
            <w:pPr>
              <w:pStyle w:val="Default"/>
              <w:spacing w:before="120"/>
              <w:jc w:val="both"/>
              <w:rPr>
                <w:rFonts w:ascii="Arial Narrow" w:hAnsi="Arial Narrow"/>
                <w:b/>
                <w:color w:val="auto"/>
                <w:sz w:val="22"/>
                <w:szCs w:val="22"/>
              </w:rPr>
            </w:pPr>
            <w:r>
              <w:rPr>
                <w:rFonts w:ascii="Arial Narrow" w:hAnsi="Arial Narrow"/>
                <w:b/>
                <w:color w:val="auto"/>
                <w:sz w:val="22"/>
                <w:szCs w:val="22"/>
              </w:rPr>
              <w:t>a</w:t>
            </w:r>
          </w:p>
          <w:p w14:paraId="5657E7BD" w14:textId="4A3D6EF3" w:rsidR="00136284" w:rsidRDefault="00136284" w:rsidP="0013628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136284" w:rsidRPr="00C56E87" w:rsidRDefault="00136284" w:rsidP="0013628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136284" w:rsidRPr="00954355" w14:paraId="6CE92D48" w14:textId="77777777" w:rsidTr="00F863CD">
        <w:trPr>
          <w:trHeight w:val="20"/>
        </w:trPr>
        <w:tc>
          <w:tcPr>
            <w:tcW w:w="674" w:type="dxa"/>
            <w:shd w:val="clear" w:color="auto" w:fill="D9D9D9" w:themeFill="background1" w:themeFillShade="D9"/>
          </w:tcPr>
          <w:p w14:paraId="6B2D0280"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136284" w:rsidRPr="00F1589B" w:rsidRDefault="00136284" w:rsidP="0013628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136284" w:rsidRPr="00F1589B" w:rsidRDefault="00136284" w:rsidP="0013628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136284" w:rsidRPr="00F1589B" w:rsidRDefault="00136284" w:rsidP="00136284">
            <w:pPr>
              <w:pStyle w:val="Default"/>
              <w:jc w:val="both"/>
              <w:rPr>
                <w:rFonts w:ascii="Arial Narrow" w:hAnsi="Arial Narrow" w:cstheme="minorHAnsi"/>
                <w:sz w:val="22"/>
                <w:szCs w:val="22"/>
              </w:rPr>
            </w:pPr>
          </w:p>
        </w:tc>
      </w:tr>
      <w:tr w:rsidR="00136284" w:rsidRPr="00954355" w14:paraId="3306206A" w14:textId="77777777" w:rsidTr="00F863CD">
        <w:trPr>
          <w:trHeight w:val="20"/>
        </w:trPr>
        <w:tc>
          <w:tcPr>
            <w:tcW w:w="9524" w:type="dxa"/>
            <w:gridSpan w:val="4"/>
            <w:shd w:val="clear" w:color="auto" w:fill="D9D9D9" w:themeFill="background1" w:themeFillShade="D9"/>
          </w:tcPr>
          <w:p w14:paraId="487B089C" w14:textId="77777777" w:rsidR="00136284" w:rsidRPr="00F1589B" w:rsidRDefault="00136284" w:rsidP="0013628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13628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136284" w:rsidRPr="001057AA" w:rsidRDefault="00136284" w:rsidP="0013628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36284" w:rsidRPr="00954355" w14:paraId="7616EF43" w14:textId="77777777" w:rsidTr="00F863CD">
        <w:trPr>
          <w:trHeight w:val="20"/>
        </w:trPr>
        <w:tc>
          <w:tcPr>
            <w:tcW w:w="674" w:type="dxa"/>
            <w:shd w:val="clear" w:color="auto" w:fill="D9D9D9" w:themeFill="background1" w:themeFillShade="D9"/>
          </w:tcPr>
          <w:p w14:paraId="683CCAE6"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136284" w:rsidRPr="00493E1F" w:rsidRDefault="00136284" w:rsidP="0013628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136284" w:rsidRPr="00F1589B" w:rsidRDefault="00136284" w:rsidP="0013628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136284" w:rsidRDefault="00136284" w:rsidP="0013628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136284" w:rsidRPr="008F26C8" w:rsidRDefault="00136284" w:rsidP="00136284">
            <w:pPr>
              <w:spacing w:after="0" w:line="240" w:lineRule="auto"/>
              <w:jc w:val="both"/>
              <w:rPr>
                <w:rFonts w:ascii="Arial Narrow" w:hAnsi="Arial Narrow"/>
                <w:color w:val="FF0000"/>
              </w:rPr>
            </w:pPr>
            <w:r>
              <w:rPr>
                <w:rFonts w:ascii="Arial Narrow" w:hAnsi="Arial Narrow"/>
                <w:b/>
              </w:rPr>
              <w:t>Bratislavský kraj</w:t>
            </w:r>
          </w:p>
        </w:tc>
      </w:tr>
      <w:tr w:rsidR="00136284" w:rsidRPr="00954355" w14:paraId="558DADF3" w14:textId="77777777" w:rsidTr="00F863CD">
        <w:trPr>
          <w:trHeight w:val="20"/>
        </w:trPr>
        <w:tc>
          <w:tcPr>
            <w:tcW w:w="9524" w:type="dxa"/>
            <w:gridSpan w:val="4"/>
            <w:shd w:val="clear" w:color="auto" w:fill="D9D9D9" w:themeFill="background1" w:themeFillShade="D9"/>
          </w:tcPr>
          <w:p w14:paraId="68E5DE4A" w14:textId="77777777" w:rsidR="00136284" w:rsidRPr="00F1589B" w:rsidRDefault="00136284" w:rsidP="0013628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13628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136284" w:rsidRPr="001057AA" w:rsidRDefault="00136284" w:rsidP="0013628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36284" w:rsidRPr="00954355" w14:paraId="04846466" w14:textId="77777777" w:rsidTr="00F863CD">
        <w:trPr>
          <w:trHeight w:val="20"/>
        </w:trPr>
        <w:tc>
          <w:tcPr>
            <w:tcW w:w="674" w:type="dxa"/>
            <w:shd w:val="clear" w:color="auto" w:fill="D9D9D9" w:themeFill="background1" w:themeFillShade="D9"/>
          </w:tcPr>
          <w:p w14:paraId="22B35F46"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136284" w:rsidRPr="00493E1F" w:rsidRDefault="00136284" w:rsidP="0013628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136284" w:rsidRPr="008F26C8" w:rsidRDefault="00136284" w:rsidP="0013628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136284" w:rsidRPr="00954355" w14:paraId="0FF1B6F8" w14:textId="77777777" w:rsidTr="00850758">
        <w:trPr>
          <w:trHeight w:val="20"/>
        </w:trPr>
        <w:tc>
          <w:tcPr>
            <w:tcW w:w="9524" w:type="dxa"/>
            <w:gridSpan w:val="4"/>
            <w:shd w:val="clear" w:color="auto" w:fill="D9D9D9" w:themeFill="background1" w:themeFillShade="D9"/>
          </w:tcPr>
          <w:p w14:paraId="3FBEA5F6" w14:textId="77777777" w:rsidR="00136284" w:rsidRPr="00F1589B" w:rsidRDefault="00136284" w:rsidP="0013628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136284" w:rsidRPr="00954355" w14:paraId="34A0E205" w14:textId="77777777" w:rsidTr="00F863CD">
        <w:trPr>
          <w:trHeight w:val="20"/>
        </w:trPr>
        <w:tc>
          <w:tcPr>
            <w:tcW w:w="674" w:type="dxa"/>
            <w:shd w:val="clear" w:color="auto" w:fill="D9D9D9" w:themeFill="background1" w:themeFillShade="D9"/>
          </w:tcPr>
          <w:p w14:paraId="3D9B766F"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136284" w:rsidRPr="00F1589B" w:rsidRDefault="00136284" w:rsidP="0013628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136284" w:rsidRPr="00493E1F" w:rsidRDefault="00136284" w:rsidP="00136284">
            <w:pPr>
              <w:pStyle w:val="Default"/>
              <w:spacing w:before="120"/>
              <w:rPr>
                <w:rFonts w:ascii="Arial Narrow" w:hAnsi="Arial Narrow"/>
                <w:b/>
                <w:bCs/>
                <w:sz w:val="22"/>
                <w:szCs w:val="22"/>
              </w:rPr>
            </w:pPr>
          </w:p>
        </w:tc>
        <w:tc>
          <w:tcPr>
            <w:tcW w:w="6339" w:type="dxa"/>
            <w:shd w:val="clear" w:color="auto" w:fill="auto"/>
          </w:tcPr>
          <w:p w14:paraId="322D9703" w14:textId="77777777" w:rsidR="00136284" w:rsidRDefault="00136284" w:rsidP="0013628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136284" w:rsidRPr="00D45093" w:rsidRDefault="00136284" w:rsidP="00136284">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136284" w:rsidRPr="00954355" w14:paraId="34E33324" w14:textId="77777777" w:rsidTr="00F863CD">
        <w:trPr>
          <w:trHeight w:val="20"/>
        </w:trPr>
        <w:tc>
          <w:tcPr>
            <w:tcW w:w="674" w:type="dxa"/>
            <w:shd w:val="clear" w:color="auto" w:fill="D9D9D9" w:themeFill="background1" w:themeFillShade="D9"/>
          </w:tcPr>
          <w:p w14:paraId="1170E6A0" w14:textId="77777777" w:rsidR="00136284" w:rsidRPr="00AD5B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136284" w:rsidRPr="00307761" w:rsidRDefault="00136284" w:rsidP="0013628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0F2FB945" w14:textId="7155720B" w:rsidR="00136284" w:rsidRPr="00307761" w:rsidRDefault="00136284" w:rsidP="00136284">
            <w:pPr>
              <w:pStyle w:val="Default"/>
              <w:jc w:val="both"/>
              <w:rPr>
                <w:rFonts w:ascii="Arial Narrow" w:hAnsi="Arial Narrow"/>
              </w:rPr>
            </w:pPr>
            <w:r w:rsidRPr="00307761">
              <w:rPr>
                <w:rFonts w:ascii="Arial Narrow" w:hAnsi="Arial Narrow"/>
              </w:rPr>
              <w:t>Žiadateľ</w:t>
            </w:r>
            <w:r w:rsidR="00D94B34">
              <w:rPr>
                <w:rFonts w:ascii="Arial Narrow" w:hAnsi="Arial Narrow"/>
              </w:rPr>
              <w:t>/Partner</w:t>
            </w:r>
            <w:r w:rsidRPr="00307761">
              <w:rPr>
                <w:rFonts w:ascii="Arial Narrow" w:hAnsi="Arial Narrow"/>
              </w:rPr>
              <w:t xml:space="preserve"> nesmie porušiť zákaz nelegálneho zamestnávania za obdobie 5 rokov predchádzajúcich podaniu žiadosti o NFP.</w:t>
            </w:r>
          </w:p>
        </w:tc>
      </w:tr>
      <w:tr w:rsidR="00136284" w:rsidRPr="00954355" w14:paraId="6C933BA5" w14:textId="77777777" w:rsidTr="00F863CD">
        <w:trPr>
          <w:trHeight w:val="20"/>
        </w:trPr>
        <w:tc>
          <w:tcPr>
            <w:tcW w:w="9524" w:type="dxa"/>
            <w:gridSpan w:val="4"/>
            <w:shd w:val="clear" w:color="auto" w:fill="D9D9D9" w:themeFill="background1" w:themeFillShade="D9"/>
          </w:tcPr>
          <w:p w14:paraId="7BCC6D8A" w14:textId="77777777" w:rsidR="00136284" w:rsidRPr="00F1589B" w:rsidRDefault="00136284" w:rsidP="0013628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13628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136284" w:rsidRPr="00F1589B" w:rsidRDefault="00136284" w:rsidP="0013628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136284" w:rsidRPr="001057AA" w:rsidRDefault="00136284" w:rsidP="0013628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136284" w:rsidRPr="00954355" w14:paraId="0B7EFB39" w14:textId="77777777" w:rsidTr="00F863CD">
        <w:trPr>
          <w:trHeight w:val="20"/>
        </w:trPr>
        <w:tc>
          <w:tcPr>
            <w:tcW w:w="674" w:type="dxa"/>
            <w:shd w:val="clear" w:color="auto" w:fill="D9D9D9" w:themeFill="background1" w:themeFillShade="D9"/>
          </w:tcPr>
          <w:p w14:paraId="08064B88"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27E16BD9" w:rsidR="00136284" w:rsidRPr="0083299A" w:rsidRDefault="00136284" w:rsidP="00136284">
            <w:pPr>
              <w:pStyle w:val="Default"/>
              <w:spacing w:before="120"/>
              <w:rPr>
                <w:rFonts w:ascii="Arial Narrow" w:hAnsi="Arial Narrow"/>
                <w:b/>
                <w:bCs/>
                <w:color w:val="auto"/>
                <w:sz w:val="22"/>
                <w:szCs w:val="22"/>
              </w:rPr>
            </w:pPr>
            <w:r w:rsidRPr="00A65769">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3D3204D7" w14:textId="7777777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42F08FE9" w:rsidR="00136284" w:rsidRPr="0083299A" w:rsidRDefault="00136284" w:rsidP="00136284">
            <w:pPr>
              <w:pStyle w:val="Default"/>
              <w:jc w:val="both"/>
              <w:rPr>
                <w:rFonts w:ascii="Arial Narrow" w:hAnsi="Arial Narrow"/>
              </w:rPr>
            </w:pPr>
            <w:r w:rsidRPr="00AF13D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136284" w:rsidRPr="00954355" w14:paraId="2775C741" w14:textId="77777777" w:rsidTr="00F863CD">
        <w:trPr>
          <w:trHeight w:val="20"/>
        </w:trPr>
        <w:tc>
          <w:tcPr>
            <w:tcW w:w="674" w:type="dxa"/>
            <w:shd w:val="clear" w:color="auto" w:fill="D9D9D9" w:themeFill="background1" w:themeFillShade="D9"/>
          </w:tcPr>
          <w:p w14:paraId="0C7FE5A7"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99E620" w14:textId="5F45271F" w:rsidR="00136284" w:rsidRPr="0083299A" w:rsidRDefault="00136284" w:rsidP="00136284">
            <w:pPr>
              <w:pStyle w:val="Default"/>
              <w:spacing w:before="120"/>
              <w:rPr>
                <w:rFonts w:ascii="Arial Narrow" w:hAnsi="Arial Narrow"/>
                <w:b/>
                <w:bCs/>
                <w:color w:val="auto"/>
                <w:sz w:val="22"/>
                <w:szCs w:val="22"/>
              </w:rPr>
            </w:pPr>
            <w:r w:rsidRPr="00AF13D1">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823488B" w14:textId="7777777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3CA2BB36" w14:textId="7777777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81E24C8" w14:textId="49F4E1BB" w:rsidR="00136284" w:rsidRPr="0083299A" w:rsidRDefault="00136284" w:rsidP="00136284">
            <w:pPr>
              <w:pStyle w:val="Default"/>
              <w:jc w:val="both"/>
              <w:rPr>
                <w:rFonts w:ascii="Arial Narrow" w:hAnsi="Arial Narrow"/>
              </w:rPr>
            </w:pPr>
            <w:r w:rsidRPr="00AF13D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136284" w:rsidRPr="00954355" w14:paraId="1151336B" w14:textId="77777777" w:rsidTr="00AF13D1">
        <w:trPr>
          <w:trHeight w:val="403"/>
        </w:trPr>
        <w:tc>
          <w:tcPr>
            <w:tcW w:w="674" w:type="dxa"/>
            <w:shd w:val="clear" w:color="auto" w:fill="D9D9D9" w:themeFill="background1" w:themeFillShade="D9"/>
          </w:tcPr>
          <w:p w14:paraId="48E73084"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3D0A26" w14:textId="3400BB8D" w:rsidR="00136284" w:rsidRPr="0083299A" w:rsidRDefault="00136284" w:rsidP="00136284">
            <w:pPr>
              <w:pStyle w:val="Default"/>
              <w:spacing w:before="120"/>
              <w:rPr>
                <w:rFonts w:ascii="Arial Narrow" w:hAnsi="Arial Narrow"/>
                <w:b/>
                <w:bCs/>
                <w:color w:val="auto"/>
                <w:sz w:val="22"/>
                <w:szCs w:val="22"/>
              </w:rPr>
            </w:pPr>
            <w:r w:rsidRPr="00A65769">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shd w:val="clear" w:color="auto" w:fill="auto"/>
          </w:tcPr>
          <w:p w14:paraId="08BB379D" w14:textId="45F20E33"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136284" w:rsidRPr="00954355" w14:paraId="141DB106" w14:textId="77777777" w:rsidTr="00F863CD">
        <w:trPr>
          <w:trHeight w:val="20"/>
        </w:trPr>
        <w:tc>
          <w:tcPr>
            <w:tcW w:w="674" w:type="dxa"/>
            <w:shd w:val="clear" w:color="auto" w:fill="D9D9D9" w:themeFill="background1" w:themeFillShade="D9"/>
          </w:tcPr>
          <w:p w14:paraId="500B9965"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089F88" w14:textId="774A9355" w:rsidR="00136284" w:rsidRPr="0083299A" w:rsidRDefault="00136284" w:rsidP="00136284">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2DDD0BE2" w14:textId="3A57811E"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tc>
      </w:tr>
      <w:tr w:rsidR="00136284" w:rsidRPr="00954355" w14:paraId="4BDD6DB9" w14:textId="77777777" w:rsidTr="00F863CD">
        <w:trPr>
          <w:trHeight w:val="20"/>
        </w:trPr>
        <w:tc>
          <w:tcPr>
            <w:tcW w:w="674" w:type="dxa"/>
            <w:shd w:val="clear" w:color="auto" w:fill="D9D9D9" w:themeFill="background1" w:themeFillShade="D9"/>
          </w:tcPr>
          <w:p w14:paraId="5B7100E6"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3C55D1" w14:textId="6FD6F992" w:rsidR="00136284" w:rsidRPr="0083299A" w:rsidRDefault="00136284" w:rsidP="00136284">
            <w:pPr>
              <w:pStyle w:val="Default"/>
              <w:spacing w:before="120"/>
              <w:rPr>
                <w:rFonts w:ascii="Arial Narrow" w:hAnsi="Arial Narrow"/>
                <w:b/>
                <w:bCs/>
                <w:color w:val="auto"/>
                <w:sz w:val="22"/>
                <w:szCs w:val="22"/>
              </w:rPr>
            </w:pPr>
            <w:r w:rsidRPr="00A65769">
              <w:rPr>
                <w:rFonts w:ascii="Arial Narrow" w:hAnsi="Arial Narrow"/>
                <w:b/>
                <w:bCs/>
                <w:color w:val="auto"/>
                <w:sz w:val="22"/>
                <w:szCs w:val="22"/>
              </w:rPr>
              <w:t>Podmienky poskytnutia príspevku z hľadiska definovania merateľných ukazovateľov projektu</w:t>
            </w:r>
          </w:p>
        </w:tc>
        <w:tc>
          <w:tcPr>
            <w:tcW w:w="6339" w:type="dxa"/>
            <w:shd w:val="clear" w:color="auto" w:fill="auto"/>
          </w:tcPr>
          <w:p w14:paraId="3AB4F9BC" w14:textId="27979F2A" w:rsidR="00136284" w:rsidRPr="00AF13D1" w:rsidRDefault="00136284" w:rsidP="00136284">
            <w:pPr>
              <w:pStyle w:val="Default"/>
              <w:jc w:val="both"/>
              <w:rPr>
                <w:rFonts w:ascii="Arial Narrow" w:hAnsi="Arial Narrow"/>
                <w:sz w:val="22"/>
                <w:szCs w:val="22"/>
              </w:rPr>
            </w:pPr>
            <w:r w:rsidRPr="00503CCC">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503CCC">
                <w:rPr>
                  <w:rStyle w:val="Hypertextovprepojenie"/>
                  <w:rFonts w:ascii="Arial Narrow" w:hAnsi="Arial Narrow"/>
                  <w:sz w:val="22"/>
                  <w:szCs w:val="22"/>
                </w:rPr>
                <w:t>https://www.opii.gov.sk/metodicke-dokumenty/prehlad-ukazovatelov-opii</w:t>
              </w:r>
            </w:hyperlink>
            <w:r w:rsidRPr="00503CCC">
              <w:rPr>
                <w:rFonts w:ascii="Arial Narrow" w:hAnsi="Arial Narrow"/>
                <w:sz w:val="22"/>
                <w:szCs w:val="22"/>
              </w:rPr>
              <w:t>.</w:t>
            </w:r>
          </w:p>
        </w:tc>
      </w:tr>
      <w:tr w:rsidR="00136284" w:rsidRPr="00954355" w14:paraId="6BEF86F2" w14:textId="77777777" w:rsidTr="00F863CD">
        <w:trPr>
          <w:trHeight w:val="20"/>
        </w:trPr>
        <w:tc>
          <w:tcPr>
            <w:tcW w:w="674" w:type="dxa"/>
            <w:shd w:val="clear" w:color="auto" w:fill="D9D9D9" w:themeFill="background1" w:themeFillShade="D9"/>
          </w:tcPr>
          <w:p w14:paraId="01CF70BC"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249219" w14:textId="02C6C3AA" w:rsidR="00136284" w:rsidRPr="0083299A" w:rsidRDefault="00136284" w:rsidP="00136284">
            <w:pPr>
              <w:pStyle w:val="Default"/>
              <w:spacing w:before="120"/>
              <w:rPr>
                <w:rFonts w:ascii="Arial Narrow" w:hAnsi="Arial Narrow"/>
                <w:b/>
                <w:bCs/>
                <w:color w:val="auto"/>
                <w:sz w:val="22"/>
                <w:szCs w:val="22"/>
              </w:rPr>
            </w:pPr>
            <w:r w:rsidRPr="00A65769">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342AEF5E" w14:textId="134AAA38"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K stavbám dopravnej infraštruktúry v pôsobnosti MD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E2DC2D6" w14:textId="7777777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C058C99" w14:textId="6C9875D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136284" w:rsidRPr="00954355" w14:paraId="060807AB" w14:textId="77777777" w:rsidTr="00F863CD">
        <w:trPr>
          <w:trHeight w:val="20"/>
        </w:trPr>
        <w:tc>
          <w:tcPr>
            <w:tcW w:w="674" w:type="dxa"/>
            <w:shd w:val="clear" w:color="auto" w:fill="D9D9D9" w:themeFill="background1" w:themeFillShade="D9"/>
          </w:tcPr>
          <w:p w14:paraId="575C7CAA"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2768BE" w14:textId="0BF40971" w:rsidR="00136284" w:rsidRPr="00AF13D1" w:rsidRDefault="00136284" w:rsidP="00136284">
            <w:pPr>
              <w:pStyle w:val="Default"/>
              <w:spacing w:before="120"/>
              <w:rPr>
                <w:rFonts w:ascii="Arial Narrow" w:hAnsi="Arial Narrow"/>
                <w:b/>
                <w:bCs/>
                <w:color w:val="auto"/>
                <w:sz w:val="22"/>
                <w:szCs w:val="22"/>
                <w:highlight w:val="yellow"/>
              </w:rPr>
            </w:pPr>
            <w:r w:rsidRPr="00A65769">
              <w:rPr>
                <w:rFonts w:ascii="Arial Narrow" w:hAnsi="Arial Narrow"/>
                <w:b/>
                <w:bCs/>
                <w:color w:val="auto"/>
                <w:sz w:val="22"/>
                <w:szCs w:val="22"/>
              </w:rPr>
              <w:t>Podmienka, že žiadateľ má vypracovanú štúdiu realizovateľnosti</w:t>
            </w:r>
          </w:p>
        </w:tc>
        <w:tc>
          <w:tcPr>
            <w:tcW w:w="6339" w:type="dxa"/>
            <w:shd w:val="clear" w:color="auto" w:fill="auto"/>
          </w:tcPr>
          <w:p w14:paraId="4A8B940F" w14:textId="77777777"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CE9F27B" w14:textId="00B639CE" w:rsidR="00136284" w:rsidRPr="00AF13D1" w:rsidRDefault="00136284" w:rsidP="00136284">
            <w:pPr>
              <w:pStyle w:val="Default"/>
              <w:jc w:val="both"/>
              <w:rPr>
                <w:rFonts w:ascii="Arial Narrow" w:hAnsi="Arial Narrow"/>
                <w:sz w:val="22"/>
                <w:szCs w:val="22"/>
              </w:rPr>
            </w:pPr>
            <w:r w:rsidRPr="00AF13D1">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8D224D">
                <w:rPr>
                  <w:rStyle w:val="Hypertextovprepojenie"/>
                  <w:rFonts w:ascii="Arial Narrow" w:hAnsi="Arial Narrow"/>
                  <w:sz w:val="22"/>
                  <w:szCs w:val="22"/>
                </w:rPr>
                <w:t>https://www.opii.gov.sk/metodicke-dokumenty/prirucka-cba</w:t>
              </w:r>
            </w:hyperlink>
            <w:r w:rsidRPr="00AF13D1">
              <w:rPr>
                <w:rFonts w:ascii="Arial Narrow" w:hAnsi="Arial Narrow"/>
                <w:sz w:val="22"/>
                <w:szCs w:val="22"/>
              </w:rPr>
              <w:t>. Uvedené platí v prípade, že žiadateľ začal s prípravou a realizáciou štúdie realizovateľnosti po nadobudnutí platnosti metodického rámca.</w:t>
            </w:r>
          </w:p>
        </w:tc>
      </w:tr>
      <w:tr w:rsidR="00136284" w:rsidRPr="00954355" w14:paraId="3C47941A" w14:textId="77777777" w:rsidTr="00CE0FE4">
        <w:trPr>
          <w:trHeight w:val="1177"/>
        </w:trPr>
        <w:tc>
          <w:tcPr>
            <w:tcW w:w="674" w:type="dxa"/>
            <w:shd w:val="clear" w:color="auto" w:fill="D9D9D9" w:themeFill="background1" w:themeFillShade="D9"/>
          </w:tcPr>
          <w:p w14:paraId="5758759A"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136284" w:rsidRPr="009B63D9" w:rsidRDefault="00136284" w:rsidP="00136284">
            <w:pPr>
              <w:pStyle w:val="Default"/>
              <w:spacing w:before="120"/>
              <w:rPr>
                <w:rFonts w:ascii="Arial Narrow" w:hAnsi="Arial Narrow"/>
                <w:b/>
                <w:bCs/>
                <w:color w:val="auto"/>
                <w:sz w:val="22"/>
                <w:szCs w:val="22"/>
              </w:rPr>
            </w:pPr>
            <w:r w:rsidRPr="00A65769">
              <w:rPr>
                <w:rFonts w:ascii="Arial Narrow" w:hAnsi="Arial Narrow"/>
                <w:b/>
                <w:bCs/>
                <w:sz w:val="22"/>
                <w:szCs w:val="22"/>
              </w:rPr>
              <w:t>Podmienka podpory obnovy vozidiel v MHD</w:t>
            </w:r>
          </w:p>
        </w:tc>
        <w:tc>
          <w:tcPr>
            <w:tcW w:w="6339" w:type="dxa"/>
            <w:shd w:val="clear" w:color="auto" w:fill="auto"/>
          </w:tcPr>
          <w:p w14:paraId="7D1225F8" w14:textId="0581037A" w:rsidR="00136284" w:rsidRPr="0083299A" w:rsidRDefault="00136284" w:rsidP="00136284">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136284" w:rsidRPr="00954355" w14:paraId="7B3736F7" w14:textId="77777777" w:rsidTr="00CE0FE4">
        <w:trPr>
          <w:trHeight w:val="1177"/>
        </w:trPr>
        <w:tc>
          <w:tcPr>
            <w:tcW w:w="674" w:type="dxa"/>
            <w:shd w:val="clear" w:color="auto" w:fill="D9D9D9" w:themeFill="background1" w:themeFillShade="D9"/>
          </w:tcPr>
          <w:p w14:paraId="75831770" w14:textId="77777777" w:rsidR="00136284" w:rsidRPr="00F61671" w:rsidRDefault="00136284" w:rsidP="0013628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127108F" w14:textId="739DAD55" w:rsidR="00136284" w:rsidRPr="001472CC" w:rsidRDefault="00136284" w:rsidP="00136284">
            <w:pPr>
              <w:pStyle w:val="Default"/>
              <w:spacing w:before="120"/>
              <w:rPr>
                <w:rFonts w:ascii="Arial Narrow" w:hAnsi="Arial Narrow"/>
                <w:b/>
                <w:bCs/>
                <w:sz w:val="22"/>
                <w:szCs w:val="22"/>
                <w:highlight w:val="yellow"/>
              </w:rPr>
            </w:pPr>
            <w:r w:rsidRPr="001472CC">
              <w:rPr>
                <w:rFonts w:ascii="Arial Narrow" w:hAnsi="Arial Narrow"/>
                <w:b/>
                <w:bCs/>
                <w:sz w:val="22"/>
                <w:szCs w:val="22"/>
              </w:rPr>
              <w:t>Podmienka oprávnenosti výdavkov pre projekty generujúce príjem</w:t>
            </w:r>
          </w:p>
        </w:tc>
        <w:tc>
          <w:tcPr>
            <w:tcW w:w="6339" w:type="dxa"/>
            <w:shd w:val="clear" w:color="auto" w:fill="auto"/>
          </w:tcPr>
          <w:p w14:paraId="04E64627" w14:textId="77777777" w:rsidR="00136284" w:rsidRPr="001472CC" w:rsidRDefault="00136284" w:rsidP="00136284">
            <w:pPr>
              <w:pStyle w:val="Default"/>
              <w:rPr>
                <w:rFonts w:ascii="Arial Narrow" w:hAnsi="Arial Narrow"/>
                <w:sz w:val="22"/>
                <w:szCs w:val="22"/>
              </w:rPr>
            </w:pPr>
            <w:r w:rsidRPr="001472CC">
              <w:rPr>
                <w:rFonts w:ascii="Arial Narrow" w:hAnsi="Arial Narrow"/>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11E03E9" w14:textId="77777777" w:rsidR="00136284" w:rsidRPr="001472CC" w:rsidRDefault="00136284" w:rsidP="00136284">
            <w:pPr>
              <w:pStyle w:val="Default"/>
              <w:rPr>
                <w:rFonts w:ascii="Arial Narrow" w:hAnsi="Arial Narrow"/>
                <w:sz w:val="22"/>
                <w:szCs w:val="22"/>
              </w:rPr>
            </w:pPr>
            <w:r w:rsidRPr="001472CC">
              <w:rPr>
                <w:rFonts w:ascii="Arial Narrow" w:hAnsi="Arial Narrow"/>
                <w:sz w:val="22"/>
                <w:szCs w:val="22"/>
              </w:rPr>
              <w:t>V prípade projektov, ktoré vytvárajú čistý príjem, sa oprávnenosť výdavkov posudzuje aj s ohľadom na výsledky finančnej časti analýzy nákladov a prínosov (Cost Benefit Analysis - CBA) projektu (žiadateľ predkladá iba elektronicky).</w:t>
            </w:r>
          </w:p>
          <w:p w14:paraId="12B314F2" w14:textId="4788CEE5" w:rsidR="00136284" w:rsidRPr="001472CC" w:rsidRDefault="00136284" w:rsidP="00136284">
            <w:pPr>
              <w:pStyle w:val="Default"/>
              <w:rPr>
                <w:rFonts w:ascii="Arial Narrow" w:hAnsi="Arial Narrow"/>
                <w:sz w:val="22"/>
                <w:szCs w:val="22"/>
              </w:rPr>
            </w:pPr>
            <w:r w:rsidRPr="001472CC">
              <w:rPr>
                <w:rFonts w:ascii="Arial Narrow" w:hAnsi="Arial Narrow"/>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5D0AF3C9"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Bližšie informácie o postupe RO OPII v rámci jednotlivých fáz konania sú dostupné v ka</w:t>
            </w:r>
            <w:r w:rsidR="00721DBA">
              <w:rPr>
                <w:rFonts w:ascii="Arial Narrow" w:hAnsi="Arial Narrow" w:cs="Arial"/>
                <w:color w:val="000000"/>
                <w:lang w:eastAsia="sk-SK"/>
              </w:rPr>
              <w:t>pitole 4 Príručky pre žiadateľa</w:t>
            </w:r>
            <w:r w:rsidRPr="00327AD2">
              <w:rPr>
                <w:rFonts w:ascii="Arial Narrow" w:hAnsi="Arial Narrow" w:cs="Arial"/>
                <w:color w:val="000000"/>
                <w:lang w:eastAsia="sk-SK"/>
              </w:rPr>
              <w:t xml:space="preserve">.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3"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0166AEAE"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3F563E7F" w:rsidR="00472C9F" w:rsidRPr="00472C9F" w:rsidRDefault="00246F02" w:rsidP="00246F02">
            <w:pPr>
              <w:spacing w:before="120" w:after="120" w:line="240" w:lineRule="auto"/>
              <w:jc w:val="both"/>
              <w:rPr>
                <w:rFonts w:ascii="Arial Narrow" w:hAnsi="Arial Narrow" w:cstheme="minorHAnsi"/>
                <w:b/>
                <w:u w:val="single"/>
              </w:rPr>
            </w:pPr>
            <w:r>
              <w:rPr>
                <w:rFonts w:ascii="Arial Narrow" w:hAnsi="Arial Narrow" w:cstheme="minorHAnsi"/>
                <w:b/>
              </w:rPr>
              <w:t>Ž</w:t>
            </w:r>
            <w:r w:rsidR="009A55B1">
              <w:rPr>
                <w:rFonts w:ascii="Arial Narrow" w:hAnsi="Arial Narrow" w:cstheme="minorHAnsi"/>
                <w:b/>
              </w:rPr>
              <w:t>iadateľ pred</w:t>
            </w:r>
            <w:bookmarkStart w:id="0" w:name="_GoBack"/>
            <w:bookmarkEnd w:id="0"/>
            <w:r w:rsidR="00472C9F" w:rsidRPr="00472C9F">
              <w:rPr>
                <w:rFonts w:ascii="Arial Narrow" w:hAnsi="Arial Narrow" w:cstheme="minorHAnsi"/>
                <w:b/>
              </w:rPr>
              <w:t>l</w:t>
            </w:r>
            <w:r>
              <w:rPr>
                <w:rFonts w:ascii="Arial Narrow" w:hAnsi="Arial Narrow" w:cstheme="minorHAnsi"/>
                <w:b/>
              </w:rPr>
              <w:t>oží</w:t>
            </w:r>
            <w:r w:rsidR="00472C9F" w:rsidRPr="00472C9F">
              <w:rPr>
                <w:rFonts w:ascii="Arial Narrow" w:hAnsi="Arial Narrow" w:cstheme="minorHAnsi"/>
                <w:b/>
              </w:rPr>
              <w:t xml:space="preserve">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4" w:history="1">
              <w:r w:rsidR="00472C9F" w:rsidRPr="00472C9F">
                <w:rPr>
                  <w:rStyle w:val="Hypertextovprepojenie"/>
                  <w:rFonts w:ascii="Arial Narrow" w:hAnsi="Arial Narrow" w:cstheme="minorHAnsi"/>
                </w:rPr>
                <w:t>https://www.opii.gov.sk/metodicke-dokumenty/metodika-fazovania-projektov-opd-opii</w:t>
              </w:r>
            </w:hyperlink>
            <w:r w:rsidR="00472C9F" w:rsidRPr="00472C9F">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7F9B9F59" w:rsidR="007658DB" w:rsidRPr="008122C5" w:rsidRDefault="005D154C" w:rsidP="003A0EC9">
            <w:pPr>
              <w:autoSpaceDE w:val="0"/>
              <w:autoSpaceDN w:val="0"/>
              <w:adjustRightInd w:val="0"/>
              <w:spacing w:before="120" w:after="120" w:line="240" w:lineRule="auto"/>
              <w:jc w:val="both"/>
              <w:rPr>
                <w:rFonts w:ascii="Arial Narrow" w:hAnsi="Arial Narrow"/>
                <w:color w:val="000000"/>
                <w:lang w:eastAsia="sk-SK"/>
              </w:rPr>
            </w:pPr>
            <w:r>
              <w:rPr>
                <w:rFonts w:ascii="Arial Narrow" w:hAnsi="Arial Narrow"/>
                <w:color w:val="000000"/>
              </w:rPr>
              <w:t xml:space="preserve">V prípade tohto písomného vyzvania </w:t>
            </w:r>
            <w:r>
              <w:rPr>
                <w:rFonts w:ascii="Arial Narrow" w:hAnsi="Arial Narrow"/>
                <w:b/>
                <w:bCs/>
                <w:color w:val="000000"/>
              </w:rPr>
              <w:t>neboli</w:t>
            </w:r>
            <w:r>
              <w:rPr>
                <w:rFonts w:ascii="Arial Narrow" w:hAnsi="Arial Narrow"/>
                <w:color w:val="000000"/>
              </w:rPr>
              <w:t xml:space="preserve"> v rámci schváleného </w:t>
            </w:r>
            <w:r>
              <w:rPr>
                <w:rFonts w:ascii="Arial Narrow" w:hAnsi="Arial Narrow"/>
                <w:b/>
                <w:bCs/>
                <w:color w:val="000000"/>
              </w:rPr>
              <w:t>Plánu vyzvaní OPII pre veľké projekty, národné projekty a projekty technickej pomoci na rok 2023</w:t>
            </w:r>
            <w:r>
              <w:rPr>
                <w:rFonts w:ascii="Arial Narrow" w:hAnsi="Arial Narrow"/>
                <w:color w:val="000000"/>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2617A90" w14:textId="77777777" w:rsidR="00472C9F" w:rsidRDefault="00472C9F" w:rsidP="00A5235F">
            <w:pPr>
              <w:autoSpaceDE w:val="0"/>
              <w:autoSpaceDN w:val="0"/>
              <w:adjustRightInd w:val="0"/>
              <w:spacing w:before="120" w:after="0" w:line="240" w:lineRule="auto"/>
              <w:jc w:val="both"/>
              <w:rPr>
                <w:rFonts w:ascii="Arial Narrow" w:hAnsi="Arial Narrow" w:cs="Arial"/>
                <w:color w:val="000000"/>
                <w:lang w:eastAsia="sk-SK"/>
              </w:rPr>
            </w:pPr>
            <w:r w:rsidRPr="00472C9F">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50C9377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48E62EA2" w:rsidR="008E0D0C" w:rsidRPr="00FF5D3E" w:rsidRDefault="009D396D" w:rsidP="008E0D0C">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theme="minorHAnsi"/>
                <w:bCs/>
                <w:iCs/>
              </w:rPr>
              <w:t>Hodnotiace kritériá</w:t>
            </w:r>
          </w:p>
        </w:tc>
      </w:tr>
      <w:tr w:rsidR="009D396D" w14:paraId="6842443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ED23F8" w14:textId="50B94EBD" w:rsidR="009D396D" w:rsidRDefault="009D396D" w:rsidP="009D396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89C473" w14:textId="5BA1FE63" w:rsidR="009D396D" w:rsidRPr="004C758F" w:rsidRDefault="009D396D" w:rsidP="009D396D">
            <w:pPr>
              <w:autoSpaceDE w:val="0"/>
              <w:autoSpaceDN w:val="0"/>
              <w:adjustRightInd w:val="0"/>
              <w:spacing w:before="120" w:after="0" w:line="240" w:lineRule="auto"/>
              <w:jc w:val="both"/>
              <w:rPr>
                <w:rFonts w:ascii="Arial Narrow" w:hAnsi="Arial Narrow" w:cstheme="minorHAnsi"/>
                <w:bCs/>
                <w:iCs/>
              </w:rPr>
            </w:pPr>
            <w:r w:rsidRPr="004C758F">
              <w:rPr>
                <w:rFonts w:ascii="Arial Narrow" w:hAnsi="Arial Narrow" w:cstheme="minorHAnsi"/>
                <w:bCs/>
                <w:iCs/>
              </w:rPr>
              <w:t xml:space="preserve">Informácia pre žiadateľov o </w:t>
            </w:r>
            <w:r w:rsidRPr="008E0D0C">
              <w:rPr>
                <w:rFonts w:ascii="Arial Narrow" w:hAnsi="Arial Narrow" w:cstheme="minorHAnsi"/>
                <w:bCs/>
                <w:iCs/>
              </w:rPr>
              <w:t xml:space="preserve">nenávratný finančný príspevok/o príspevok, ktorá je zverejnená na webovom sídle </w:t>
            </w:r>
            <w:hyperlink r:id="rId15" w:history="1">
              <w:r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D396D">
      <w:pPr>
        <w:spacing w:before="240" w:after="240" w:line="240" w:lineRule="auto"/>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DD17D" w14:textId="77777777" w:rsidR="001D5569" w:rsidRDefault="001D5569" w:rsidP="00784ECE">
      <w:pPr>
        <w:spacing w:after="0" w:line="240" w:lineRule="auto"/>
      </w:pPr>
      <w:r>
        <w:separator/>
      </w:r>
    </w:p>
  </w:endnote>
  <w:endnote w:type="continuationSeparator" w:id="0">
    <w:p w14:paraId="380242AB" w14:textId="77777777" w:rsidR="001D5569" w:rsidRDefault="001D556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48DAED3"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A55B1">
          <w:rPr>
            <w:rFonts w:asciiTheme="minorHAnsi" w:hAnsiTheme="minorHAnsi"/>
            <w:noProof/>
            <w:sz w:val="20"/>
            <w:szCs w:val="20"/>
          </w:rPr>
          <w:t>10</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AB6AE" w14:textId="77777777" w:rsidR="001D5569" w:rsidRDefault="001D5569" w:rsidP="00784ECE">
      <w:pPr>
        <w:spacing w:after="0" w:line="240" w:lineRule="auto"/>
      </w:pPr>
      <w:r>
        <w:separator/>
      </w:r>
    </w:p>
  </w:footnote>
  <w:footnote w:type="continuationSeparator" w:id="0">
    <w:p w14:paraId="0D22F643" w14:textId="77777777" w:rsidR="001D5569" w:rsidRDefault="001D5569"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1B997234" w:rsidR="00760121" w:rsidRDefault="00B704E1" w:rsidP="00F863CD">
    <w:pPr>
      <w:pStyle w:val="Hlavika"/>
      <w:jc w:val="center"/>
    </w:pPr>
    <w:r>
      <w:rPr>
        <w:noProof/>
      </w:rPr>
      <w:drawing>
        <wp:inline distT="0" distB="0" distL="0" distR="0" wp14:anchorId="68BEFC25" wp14:editId="01DC0DAF">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ED7"/>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979E4"/>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3AC"/>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284"/>
    <w:rsid w:val="0013632E"/>
    <w:rsid w:val="00136E09"/>
    <w:rsid w:val="00142C76"/>
    <w:rsid w:val="00146D93"/>
    <w:rsid w:val="001472CC"/>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D31D5"/>
    <w:rsid w:val="001D556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46F02"/>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C7CB6"/>
    <w:rsid w:val="002D10C6"/>
    <w:rsid w:val="002D16BD"/>
    <w:rsid w:val="002D32D0"/>
    <w:rsid w:val="002D5753"/>
    <w:rsid w:val="002D6E45"/>
    <w:rsid w:val="002E2B88"/>
    <w:rsid w:val="002E6588"/>
    <w:rsid w:val="002E6669"/>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15425"/>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0EC9"/>
    <w:rsid w:val="003A3C11"/>
    <w:rsid w:val="003A72B9"/>
    <w:rsid w:val="003A77A7"/>
    <w:rsid w:val="003B2E59"/>
    <w:rsid w:val="003B6E19"/>
    <w:rsid w:val="003C06CF"/>
    <w:rsid w:val="003C13BD"/>
    <w:rsid w:val="003C1D64"/>
    <w:rsid w:val="003C21EF"/>
    <w:rsid w:val="003C4CAC"/>
    <w:rsid w:val="003C58F3"/>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1E30"/>
    <w:rsid w:val="004251D2"/>
    <w:rsid w:val="00427C6F"/>
    <w:rsid w:val="004332F3"/>
    <w:rsid w:val="00434AFA"/>
    <w:rsid w:val="004361B6"/>
    <w:rsid w:val="00436C85"/>
    <w:rsid w:val="0044573A"/>
    <w:rsid w:val="00450B6F"/>
    <w:rsid w:val="00453E83"/>
    <w:rsid w:val="00455838"/>
    <w:rsid w:val="00455A94"/>
    <w:rsid w:val="00456E89"/>
    <w:rsid w:val="00463B63"/>
    <w:rsid w:val="00464AA0"/>
    <w:rsid w:val="00464FFA"/>
    <w:rsid w:val="00466286"/>
    <w:rsid w:val="00466B72"/>
    <w:rsid w:val="00472A05"/>
    <w:rsid w:val="00472C9F"/>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3CCC"/>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46470"/>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B08"/>
    <w:rsid w:val="005C0C31"/>
    <w:rsid w:val="005C1D7C"/>
    <w:rsid w:val="005C26C6"/>
    <w:rsid w:val="005C553E"/>
    <w:rsid w:val="005C656A"/>
    <w:rsid w:val="005C7828"/>
    <w:rsid w:val="005D154C"/>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1DBA"/>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ECA"/>
    <w:rsid w:val="00750FED"/>
    <w:rsid w:val="007515AA"/>
    <w:rsid w:val="007515F9"/>
    <w:rsid w:val="00752C11"/>
    <w:rsid w:val="00753246"/>
    <w:rsid w:val="00760121"/>
    <w:rsid w:val="00761A6B"/>
    <w:rsid w:val="00762C67"/>
    <w:rsid w:val="0076411D"/>
    <w:rsid w:val="0076471B"/>
    <w:rsid w:val="00765803"/>
    <w:rsid w:val="007658DB"/>
    <w:rsid w:val="00765E7D"/>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2C5"/>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285A"/>
    <w:rsid w:val="008645D0"/>
    <w:rsid w:val="00866F55"/>
    <w:rsid w:val="00870138"/>
    <w:rsid w:val="008705BA"/>
    <w:rsid w:val="00870BF8"/>
    <w:rsid w:val="008732F7"/>
    <w:rsid w:val="00873495"/>
    <w:rsid w:val="00875778"/>
    <w:rsid w:val="008759DB"/>
    <w:rsid w:val="00875FD7"/>
    <w:rsid w:val="00876A59"/>
    <w:rsid w:val="00883A10"/>
    <w:rsid w:val="008846D2"/>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4E19"/>
    <w:rsid w:val="008C6FA4"/>
    <w:rsid w:val="008C7398"/>
    <w:rsid w:val="008D1327"/>
    <w:rsid w:val="008D4FFA"/>
    <w:rsid w:val="008D5671"/>
    <w:rsid w:val="008D7ADA"/>
    <w:rsid w:val="008E0B3D"/>
    <w:rsid w:val="008E0D0C"/>
    <w:rsid w:val="008F1058"/>
    <w:rsid w:val="008F1CB4"/>
    <w:rsid w:val="008F1E02"/>
    <w:rsid w:val="008F26C8"/>
    <w:rsid w:val="008F3834"/>
    <w:rsid w:val="008F3BC2"/>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7692A"/>
    <w:rsid w:val="009813F5"/>
    <w:rsid w:val="00983399"/>
    <w:rsid w:val="00985397"/>
    <w:rsid w:val="00986C03"/>
    <w:rsid w:val="009871DF"/>
    <w:rsid w:val="009919CC"/>
    <w:rsid w:val="00994E1B"/>
    <w:rsid w:val="00995480"/>
    <w:rsid w:val="0099597F"/>
    <w:rsid w:val="00997502"/>
    <w:rsid w:val="009A0783"/>
    <w:rsid w:val="009A51B6"/>
    <w:rsid w:val="009A55B1"/>
    <w:rsid w:val="009A68D1"/>
    <w:rsid w:val="009B0D54"/>
    <w:rsid w:val="009B1373"/>
    <w:rsid w:val="009B3A5C"/>
    <w:rsid w:val="009B63D9"/>
    <w:rsid w:val="009C222D"/>
    <w:rsid w:val="009C3163"/>
    <w:rsid w:val="009C4906"/>
    <w:rsid w:val="009C7D1F"/>
    <w:rsid w:val="009D1568"/>
    <w:rsid w:val="009D396D"/>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1A2"/>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5769"/>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13D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4E1"/>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3BB8"/>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52C5"/>
    <w:rsid w:val="00C4623D"/>
    <w:rsid w:val="00C468CB"/>
    <w:rsid w:val="00C46F19"/>
    <w:rsid w:val="00C4743D"/>
    <w:rsid w:val="00C5267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3BC2"/>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3F1E"/>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4B34"/>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2215"/>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44E5"/>
    <w:rsid w:val="00EC578A"/>
    <w:rsid w:val="00EC6B4E"/>
    <w:rsid w:val="00ED0962"/>
    <w:rsid w:val="00ED43FA"/>
    <w:rsid w:val="00ED4440"/>
    <w:rsid w:val="00ED52A8"/>
    <w:rsid w:val="00ED5FCE"/>
    <w:rsid w:val="00ED6858"/>
    <w:rsid w:val="00EE0774"/>
    <w:rsid w:val="00EE33A8"/>
    <w:rsid w:val="00EE34A6"/>
    <w:rsid w:val="00EE70ED"/>
    <w:rsid w:val="00EE7E24"/>
    <w:rsid w:val="00EF56AC"/>
    <w:rsid w:val="00F011BF"/>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C7EE8"/>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464">
      <w:bodyDiv w:val="1"/>
      <w:marLeft w:val="0"/>
      <w:marRight w:val="0"/>
      <w:marTop w:val="0"/>
      <w:marBottom w:val="0"/>
      <w:divBdr>
        <w:top w:val="none" w:sz="0" w:space="0" w:color="auto"/>
        <w:left w:val="none" w:sz="0" w:space="0" w:color="auto"/>
        <w:bottom w:val="none" w:sz="0" w:space="0" w:color="auto"/>
        <w:right w:val="none" w:sz="0" w:space="0" w:color="auto"/>
      </w:divBdr>
    </w:div>
    <w:div w:id="42021803">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591167012">
      <w:bodyDiv w:val="1"/>
      <w:marLeft w:val="0"/>
      <w:marRight w:val="0"/>
      <w:marTop w:val="0"/>
      <w:marBottom w:val="0"/>
      <w:divBdr>
        <w:top w:val="none" w:sz="0" w:space="0" w:color="auto"/>
        <w:left w:val="none" w:sz="0" w:space="0" w:color="auto"/>
        <w:bottom w:val="none" w:sz="0" w:space="0" w:color="auto"/>
        <w:right w:val="none" w:sz="0" w:space="0" w:color="auto"/>
      </w:divBdr>
    </w:div>
    <w:div w:id="843738449">
      <w:bodyDiv w:val="1"/>
      <w:marLeft w:val="0"/>
      <w:marRight w:val="0"/>
      <w:marTop w:val="0"/>
      <w:marBottom w:val="0"/>
      <w:divBdr>
        <w:top w:val="none" w:sz="0" w:space="0" w:color="auto"/>
        <w:left w:val="none" w:sz="0" w:space="0" w:color="auto"/>
        <w:bottom w:val="none" w:sz="0" w:space="0" w:color="auto"/>
        <w:right w:val="none" w:sz="0" w:space="0" w:color="auto"/>
      </w:divBdr>
    </w:div>
    <w:div w:id="846604534">
      <w:bodyDiv w:val="1"/>
      <w:marLeft w:val="0"/>
      <w:marRight w:val="0"/>
      <w:marTop w:val="0"/>
      <w:marBottom w:val="0"/>
      <w:divBdr>
        <w:top w:val="none" w:sz="0" w:space="0" w:color="auto"/>
        <w:left w:val="none" w:sz="0" w:space="0" w:color="auto"/>
        <w:bottom w:val="none" w:sz="0" w:space="0" w:color="auto"/>
        <w:right w:val="none" w:sz="0" w:space="0" w:color="auto"/>
      </w:divBdr>
    </w:div>
    <w:div w:id="98489114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528B3-1849-4D7B-80CB-EC2DCB3C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3716</TotalTime>
  <Pages>12</Pages>
  <Words>4807</Words>
  <Characters>27403</Characters>
  <Application>Microsoft Office Word</Application>
  <DocSecurity>0</DocSecurity>
  <Lines>228</Lines>
  <Paragraphs>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MDSR</cp:lastModifiedBy>
  <cp:revision>295</cp:revision>
  <cp:lastPrinted>2016-01-20T15:57:00Z</cp:lastPrinted>
  <dcterms:created xsi:type="dcterms:W3CDTF">2016-01-22T06:28:00Z</dcterms:created>
  <dcterms:modified xsi:type="dcterms:W3CDTF">2023-05-18T08:58:00Z</dcterms:modified>
</cp:coreProperties>
</file>