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77F37C10"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CF0837" w:rsidRPr="00CF0837">
        <w:rPr>
          <w:rFonts w:ascii="Arial Narrow" w:hAnsi="Arial Narrow" w:cstheme="minorHAnsi"/>
          <w:color w:val="auto"/>
          <w:sz w:val="28"/>
          <w:szCs w:val="28"/>
        </w:rPr>
        <w:t>OPII-126-5.1-ZSR-BOLERAZ</w:t>
      </w:r>
    </w:p>
    <w:p w14:paraId="4881E0E8" w14:textId="7A0283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BE7CA6">
        <w:rPr>
          <w:rFonts w:ascii="Arial Narrow" w:hAnsi="Arial Narrow"/>
          <w:b/>
          <w:lang w:eastAsia="sk-SK"/>
        </w:rPr>
        <w:t>predloženie žiadostí</w:t>
      </w:r>
      <w:r w:rsidR="00935EF1" w:rsidRPr="00935EF1">
        <w:rPr>
          <w:rFonts w:ascii="Arial Narrow" w:hAnsi="Arial Narrow"/>
          <w:b/>
          <w:lang w:eastAsia="sk-SK"/>
        </w:rPr>
        <w:t xml:space="preserve"> o NFP pre národn</w:t>
      </w:r>
      <w:r w:rsidR="0010043A">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47427F">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47427F"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29CC8465" w:rsidR="0047427F" w:rsidRPr="00472A05" w:rsidRDefault="0047427F" w:rsidP="0047427F">
            <w:pPr>
              <w:spacing w:before="120" w:after="120" w:line="240" w:lineRule="auto"/>
              <w:rPr>
                <w:rFonts w:ascii="Arial Narrow" w:hAnsi="Arial Narrow"/>
                <w:bCs/>
              </w:rPr>
            </w:pPr>
            <w:r w:rsidRPr="001E302A">
              <w:rPr>
                <w:rFonts w:ascii="Arial Narrow" w:hAnsi="Arial Narrow"/>
                <w:bCs/>
              </w:rPr>
              <w:t>5 - Železničná infraštruktúra</w:t>
            </w:r>
            <w:r>
              <w:rPr>
                <w:rFonts w:ascii="Arial Narrow" w:hAnsi="Arial Narrow"/>
                <w:bCs/>
              </w:rPr>
              <w:t xml:space="preserve"> </w:t>
            </w:r>
            <w:r w:rsidRPr="00842164">
              <w:rPr>
                <w:rFonts w:ascii="Arial Narrow" w:hAnsi="Arial Narrow"/>
                <w:bCs/>
              </w:rPr>
              <w:t>a obnova mobilných</w:t>
            </w:r>
            <w:r>
              <w:rPr>
                <w:rFonts w:ascii="Arial Narrow" w:hAnsi="Arial Narrow"/>
                <w:bCs/>
              </w:rPr>
              <w:t xml:space="preserve"> </w:t>
            </w:r>
            <w:r w:rsidRPr="00842164">
              <w:rPr>
                <w:rFonts w:ascii="Arial Narrow" w:hAnsi="Arial Narrow"/>
                <w:bCs/>
              </w:rPr>
              <w:t>prostriedkov</w:t>
            </w:r>
          </w:p>
        </w:tc>
      </w:tr>
      <w:tr w:rsidR="0047427F"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22697D7" w:rsidR="0047427F" w:rsidRPr="00472A05" w:rsidRDefault="0047427F" w:rsidP="004C0CD4">
            <w:pPr>
              <w:spacing w:before="120" w:after="120" w:line="240" w:lineRule="auto"/>
              <w:jc w:val="both"/>
              <w:rPr>
                <w:rFonts w:ascii="Arial Narrow" w:hAnsi="Arial Narrow"/>
                <w:lang w:eastAsia="de-DE"/>
              </w:rPr>
            </w:pPr>
            <w:r w:rsidRPr="005E5B80">
              <w:rPr>
                <w:rFonts w:ascii="Arial Narrow" w:hAnsi="Arial Narrow"/>
                <w:bCs/>
              </w:rPr>
              <w:t>7d): Vývoj a modernizácia komplexných, interoperabilných železničných</w:t>
            </w:r>
            <w:r>
              <w:rPr>
                <w:rFonts w:ascii="Arial Narrow" w:hAnsi="Arial Narrow"/>
                <w:bCs/>
              </w:rPr>
              <w:t xml:space="preserve"> </w:t>
            </w:r>
            <w:r w:rsidRPr="005E5B80">
              <w:rPr>
                <w:rFonts w:ascii="Arial Narrow" w:hAnsi="Arial Narrow"/>
                <w:bCs/>
              </w:rPr>
              <w:t>systémov vysokej kvality a podpora opatrení na znižovanie hluku</w:t>
            </w:r>
          </w:p>
        </w:tc>
      </w:tr>
      <w:tr w:rsidR="0047427F"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668F5B87" w:rsidR="0047427F" w:rsidRPr="00472A05" w:rsidRDefault="0047427F" w:rsidP="004C0CD4">
            <w:pPr>
              <w:spacing w:before="120" w:after="120" w:line="240" w:lineRule="auto"/>
              <w:jc w:val="both"/>
              <w:rPr>
                <w:rFonts w:ascii="Arial Narrow" w:hAnsi="Arial Narrow"/>
              </w:rPr>
            </w:pPr>
            <w:r w:rsidRPr="005E5B80">
              <w:rPr>
                <w:rFonts w:ascii="Arial Narrow" w:hAnsi="Arial Narrow"/>
              </w:rPr>
              <w:t>5.1: Odstránenie kľúčových úzkych miest na železničnej infraštruktúre</w:t>
            </w:r>
            <w:r>
              <w:rPr>
                <w:rFonts w:ascii="Arial Narrow" w:hAnsi="Arial Narrow"/>
              </w:rPr>
              <w:t xml:space="preserve"> </w:t>
            </w:r>
            <w:r w:rsidRPr="005E5B80">
              <w:rPr>
                <w:rFonts w:ascii="Arial Narrow" w:hAnsi="Arial Narrow"/>
              </w:rPr>
              <w:t>prostredníctvom modernizácie a rozvoja železničných tratí a súvisiacich objektov dopravne</w:t>
            </w:r>
            <w:r>
              <w:rPr>
                <w:rFonts w:ascii="Arial Narrow" w:hAnsi="Arial Narrow"/>
              </w:rPr>
              <w:t xml:space="preserve"> </w:t>
            </w:r>
            <w:r w:rsidRPr="005E5B80">
              <w:rPr>
                <w:rFonts w:ascii="Arial Narrow" w:hAnsi="Arial Narrow"/>
              </w:rPr>
              <w:t>významných z hľadiska medzinárodnej a vnútroštátnej dopravy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7B670873" w:rsidR="00D9505D" w:rsidRPr="00472A05" w:rsidRDefault="0047427F"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47D0EFEB" w:rsidR="00D9505D" w:rsidRPr="00360174" w:rsidRDefault="00CF0837" w:rsidP="00691B4B">
            <w:pPr>
              <w:spacing w:before="120" w:after="120" w:line="240" w:lineRule="auto"/>
              <w:rPr>
                <w:rFonts w:ascii="Arial Narrow" w:hAnsi="Arial Narrow" w:cstheme="minorHAnsi"/>
                <w:b/>
              </w:rPr>
            </w:pPr>
            <w:r w:rsidRPr="00CF0837">
              <w:rPr>
                <w:rFonts w:ascii="Arial Narrow" w:hAnsi="Arial Narrow" w:cstheme="minorHAnsi"/>
                <w:b/>
              </w:rPr>
              <w:t>Boleráz – Smolenice, modernizácia železničného zvršku koľaje č. 1</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1D865434" w:rsidR="00B574AD" w:rsidRPr="003E7CAF" w:rsidRDefault="00E85E50" w:rsidP="003E7CAF">
            <w:pPr>
              <w:spacing w:before="120" w:after="120"/>
              <w:rPr>
                <w:rFonts w:ascii="Arial Narrow" w:hAnsi="Arial Narrow" w:cstheme="minorHAnsi"/>
              </w:rPr>
            </w:pPr>
            <w:r>
              <w:rPr>
                <w:rFonts w:ascii="Arial Narrow" w:hAnsi="Arial Narrow" w:cstheme="minorHAnsi"/>
              </w:rPr>
              <w:t>4</w:t>
            </w:r>
            <w:bookmarkStart w:id="0" w:name="_GoBack"/>
            <w:bookmarkEnd w:id="0"/>
            <w:r w:rsidR="00DF12C2">
              <w:rPr>
                <w:rFonts w:ascii="Arial Narrow" w:hAnsi="Arial Narrow" w:cstheme="minorHAnsi"/>
              </w:rPr>
              <w:t>. februára 2022</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0C87627F"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právoplatnosti</w:t>
            </w:r>
            <w:r w:rsidR="00BE7CA6">
              <w:rPr>
                <w:rFonts w:ascii="Arial Narrow" w:hAnsi="Arial Narrow" w:cstheme="minorHAnsi"/>
              </w:rPr>
              <w:t xml:space="preserve"> posledného</w:t>
            </w:r>
            <w:r w:rsidR="00B7401B" w:rsidRPr="00D748D1">
              <w:rPr>
                <w:rFonts w:ascii="Arial Narrow" w:hAnsi="Arial Narrow" w:cstheme="minorHAnsi"/>
              </w:rPr>
              <w:t xml:space="preserve">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p w14:paraId="2A318F0E" w14:textId="77777777" w:rsidR="00BD5A87" w:rsidRDefault="00BD5A87" w:rsidP="00F1589B">
      <w:pPr>
        <w:spacing w:before="240" w:after="0" w:line="240" w:lineRule="auto"/>
        <w:jc w:val="both"/>
        <w:rPr>
          <w:rFonts w:ascii="Arial Narrow" w:hAnsi="Arial Narrow" w:cstheme="minorHAnsi"/>
          <w:b/>
        </w:rPr>
      </w:pPr>
    </w:p>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852FF1">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19C64B44"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CF0837" w:rsidRPr="00CF0837">
              <w:rPr>
                <w:rFonts w:ascii="Arial Narrow" w:hAnsi="Arial Narrow" w:cstheme="minorHAnsi"/>
                <w:b/>
              </w:rPr>
              <w:t>12 696 602</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2C5DD0BB" w:rsidR="00785609" w:rsidRPr="00F1589B" w:rsidRDefault="00AB4D3C" w:rsidP="00711676">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711676">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852FF1">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76EAFCF" w14:textId="37A7E3A7" w:rsidR="003E7CAF" w:rsidRDefault="00DE0377"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Železnice Slovenskej republiky</w:t>
                  </w:r>
                </w:p>
                <w:p w14:paraId="554A9011" w14:textId="1C5B82C0" w:rsidR="00420DF5" w:rsidRPr="00F1589B" w:rsidRDefault="003E7CAF"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13631FFD" w14:textId="77777777" w:rsidR="003E7CAF" w:rsidRDefault="00C4623D" w:rsidP="003E7CAF">
            <w:pPr>
              <w:spacing w:after="0"/>
              <w:rPr>
                <w:rFonts w:ascii="Arial Narrow" w:hAnsi="Arial Narrow" w:cstheme="minorHAnsi"/>
              </w:rPr>
            </w:pPr>
            <w:r w:rsidRPr="00F1589B">
              <w:rPr>
                <w:rFonts w:ascii="Arial Narrow" w:hAnsi="Arial Narrow" w:cstheme="minorHAnsi"/>
              </w:rPr>
              <w:t xml:space="preserve">          </w:t>
            </w:r>
            <w:r w:rsidR="003E7CAF">
              <w:rPr>
                <w:rFonts w:ascii="Arial Narrow" w:hAnsi="Arial Narrow" w:cstheme="minorHAnsi"/>
              </w:rPr>
              <w:t xml:space="preserve">EÚ = </w:t>
            </w:r>
            <w:r w:rsidR="003E7CAF" w:rsidRPr="00B90A72">
              <w:rPr>
                <w:rFonts w:ascii="Arial Narrow" w:hAnsi="Arial Narrow" w:cstheme="minorHAnsi"/>
              </w:rPr>
              <w:t xml:space="preserve">zdroj </w:t>
            </w:r>
            <w:r w:rsidR="003E7CAF">
              <w:rPr>
                <w:rFonts w:ascii="Arial Narrow" w:hAnsi="Arial Narrow" w:cstheme="minorHAnsi"/>
              </w:rPr>
              <w:t>ERDF</w:t>
            </w:r>
            <w:r w:rsidR="003E7CAF" w:rsidRPr="00B90A72">
              <w:rPr>
                <w:rFonts w:ascii="Arial Narrow" w:hAnsi="Arial Narrow" w:cstheme="minorHAnsi"/>
              </w:rPr>
              <w:t xml:space="preserve">, </w:t>
            </w:r>
            <w:r w:rsidR="003E7CAF">
              <w:rPr>
                <w:rFonts w:ascii="Arial Narrow" w:hAnsi="Arial Narrow" w:cstheme="minorHAnsi"/>
              </w:rPr>
              <w:t xml:space="preserve">ŠR = zdroje štátneho rozpočtu SR, </w:t>
            </w:r>
            <w:r w:rsidR="003E7CAF" w:rsidRPr="00D45093">
              <w:rPr>
                <w:rFonts w:ascii="Arial Narrow" w:hAnsi="Arial Narrow" w:cstheme="minorHAnsi"/>
              </w:rPr>
              <w:t>P = vlastné zdroje prijímateľa</w:t>
            </w:r>
          </w:p>
          <w:p w14:paraId="5CCEF97C" w14:textId="77777777" w:rsidR="003E7CAF" w:rsidRDefault="003E7CAF" w:rsidP="003E7CAF">
            <w:pPr>
              <w:spacing w:after="0" w:line="240" w:lineRule="auto"/>
              <w:ind w:left="425"/>
              <w:jc w:val="both"/>
              <w:rPr>
                <w:rFonts w:ascii="Arial Narrow" w:hAnsi="Arial Narrow" w:cstheme="minorHAnsi"/>
              </w:rPr>
            </w:pPr>
            <w:r>
              <w:rPr>
                <w:rFonts w:ascii="Arial Narrow" w:hAnsi="Arial Narrow" w:cstheme="minorHAnsi"/>
              </w:rPr>
              <w:t xml:space="preserve">*v zmysle Stratégie financovania </w:t>
            </w:r>
            <w:r w:rsidRPr="00C1100F">
              <w:rPr>
                <w:rFonts w:ascii="Arial Narrow" w:hAnsi="Arial Narrow" w:cstheme="minorHAnsi"/>
              </w:rPr>
              <w:t xml:space="preserve">Európskych štrukturálnych a investičných fondov pre programové obdobie </w:t>
            </w:r>
          </w:p>
          <w:p w14:paraId="3CD0D278" w14:textId="0B45FC51" w:rsidR="00B237AE" w:rsidRPr="005768FA" w:rsidRDefault="003E7CAF" w:rsidP="003E7CAF">
            <w:pPr>
              <w:rPr>
                <w:rFonts w:ascii="Arial Narrow" w:hAnsi="Arial Narrow" w:cstheme="minorHAnsi"/>
              </w:rPr>
            </w:pPr>
            <w:r>
              <w:rPr>
                <w:rFonts w:ascii="Arial Narrow" w:hAnsi="Arial Narrow" w:cstheme="minorHAnsi"/>
              </w:rPr>
              <w:t xml:space="preserve">         </w:t>
            </w:r>
            <w:r w:rsidRPr="00C1100F">
              <w:rPr>
                <w:rFonts w:ascii="Arial Narrow" w:hAnsi="Arial Narrow" w:cstheme="minorHAnsi"/>
              </w:rPr>
              <w:t>2014 – 2020</w:t>
            </w:r>
            <w:r>
              <w:rPr>
                <w:rFonts w:ascii="Arial Narrow" w:hAnsi="Arial Narrow" w:cstheme="minorHAnsi"/>
              </w:rPr>
              <w:t>, časť 2.1, písm. 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852FF1">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6805E6F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420A20AF"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356C32F1" w14:textId="75F96023" w:rsidR="00472A14" w:rsidRDefault="00025BA7" w:rsidP="00472A14">
            <w:pPr>
              <w:spacing w:before="120"/>
              <w:jc w:val="both"/>
              <w:rPr>
                <w:rFonts w:ascii="Arial Narrow" w:hAnsi="Arial Narrow"/>
              </w:rPr>
            </w:pPr>
            <w:r w:rsidRPr="009A1CCD">
              <w:rPr>
                <w:rFonts w:ascii="Arial Narrow" w:hAnsi="Arial Narrow"/>
              </w:rPr>
              <w:t xml:space="preserve">Žiadateľ predkladá ŽoNFP </w:t>
            </w:r>
            <w:r w:rsidR="00472A14">
              <w:rPr>
                <w:rFonts w:ascii="Arial Narrow" w:hAnsi="Arial Narrow"/>
              </w:rPr>
              <w:t>včítane</w:t>
            </w:r>
            <w:r w:rsidRPr="009A1CCD">
              <w:rPr>
                <w:rFonts w:ascii="Arial Narrow" w:hAnsi="Arial Narrow"/>
              </w:rPr>
              <w:t xml:space="preserve"> </w:t>
            </w:r>
            <w:r w:rsidR="00472A14" w:rsidRPr="00472A14">
              <w:rPr>
                <w:rFonts w:ascii="Arial Narrow" w:hAnsi="Arial Narrow"/>
              </w:rPr>
              <w:t xml:space="preserve">príloh </w:t>
            </w:r>
            <w:r w:rsidR="00472A14" w:rsidRPr="00472A14">
              <w:rPr>
                <w:rFonts w:ascii="Arial Narrow" w:hAnsi="Arial Narrow"/>
                <w:b/>
              </w:rPr>
              <w:t>elektronicky</w:t>
            </w:r>
            <w:r w:rsidR="00472A14"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sidR="0053264C">
              <w:rPr>
                <w:rFonts w:ascii="Arial Narrow" w:hAnsi="Arial Narrow"/>
              </w:rPr>
              <w:t xml:space="preserve"> uvedenú v Príručke pre žiadateľa časť 3.1.</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4C0CD4">
              <w:rPr>
                <w:rFonts w:ascii="Arial Narrow" w:hAnsi="Arial Narrow"/>
                <w:sz w:val="22"/>
                <w:szCs w:val="22"/>
              </w:rPr>
              <w:t>v</w:t>
            </w:r>
            <w:r w:rsidRPr="00830F33">
              <w:rPr>
                <w:rFonts w:ascii="Arial Narrow" w:hAnsi="Arial Narrow"/>
                <w:b/>
                <w:sz w:val="22"/>
                <w:szCs w:val="22"/>
              </w:rPr>
              <w:t xml:space="preserve">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51932B84" w:rsidR="004212C8" w:rsidRPr="00450B6F" w:rsidRDefault="003163C7" w:rsidP="0053264C">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195CD82A" w14:textId="77777777"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lastRenderedPageBreak/>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19DD7071" w14:textId="77777777" w:rsidR="003163C7" w:rsidRPr="000C3A95" w:rsidRDefault="003163C7" w:rsidP="003163C7">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5F2F66D5" w:rsidR="005B11C2" w:rsidRPr="000C3A95" w:rsidRDefault="003163C7" w:rsidP="003163C7">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4D7B3CA" w14:textId="77777777" w:rsidR="0035165C" w:rsidRDefault="0035165C" w:rsidP="0035165C">
            <w:pPr>
              <w:spacing w:before="120" w:after="0" w:line="240" w:lineRule="auto"/>
              <w:jc w:val="both"/>
              <w:rPr>
                <w:rFonts w:ascii="Arial Narrow" w:hAnsi="Arial Narrow"/>
                <w:b/>
              </w:rPr>
            </w:pPr>
            <w:r>
              <w:rPr>
                <w:rFonts w:ascii="Arial Narrow" w:hAnsi="Arial Narrow"/>
                <w:b/>
              </w:rPr>
              <w:t>Železnice Slovenskej republiky</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1B2B7A" w:rsidRPr="00954355" w14:paraId="7B775E98" w14:textId="77777777" w:rsidTr="00F863CD">
        <w:trPr>
          <w:trHeight w:val="20"/>
        </w:trPr>
        <w:tc>
          <w:tcPr>
            <w:tcW w:w="674" w:type="dxa"/>
            <w:shd w:val="clear" w:color="auto" w:fill="D9D9D9" w:themeFill="background1" w:themeFillShade="D9"/>
          </w:tcPr>
          <w:p w14:paraId="4C3FB5E4" w14:textId="77777777" w:rsidR="001B2B7A" w:rsidRPr="00D45093" w:rsidRDefault="001B2B7A" w:rsidP="001B2B7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331B854" w14:textId="54AD8E38" w:rsidR="001B2B7A" w:rsidRDefault="001B2B7A" w:rsidP="001B2B7A">
            <w:pPr>
              <w:pStyle w:val="Default"/>
              <w:spacing w:before="120"/>
              <w:rPr>
                <w:rFonts w:ascii="Arial Narrow" w:hAnsi="Arial Narrow"/>
                <w:b/>
                <w:bCs/>
                <w:sz w:val="22"/>
                <w:szCs w:val="22"/>
              </w:rPr>
            </w:pPr>
            <w:r w:rsidRPr="00800598">
              <w:rPr>
                <w:rFonts w:ascii="Arial Narrow" w:hAnsi="Arial Narrow"/>
                <w:b/>
                <w:bCs/>
                <w:sz w:val="22"/>
                <w:szCs w:val="22"/>
              </w:rPr>
              <w:t>Podmienka zákazu vedenia výkonu rozhodnutia voči žiadateľovi v súlade s článkom 71 všeobecného nariadenia</w:t>
            </w:r>
          </w:p>
        </w:tc>
        <w:tc>
          <w:tcPr>
            <w:tcW w:w="6349" w:type="dxa"/>
            <w:gridSpan w:val="2"/>
            <w:shd w:val="clear" w:color="auto" w:fill="auto"/>
          </w:tcPr>
          <w:p w14:paraId="657959D0" w14:textId="2135E99D" w:rsidR="001B2B7A" w:rsidRPr="00761E7E" w:rsidRDefault="001B2B7A" w:rsidP="001B2B7A">
            <w:pPr>
              <w:spacing w:before="120" w:after="0" w:line="240" w:lineRule="auto"/>
              <w:jc w:val="both"/>
              <w:rPr>
                <w:rFonts w:ascii="Arial Narrow" w:hAnsi="Arial Narrow"/>
              </w:rPr>
            </w:pPr>
            <w:r w:rsidRPr="00800598">
              <w:rPr>
                <w:rFonts w:ascii="Arial Narrow" w:hAnsi="Arial Narrow"/>
              </w:rPr>
              <w:t>Projekt nesmie zahŕňať činnosti, ktoré boli súčasťou operácie, v prípade ktorej sa začalo alebo malo začať vymáhacie konanie v súlade s článkom 71 všeobecného nariadenia.</w:t>
            </w:r>
          </w:p>
        </w:tc>
      </w:tr>
      <w:tr w:rsidR="0061382B" w:rsidRPr="00954355" w14:paraId="351123A6" w14:textId="77777777" w:rsidTr="00F863CD">
        <w:trPr>
          <w:trHeight w:val="20"/>
        </w:trPr>
        <w:tc>
          <w:tcPr>
            <w:tcW w:w="674" w:type="dxa"/>
            <w:shd w:val="clear" w:color="auto" w:fill="D9D9D9" w:themeFill="background1" w:themeFillShade="D9"/>
          </w:tcPr>
          <w:p w14:paraId="10485AB3" w14:textId="77777777" w:rsidR="0061382B" w:rsidRPr="00D45093" w:rsidRDefault="0061382B" w:rsidP="0061382B">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2CC3F06" w14:textId="2078E3BE" w:rsidR="0061382B" w:rsidRDefault="0061382B" w:rsidP="0061382B">
            <w:pPr>
              <w:pStyle w:val="Default"/>
              <w:spacing w:before="120"/>
              <w:rPr>
                <w:rFonts w:ascii="Arial Narrow" w:hAnsi="Arial Narrow"/>
                <w:b/>
                <w:bCs/>
                <w:sz w:val="22"/>
                <w:szCs w:val="22"/>
              </w:rPr>
            </w:pPr>
            <w:r w:rsidRPr="00B772E7">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2"/>
            <w:shd w:val="clear" w:color="auto" w:fill="auto"/>
          </w:tcPr>
          <w:p w14:paraId="309A9349" w14:textId="58C5AD04" w:rsidR="0061382B" w:rsidRPr="00761E7E" w:rsidRDefault="0061382B" w:rsidP="0061382B">
            <w:pPr>
              <w:spacing w:before="120" w:after="0" w:line="240" w:lineRule="auto"/>
              <w:jc w:val="both"/>
              <w:rPr>
                <w:rFonts w:ascii="Arial Narrow" w:hAnsi="Arial Narrow"/>
              </w:rPr>
            </w:pPr>
            <w:r w:rsidRPr="00B772E7">
              <w:rPr>
                <w:rFonts w:ascii="Arial Narrow" w:hAnsi="Arial Narrow"/>
              </w:rPr>
              <w:t>Žiadateľ ani jeho štatutárny orgán, ani žiadny člen štatutárneho orgánu, ani prokurista/i, ani osoba splnomocnená zastupovať žiadateľa v konaní o žiadosti o 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tc>
      </w:tr>
      <w:tr w:rsidR="00307761" w:rsidRPr="00954355" w14:paraId="2A387A83" w14:textId="77777777" w:rsidTr="00F863CD">
        <w:trPr>
          <w:trHeight w:val="20"/>
        </w:trPr>
        <w:tc>
          <w:tcPr>
            <w:tcW w:w="674" w:type="dxa"/>
            <w:shd w:val="clear" w:color="auto" w:fill="D9D9D9" w:themeFill="background1" w:themeFillShade="D9"/>
          </w:tcPr>
          <w:p w14:paraId="14A37B58" w14:textId="77777777" w:rsidR="00307761" w:rsidRPr="00D45093" w:rsidRDefault="0030776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EBF97D6" w14:textId="5F51B2FC" w:rsidR="00307761" w:rsidRPr="00307761" w:rsidRDefault="00307761" w:rsidP="0047453E">
            <w:pPr>
              <w:pStyle w:val="Default"/>
              <w:spacing w:before="120"/>
              <w:rPr>
                <w:rFonts w:ascii="Arial Narrow" w:hAnsi="Arial Narrow"/>
                <w:b/>
                <w:bCs/>
                <w:sz w:val="22"/>
                <w:szCs w:val="22"/>
              </w:rPr>
            </w:pPr>
            <w:r w:rsidRPr="00307761">
              <w:rPr>
                <w:rFonts w:ascii="Arial Narrow" w:hAnsi="Arial Narrow"/>
                <w:b/>
                <w:bCs/>
                <w:sz w:val="22"/>
                <w:szCs w:val="22"/>
              </w:rPr>
              <w:t xml:space="preserve">Podmienka, že žiadateľ </w:t>
            </w:r>
            <w:r w:rsidRPr="00307761">
              <w:rPr>
                <w:rFonts w:ascii="Arial Narrow" w:hAnsi="Arial Narrow"/>
                <w:b/>
                <w:bCs/>
                <w:sz w:val="22"/>
                <w:szCs w:val="22"/>
              </w:rPr>
              <w:lastRenderedPageBreak/>
              <w:t>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7730E7C5" w14:textId="4A5D508E" w:rsidR="00307761" w:rsidRPr="00307761" w:rsidRDefault="00307761" w:rsidP="00F82DB4">
            <w:pPr>
              <w:spacing w:before="120" w:after="0" w:line="240" w:lineRule="auto"/>
              <w:jc w:val="both"/>
              <w:rPr>
                <w:rFonts w:ascii="Arial Narrow" w:hAnsi="Arial Narrow"/>
              </w:rPr>
            </w:pPr>
            <w:r w:rsidRPr="00307761">
              <w:rPr>
                <w:rFonts w:ascii="Arial Narrow" w:hAnsi="Arial Narrow"/>
              </w:rPr>
              <w:lastRenderedPageBreak/>
              <w:t xml:space="preserve">V zmysle článku 135, odsek 1 nariadenia č. 2018/1046 EK zriadila a </w:t>
            </w:r>
            <w:r w:rsidRPr="00307761">
              <w:rPr>
                <w:rFonts w:ascii="Arial Narrow" w:hAnsi="Arial Narrow"/>
              </w:rPr>
              <w:lastRenderedPageBreak/>
              <w:t>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5A015D" w:rsidRPr="00954355" w14:paraId="0E549E91" w14:textId="77777777" w:rsidTr="00F863CD">
        <w:trPr>
          <w:trHeight w:val="20"/>
        </w:trPr>
        <w:tc>
          <w:tcPr>
            <w:tcW w:w="9524" w:type="dxa"/>
            <w:gridSpan w:val="4"/>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5A015D" w:rsidRPr="004C0CD4" w:rsidRDefault="005A015D" w:rsidP="005A015D">
            <w:pPr>
              <w:pStyle w:val="Default"/>
              <w:spacing w:before="120"/>
              <w:jc w:val="both"/>
              <w:rPr>
                <w:rFonts w:ascii="Arial Narrow" w:hAnsi="Arial Narrow"/>
                <w:color w:val="auto"/>
                <w:sz w:val="22"/>
                <w:szCs w:val="22"/>
              </w:rPr>
            </w:pPr>
            <w:r w:rsidRPr="004C0CD4">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03BEBF3D" w:rsidR="00021341" w:rsidRPr="004C0CD4" w:rsidRDefault="00E01883" w:rsidP="00021341">
            <w:pPr>
              <w:pStyle w:val="Default"/>
              <w:spacing w:before="120"/>
              <w:jc w:val="both"/>
              <w:rPr>
                <w:rFonts w:ascii="Arial Narrow" w:hAnsi="Arial Narrow"/>
                <w:b/>
                <w:color w:val="auto"/>
                <w:sz w:val="22"/>
                <w:szCs w:val="22"/>
              </w:rPr>
            </w:pPr>
            <w:r w:rsidRPr="004C0CD4">
              <w:rPr>
                <w:rFonts w:ascii="Arial Narrow" w:hAnsi="Arial Narrow"/>
                <w:b/>
                <w:color w:val="auto"/>
                <w:sz w:val="22"/>
                <w:szCs w:val="22"/>
              </w:rPr>
              <w:t>V rámci špecifického cieľa 5</w:t>
            </w:r>
            <w:r w:rsidR="00021341" w:rsidRPr="004C0CD4">
              <w:rPr>
                <w:rFonts w:ascii="Arial Narrow" w:hAnsi="Arial Narrow"/>
                <w:b/>
                <w:color w:val="auto"/>
                <w:sz w:val="22"/>
                <w:szCs w:val="22"/>
              </w:rPr>
              <w:t>.</w:t>
            </w:r>
            <w:r w:rsidRPr="004C0CD4">
              <w:rPr>
                <w:rFonts w:ascii="Arial Narrow" w:hAnsi="Arial Narrow"/>
                <w:b/>
                <w:color w:val="auto"/>
                <w:sz w:val="22"/>
                <w:szCs w:val="22"/>
              </w:rPr>
              <w:t>1</w:t>
            </w:r>
            <w:r w:rsidR="00021341" w:rsidRPr="004C0CD4">
              <w:rPr>
                <w:rFonts w:ascii="Arial Narrow" w:hAnsi="Arial Narrow"/>
                <w:b/>
                <w:color w:val="auto"/>
                <w:sz w:val="22"/>
                <w:szCs w:val="22"/>
              </w:rPr>
              <w:t xml:space="preserve"> </w:t>
            </w:r>
            <w:r w:rsidRPr="004C0CD4">
              <w:rPr>
                <w:rFonts w:ascii="Arial Narrow" w:hAnsi="Arial Narrow"/>
                <w:b/>
                <w:color w:val="auto"/>
                <w:sz w:val="22"/>
                <w:szCs w:val="22"/>
              </w:rPr>
              <w:t>Odstránenie kľúčových úzkych miest na železničnej infraštruktúre prostredníctvom modernizácie a rozvoja železničných tratí a súvisiacich objektov dopravne významných z hľadiska medzinárodnej a vnútroštátnej dopravy</w:t>
            </w:r>
            <w:r w:rsidR="002758B7" w:rsidRPr="004C0CD4">
              <w:rPr>
                <w:rFonts w:ascii="Arial Narrow" w:hAnsi="Arial Narrow"/>
                <w:b/>
                <w:color w:val="auto"/>
                <w:sz w:val="22"/>
                <w:szCs w:val="22"/>
              </w:rPr>
              <w:t xml:space="preserve"> </w:t>
            </w:r>
            <w:r w:rsidR="00021341" w:rsidRPr="004C0CD4">
              <w:rPr>
                <w:rFonts w:ascii="Arial Narrow" w:hAnsi="Arial Narrow"/>
                <w:b/>
                <w:color w:val="auto"/>
                <w:sz w:val="22"/>
                <w:szCs w:val="22"/>
              </w:rPr>
              <w:t xml:space="preserve">je pre toto vyzvanie oprávnený typ aktivity: </w:t>
            </w:r>
          </w:p>
          <w:p w14:paraId="5F00B862" w14:textId="77777777" w:rsidR="000B55BE" w:rsidRPr="004C0CD4" w:rsidRDefault="000B55BE" w:rsidP="0010043A">
            <w:pPr>
              <w:pStyle w:val="Default"/>
              <w:spacing w:before="120"/>
              <w:jc w:val="both"/>
              <w:rPr>
                <w:rFonts w:ascii="Arial Narrow" w:hAnsi="Arial Narrow"/>
                <w:b/>
                <w:color w:val="auto"/>
                <w:sz w:val="22"/>
                <w:szCs w:val="22"/>
              </w:rPr>
            </w:pPr>
            <w:r w:rsidRPr="004C0CD4">
              <w:rPr>
                <w:rFonts w:ascii="Arial Narrow" w:hAnsi="Arial Narrow"/>
                <w:b/>
                <w:color w:val="auto"/>
                <w:sz w:val="22"/>
                <w:szCs w:val="22"/>
              </w:rPr>
              <w:t>D. Výstavba nových železničných zastávok, zavádzanie štandardov tratí a staníc, optimalizácia grafikonu vlakovej dopravy</w:t>
            </w:r>
          </w:p>
          <w:p w14:paraId="2EFE1B6D" w14:textId="18390851" w:rsidR="00966E66" w:rsidRPr="004C0CD4" w:rsidRDefault="00021341" w:rsidP="0010043A">
            <w:pPr>
              <w:pStyle w:val="Default"/>
              <w:spacing w:before="120"/>
              <w:jc w:val="both"/>
              <w:rPr>
                <w:rFonts w:ascii="Arial Narrow" w:hAnsi="Arial Narrow"/>
                <w:b/>
                <w:color w:val="auto"/>
                <w:sz w:val="22"/>
                <w:szCs w:val="22"/>
              </w:rPr>
            </w:pPr>
            <w:r w:rsidRPr="004C0CD4">
              <w:rPr>
                <w:rFonts w:ascii="Arial Narrow" w:hAnsi="Arial Narrow"/>
                <w:sz w:val="22"/>
                <w:szCs w:val="22"/>
              </w:rPr>
              <w:t xml:space="preserve">Zároveň sú pre toto vyzvanie oprávnené aj </w:t>
            </w:r>
            <w:r w:rsidRPr="004C0CD4">
              <w:rPr>
                <w:rFonts w:ascii="Arial Narrow" w:hAnsi="Arial Narrow"/>
                <w:b/>
                <w:sz w:val="22"/>
                <w:szCs w:val="22"/>
              </w:rPr>
              <w:t>podporné aktivity</w:t>
            </w:r>
            <w:r w:rsidRPr="004C0CD4">
              <w:rPr>
                <w:rFonts w:ascii="Arial Narrow" w:hAnsi="Arial Narrow"/>
                <w:sz w:val="22"/>
                <w:szCs w:val="22"/>
              </w:rPr>
              <w:t xml:space="preserve"> projektu špecifikované v </w:t>
            </w:r>
            <w:r w:rsidRPr="004C0CD4">
              <w:rPr>
                <w:rFonts w:ascii="Arial Narrow" w:hAnsi="Arial Narrow"/>
                <w:b/>
                <w:i/>
                <w:sz w:val="22"/>
                <w:szCs w:val="22"/>
              </w:rPr>
              <w:t>Príručke k oprávnenosti výdavkov OPII</w:t>
            </w:r>
            <w:r w:rsidRPr="004C0CD4">
              <w:rPr>
                <w:rFonts w:ascii="Arial Narrow" w:hAnsi="Arial Narrow"/>
                <w:sz w:val="22"/>
                <w:szCs w:val="22"/>
              </w:rPr>
              <w:t xml:space="preserve">, ktorá je </w:t>
            </w:r>
            <w:r w:rsidRPr="004C0CD4">
              <w:rPr>
                <w:rFonts w:ascii="Arial Narrow" w:hAnsi="Arial Narrow" w:cstheme="minorHAnsi"/>
                <w:sz w:val="22"/>
                <w:szCs w:val="22"/>
              </w:rPr>
              <w:t xml:space="preserve">zverejnená na webovom sídle RO OPII </w:t>
            </w:r>
            <w:hyperlink r:id="rId10" w:history="1">
              <w:r w:rsidRPr="004C0CD4">
                <w:rPr>
                  <w:rStyle w:val="Hypertextovprepojenie"/>
                  <w:rFonts w:ascii="Arial Narrow" w:hAnsi="Arial Narrow"/>
                  <w:sz w:val="22"/>
                  <w:szCs w:val="22"/>
                </w:rPr>
                <w:t>Príručka k oprávnenosti výdavkov - OPII - Operačný program Integrovaná infraštruktúra</w:t>
              </w:r>
            </w:hyperlink>
            <w:r w:rsidRPr="004C0CD4">
              <w:rPr>
                <w:rFonts w:ascii="Arial Narrow" w:hAnsi="Arial Narrow"/>
                <w:sz w:val="22"/>
                <w:szCs w:val="22"/>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4"/>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21450F6D" w:rsidR="005A015D" w:rsidRPr="008F26C8" w:rsidRDefault="0050369E" w:rsidP="00CF74E7">
            <w:pPr>
              <w:spacing w:after="0" w:line="240" w:lineRule="auto"/>
              <w:jc w:val="both"/>
              <w:rPr>
                <w:rFonts w:ascii="Arial Narrow" w:hAnsi="Arial Narrow"/>
                <w:color w:val="FF0000"/>
              </w:rPr>
            </w:pPr>
            <w:r>
              <w:rPr>
                <w:rFonts w:ascii="Arial Narrow" w:hAnsi="Arial Narrow"/>
                <w:b/>
              </w:rPr>
              <w:t>Trnavský</w:t>
            </w:r>
            <w:r w:rsidR="00021341">
              <w:rPr>
                <w:rFonts w:ascii="Arial Narrow" w:hAnsi="Arial Narrow"/>
                <w:b/>
              </w:rPr>
              <w:t xml:space="preserve"> </w:t>
            </w:r>
            <w:r w:rsidR="006A3152">
              <w:rPr>
                <w:rFonts w:ascii="Arial Narrow" w:hAnsi="Arial Narrow"/>
                <w:b/>
              </w:rPr>
              <w:t>kraj</w:t>
            </w:r>
          </w:p>
        </w:tc>
      </w:tr>
      <w:tr w:rsidR="005A015D" w:rsidRPr="00954355" w14:paraId="558DADF3" w14:textId="77777777" w:rsidTr="00F863CD">
        <w:trPr>
          <w:trHeight w:val="20"/>
        </w:trPr>
        <w:tc>
          <w:tcPr>
            <w:tcW w:w="9524" w:type="dxa"/>
            <w:gridSpan w:val="4"/>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0892AA4F" w:rsidR="005A015D" w:rsidRPr="008F26C8" w:rsidRDefault="005A015D" w:rsidP="001D2375">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1D2375">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w:t>
            </w:r>
            <w:r w:rsidRPr="00D748D1">
              <w:rPr>
                <w:rFonts w:ascii="Arial Narrow" w:hAnsi="Arial Narrow"/>
              </w:rPr>
              <w:lastRenderedPageBreak/>
              <w:t xml:space="preserve">OPII prioritná os 1 - 6, ktorý je </w:t>
            </w:r>
            <w:r>
              <w:rPr>
                <w:rFonts w:ascii="Arial Narrow" w:hAnsi="Arial Narrow"/>
              </w:rPr>
              <w:t>prílohou vyzvania</w:t>
            </w:r>
            <w:r w:rsidRPr="00D748D1">
              <w:rPr>
                <w:rFonts w:ascii="Arial Narrow" w:hAnsi="Arial Narrow"/>
              </w:rPr>
              <w:t>.</w:t>
            </w:r>
          </w:p>
        </w:tc>
      </w:tr>
      <w:tr w:rsidR="004D0CBF" w:rsidRPr="00954355" w14:paraId="10A293AE" w14:textId="77777777" w:rsidTr="00850758">
        <w:trPr>
          <w:trHeight w:val="20"/>
        </w:trPr>
        <w:tc>
          <w:tcPr>
            <w:tcW w:w="9524" w:type="dxa"/>
            <w:gridSpan w:val="4"/>
            <w:shd w:val="clear" w:color="auto" w:fill="D9D9D9" w:themeFill="background1" w:themeFillShade="D9"/>
          </w:tcPr>
          <w:p w14:paraId="31CC95FB" w14:textId="70278635" w:rsidR="004D0CBF" w:rsidRPr="00F1589B" w:rsidRDefault="004D0CBF" w:rsidP="00850758">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F8287D" w:rsidRPr="00954355" w14:paraId="721E9B33" w14:textId="77777777" w:rsidTr="00F863CD">
        <w:trPr>
          <w:trHeight w:val="20"/>
        </w:trPr>
        <w:tc>
          <w:tcPr>
            <w:tcW w:w="674" w:type="dxa"/>
            <w:shd w:val="clear" w:color="auto" w:fill="D9D9D9" w:themeFill="background1" w:themeFillShade="D9"/>
          </w:tcPr>
          <w:p w14:paraId="2399D4CA"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E979E14" w14:textId="77777777" w:rsidR="00F8287D" w:rsidRPr="00F1589B" w:rsidRDefault="00F8287D" w:rsidP="00F8287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5F84FE81" w14:textId="73474345" w:rsidR="00F8287D" w:rsidRPr="00493E1F" w:rsidRDefault="00F8287D" w:rsidP="00F8287D">
            <w:pPr>
              <w:pStyle w:val="Default"/>
              <w:spacing w:before="120"/>
              <w:rPr>
                <w:rFonts w:ascii="Arial Narrow" w:hAnsi="Arial Narrow"/>
                <w:b/>
                <w:bCs/>
                <w:sz w:val="22"/>
                <w:szCs w:val="22"/>
              </w:rPr>
            </w:pPr>
          </w:p>
        </w:tc>
        <w:tc>
          <w:tcPr>
            <w:tcW w:w="6339" w:type="dxa"/>
            <w:shd w:val="clear" w:color="auto" w:fill="auto"/>
          </w:tcPr>
          <w:p w14:paraId="59982D7F" w14:textId="77777777" w:rsidR="00F8287D" w:rsidRDefault="00F8287D" w:rsidP="00F8287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C2492C1" w14:textId="3E163EDF" w:rsidR="00F8287D" w:rsidRPr="00D45093" w:rsidRDefault="00F8287D" w:rsidP="00F8287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F8287D" w:rsidRPr="00954355" w14:paraId="7CBD396E" w14:textId="77777777" w:rsidTr="00F863CD">
        <w:trPr>
          <w:trHeight w:val="20"/>
        </w:trPr>
        <w:tc>
          <w:tcPr>
            <w:tcW w:w="674" w:type="dxa"/>
            <w:shd w:val="clear" w:color="auto" w:fill="D9D9D9" w:themeFill="background1" w:themeFillShade="D9"/>
          </w:tcPr>
          <w:p w14:paraId="5AFE5B6E"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B068145" w14:textId="28C57BFA" w:rsidR="00F8287D" w:rsidRPr="00307761" w:rsidRDefault="00F8287D" w:rsidP="00F8287D">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B31E0B7" w14:textId="7777777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Žiadateľ nesmie porušiť zákaz nelegálneho zamestnávania za obdobie 5 rokov predchádzajúcich podaniu žiadosti o NFP.</w:t>
            </w:r>
          </w:p>
          <w:p w14:paraId="739A2CFF" w14:textId="03869D7B" w:rsidR="00F8287D" w:rsidRPr="00307761" w:rsidRDefault="00F8287D" w:rsidP="00F8287D">
            <w:pPr>
              <w:pStyle w:val="Default"/>
              <w:jc w:val="both"/>
              <w:rPr>
                <w:rFonts w:ascii="Arial Narrow" w:hAnsi="Arial Narrow"/>
              </w:rPr>
            </w:pPr>
            <w:r>
              <w:tab/>
            </w:r>
          </w:p>
        </w:tc>
      </w:tr>
      <w:tr w:rsidR="00F8287D" w:rsidRPr="00954355" w14:paraId="6C933BA5" w14:textId="77777777" w:rsidTr="00F863CD">
        <w:trPr>
          <w:trHeight w:val="20"/>
        </w:trPr>
        <w:tc>
          <w:tcPr>
            <w:tcW w:w="9524" w:type="dxa"/>
            <w:gridSpan w:val="4"/>
            <w:shd w:val="clear" w:color="auto" w:fill="D9D9D9" w:themeFill="background1" w:themeFillShade="D9"/>
          </w:tcPr>
          <w:p w14:paraId="7BCC6D8A" w14:textId="77777777" w:rsidR="00F8287D" w:rsidRPr="00F1589B" w:rsidRDefault="00F8287D" w:rsidP="00F828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F8287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F8287D" w:rsidRPr="001057AA" w:rsidRDefault="00F8287D" w:rsidP="00F828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F8287D" w:rsidRPr="00954355" w14:paraId="200BB3D7" w14:textId="77777777" w:rsidTr="00F863CD">
        <w:trPr>
          <w:trHeight w:val="20"/>
        </w:trPr>
        <w:tc>
          <w:tcPr>
            <w:tcW w:w="674" w:type="dxa"/>
            <w:shd w:val="clear" w:color="auto" w:fill="D9D9D9" w:themeFill="background1" w:themeFillShade="D9"/>
          </w:tcPr>
          <w:p w14:paraId="11E1CDD1"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EA17DA8" w14:textId="39F0AC30" w:rsidR="00F8287D" w:rsidRPr="00406A6F" w:rsidRDefault="00F8287D" w:rsidP="00F8287D">
            <w:pPr>
              <w:pStyle w:val="Default"/>
              <w:spacing w:before="120"/>
              <w:rPr>
                <w:rFonts w:ascii="Arial Narrow" w:hAnsi="Arial Narrow"/>
                <w:b/>
                <w:bCs/>
                <w:color w:val="auto"/>
                <w:sz w:val="22"/>
                <w:szCs w:val="22"/>
                <w:highlight w:val="yellow"/>
              </w:rPr>
            </w:pPr>
            <w:r w:rsidRPr="00E84E8F">
              <w:rPr>
                <w:rFonts w:ascii="Arial Narrow" w:hAnsi="Arial Narrow"/>
                <w:b/>
                <w:bCs/>
                <w:color w:val="auto"/>
                <w:sz w:val="22"/>
                <w:szCs w:val="22"/>
              </w:rPr>
              <w:t>Podmienka, že žiadateľ má vysporiadané majetkovo-právne vzťahy a povolenia na realizáciu aktivít projektu</w:t>
            </w:r>
          </w:p>
        </w:tc>
        <w:tc>
          <w:tcPr>
            <w:tcW w:w="6339" w:type="dxa"/>
            <w:shd w:val="clear" w:color="auto" w:fill="auto"/>
          </w:tcPr>
          <w:p w14:paraId="610A6F73" w14:textId="7777777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345E4862" w14:textId="6862699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w:t>
            </w:r>
          </w:p>
        </w:tc>
      </w:tr>
      <w:tr w:rsidR="00F8287D" w:rsidRPr="00954355" w14:paraId="537A2710" w14:textId="77777777" w:rsidTr="00F863CD">
        <w:trPr>
          <w:trHeight w:val="20"/>
        </w:trPr>
        <w:tc>
          <w:tcPr>
            <w:tcW w:w="674" w:type="dxa"/>
            <w:shd w:val="clear" w:color="auto" w:fill="D9D9D9" w:themeFill="background1" w:themeFillShade="D9"/>
          </w:tcPr>
          <w:p w14:paraId="03C8E77B"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D650D29" w14:textId="5EE299BA" w:rsidR="00F8287D" w:rsidRPr="00E84E8F" w:rsidRDefault="00F8287D" w:rsidP="00F8287D">
            <w:pPr>
              <w:pStyle w:val="Default"/>
              <w:spacing w:before="120"/>
              <w:rPr>
                <w:rFonts w:ascii="Arial Narrow" w:hAnsi="Arial Narrow"/>
                <w:b/>
                <w:bCs/>
                <w:color w:val="auto"/>
                <w:sz w:val="22"/>
                <w:szCs w:val="22"/>
              </w:rPr>
            </w:pPr>
            <w:r w:rsidRPr="00E84E8F">
              <w:rPr>
                <w:rFonts w:ascii="Arial Narrow" w:hAnsi="Arial Narrow"/>
                <w:b/>
                <w:bCs/>
                <w:color w:val="auto"/>
                <w:sz w:val="22"/>
                <w:szCs w:val="22"/>
              </w:rPr>
              <w:t>Podmienka oprávnenosti z hľadiska plnenia požiadaviek v oblasti posudzovania vplyvov na životné prostredie</w:t>
            </w:r>
          </w:p>
        </w:tc>
        <w:tc>
          <w:tcPr>
            <w:tcW w:w="6339" w:type="dxa"/>
            <w:shd w:val="clear" w:color="auto" w:fill="auto"/>
          </w:tcPr>
          <w:p w14:paraId="3306A785" w14:textId="7777777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Projekt, ktorý je predmetom ŽoNFP, musí byť v súlade s požiadavkami v oblasti posudzovania vplyvov navrhovanej činnosti, najmä so zákonom o posudzovaní vplyvov</w:t>
            </w:r>
            <w:r w:rsidRPr="004C0CD4">
              <w:rPr>
                <w:rFonts w:ascii="Arial Narrow" w:hAnsi="Arial Narrow"/>
                <w:sz w:val="22"/>
                <w:szCs w:val="22"/>
                <w:vertAlign w:val="superscript"/>
              </w:rPr>
              <w:footnoteReference w:id="1"/>
            </w:r>
            <w:r w:rsidRPr="004C0CD4">
              <w:rPr>
                <w:rFonts w:ascii="Arial Narrow" w:hAnsi="Arial Narrow"/>
                <w:sz w:val="22"/>
                <w:szCs w:val="22"/>
              </w:rPr>
              <w:t xml:space="preserve">. </w:t>
            </w:r>
          </w:p>
          <w:p w14:paraId="2155733C" w14:textId="7777777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 xml:space="preserve">V prípade, ak v rámci navrhovanej činnosti došlo k zmene, zmena navrhovanej činnosti musí byť rovnako v súlade s požiadavkami v oblasti posudzovania vplyvu navrhovanej činnosti v súlade so zákonom o </w:t>
            </w:r>
            <w:r w:rsidRPr="004C0CD4">
              <w:rPr>
                <w:rFonts w:ascii="Arial Narrow" w:hAnsi="Arial Narrow"/>
                <w:sz w:val="22"/>
                <w:szCs w:val="22"/>
              </w:rPr>
              <w:lastRenderedPageBreak/>
              <w:t xml:space="preserve">posudzovaní vplyvov. </w:t>
            </w:r>
          </w:p>
          <w:p w14:paraId="38B6AF91" w14:textId="66327712"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F8287D" w:rsidRPr="00954355" w14:paraId="67DAE7EC" w14:textId="77777777" w:rsidTr="00F863CD">
        <w:trPr>
          <w:trHeight w:val="20"/>
        </w:trPr>
        <w:tc>
          <w:tcPr>
            <w:tcW w:w="674" w:type="dxa"/>
            <w:shd w:val="clear" w:color="auto" w:fill="D9D9D9" w:themeFill="background1" w:themeFillShade="D9"/>
          </w:tcPr>
          <w:p w14:paraId="383D2D31"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78E1CC9" w14:textId="77777777" w:rsidR="00F8287D" w:rsidRPr="00E84E8F" w:rsidRDefault="00F8287D" w:rsidP="00F8287D">
            <w:pPr>
              <w:pStyle w:val="Default"/>
              <w:spacing w:before="120"/>
              <w:rPr>
                <w:rFonts w:ascii="Arial Narrow" w:hAnsi="Arial Narrow"/>
                <w:b/>
                <w:bCs/>
                <w:color w:val="auto"/>
                <w:sz w:val="22"/>
                <w:szCs w:val="22"/>
              </w:rPr>
            </w:pPr>
            <w:r w:rsidRPr="00E84E8F">
              <w:rPr>
                <w:rFonts w:ascii="Arial Narrow" w:hAnsi="Arial Narrow"/>
                <w:b/>
                <w:bCs/>
                <w:color w:val="auto"/>
                <w:sz w:val="22"/>
                <w:szCs w:val="22"/>
              </w:rPr>
              <w:t>Podmienka oprávnenosti z hľadiska preukázania súladu s požiadavkami v oblasti dopadu plánov a projektov na územia sústavy Natura 2000</w:t>
            </w:r>
          </w:p>
          <w:p w14:paraId="1DFB75E3" w14:textId="77777777" w:rsidR="00F8287D" w:rsidRPr="00E84E8F" w:rsidRDefault="00F8287D" w:rsidP="00F8287D">
            <w:pPr>
              <w:pStyle w:val="Default"/>
              <w:spacing w:before="120"/>
              <w:rPr>
                <w:rFonts w:ascii="Arial Narrow" w:hAnsi="Arial Narrow"/>
                <w:b/>
                <w:bCs/>
                <w:color w:val="auto"/>
                <w:sz w:val="22"/>
                <w:szCs w:val="22"/>
              </w:rPr>
            </w:pPr>
          </w:p>
        </w:tc>
        <w:tc>
          <w:tcPr>
            <w:tcW w:w="6339" w:type="dxa"/>
            <w:shd w:val="clear" w:color="auto" w:fill="auto"/>
          </w:tcPr>
          <w:p w14:paraId="52E64B13" w14:textId="129A0E03"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Projekt, ktorý je predmetom ŽoNFP nesmie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F8287D" w:rsidRPr="00954355" w14:paraId="4990BD73" w14:textId="77777777" w:rsidTr="00F863CD">
        <w:trPr>
          <w:trHeight w:val="20"/>
        </w:trPr>
        <w:tc>
          <w:tcPr>
            <w:tcW w:w="674" w:type="dxa"/>
            <w:shd w:val="clear" w:color="auto" w:fill="D9D9D9" w:themeFill="background1" w:themeFillShade="D9"/>
          </w:tcPr>
          <w:p w14:paraId="73873099"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167E52ED" w:rsidR="00F8287D" w:rsidRPr="0083299A" w:rsidRDefault="00F8287D" w:rsidP="00F8287D">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15D5311C" w14:textId="77777777" w:rsidR="00F8287D" w:rsidRPr="004C0CD4" w:rsidRDefault="00F8287D" w:rsidP="00F8287D">
            <w:pPr>
              <w:pStyle w:val="Default"/>
              <w:jc w:val="both"/>
              <w:rPr>
                <w:rFonts w:ascii="Arial Narrow" w:hAnsi="Arial Narrow"/>
                <w:sz w:val="22"/>
                <w:szCs w:val="22"/>
              </w:rPr>
            </w:pPr>
            <w:r w:rsidRPr="004C0CD4">
              <w:rPr>
                <w:rFonts w:ascii="Arial Narrow" w:hAnsi="Arial Narrow"/>
                <w:sz w:val="22"/>
                <w:szCs w:val="22"/>
              </w:rPr>
              <w:t>Projekt, ktorý je predmetom ŽoNFP, musí byť v súlade s horizontálnymi princípmi: 1) udržateľný rozvoj a/alebo 2) rovnosť mužov a žien a 3) nediskriminácia</w:t>
            </w:r>
            <w:r w:rsidRPr="004C0CD4">
              <w:rPr>
                <w:rFonts w:ascii="Arial Narrow" w:hAnsi="Arial Narrow"/>
                <w:sz w:val="22"/>
                <w:szCs w:val="22"/>
                <w:vertAlign w:val="superscript"/>
              </w:rPr>
              <w:footnoteReference w:id="2"/>
            </w:r>
            <w:r w:rsidRPr="004C0CD4">
              <w:rPr>
                <w:rFonts w:ascii="Arial Narrow" w:hAnsi="Arial Narrow"/>
                <w:sz w:val="22"/>
                <w:szCs w:val="22"/>
              </w:rPr>
              <w:t>, ktoré sú definované v Partnerskej dohode na roky 2014 – 2020 a v čl. 7 a 8 všeobecného nariadenia</w:t>
            </w:r>
            <w:r w:rsidRPr="004C0CD4">
              <w:rPr>
                <w:rFonts w:ascii="Arial Narrow" w:hAnsi="Arial Narrow"/>
                <w:sz w:val="22"/>
                <w:szCs w:val="22"/>
                <w:vertAlign w:val="superscript"/>
              </w:rPr>
              <w:footnoteReference w:id="3"/>
            </w:r>
            <w:r w:rsidRPr="004C0CD4">
              <w:rPr>
                <w:rFonts w:ascii="Arial Narrow" w:hAnsi="Arial Narrow"/>
                <w:sz w:val="22"/>
                <w:szCs w:val="22"/>
              </w:rPr>
              <w:t xml:space="preserve"> a taktiež s Dohovorom o právach osôb so zdravotným postihnutím, Stavebným zákonom č. 50/1976 Zb. a Vyhláškou 532/2002 MŽP SR.</w:t>
            </w:r>
          </w:p>
          <w:p w14:paraId="1E76AB27" w14:textId="2EC9BAAB" w:rsidR="00F8287D" w:rsidRPr="004C0CD4" w:rsidRDefault="00F8287D" w:rsidP="00F8287D">
            <w:pPr>
              <w:pStyle w:val="Default"/>
              <w:jc w:val="both"/>
              <w:rPr>
                <w:rFonts w:ascii="Arial Narrow" w:hAnsi="Arial Narrow"/>
                <w:sz w:val="22"/>
                <w:szCs w:val="22"/>
              </w:rPr>
            </w:pPr>
            <w:r w:rsidRPr="004C0CD4">
              <w:rPr>
                <w:rFonts w:ascii="Arial Narrow" w:hAnsi="Arial Narrow"/>
                <w:color w:val="auto"/>
                <w:sz w:val="22"/>
                <w:szCs w:val="22"/>
              </w:rPr>
              <w:t>V rámci verejného obstarávania odporúčame uplatňovať zelené verejné obstarávanie pre skupiny produktov relevantné pre projekt.</w:t>
            </w:r>
          </w:p>
        </w:tc>
      </w:tr>
      <w:tr w:rsidR="00F8287D" w:rsidRPr="00954355" w14:paraId="0C069CDF" w14:textId="77777777" w:rsidTr="00F863CD">
        <w:trPr>
          <w:trHeight w:val="20"/>
        </w:trPr>
        <w:tc>
          <w:tcPr>
            <w:tcW w:w="674" w:type="dxa"/>
            <w:shd w:val="clear" w:color="auto" w:fill="D9D9D9" w:themeFill="background1" w:themeFillShade="D9"/>
          </w:tcPr>
          <w:p w14:paraId="65113239"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FC0A46C" w14:textId="77777777" w:rsidR="00F8287D" w:rsidRPr="00E84E8F" w:rsidRDefault="00F8287D" w:rsidP="00F8287D">
            <w:pPr>
              <w:pStyle w:val="Default"/>
              <w:spacing w:before="120"/>
              <w:rPr>
                <w:rFonts w:ascii="Arial Narrow" w:hAnsi="Arial Narrow"/>
                <w:b/>
                <w:bCs/>
                <w:sz w:val="22"/>
                <w:szCs w:val="22"/>
              </w:rPr>
            </w:pPr>
            <w:r w:rsidRPr="00E84E8F">
              <w:rPr>
                <w:rFonts w:ascii="Arial Narrow" w:hAnsi="Arial Narrow"/>
                <w:b/>
                <w:bCs/>
                <w:sz w:val="22"/>
                <w:szCs w:val="22"/>
              </w:rPr>
              <w:t>Podmienky poskytnutia príspevku z hľadiska definovania merateľných ukazovateľov projektu</w:t>
            </w:r>
          </w:p>
        </w:tc>
        <w:tc>
          <w:tcPr>
            <w:tcW w:w="6339" w:type="dxa"/>
            <w:shd w:val="clear" w:color="auto" w:fill="auto"/>
          </w:tcPr>
          <w:p w14:paraId="7C70BCC4" w14:textId="77777777" w:rsidR="00F8287D" w:rsidRPr="004C0CD4" w:rsidRDefault="00F8287D" w:rsidP="00F8287D">
            <w:pPr>
              <w:spacing w:before="120" w:after="0" w:line="240" w:lineRule="auto"/>
              <w:jc w:val="both"/>
              <w:rPr>
                <w:rFonts w:ascii="Arial Narrow" w:hAnsi="Arial Narrow"/>
              </w:rPr>
            </w:pPr>
            <w:r w:rsidRPr="004C0CD4">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sidRPr="004C0CD4">
              <w:rPr>
                <w:rFonts w:ascii="Arial Narrow" w:hAnsi="Arial Narrow" w:cstheme="minorHAnsi"/>
              </w:rPr>
              <w:t xml:space="preserve"> Dokument: „Prehľad ukazovateľov OPII 2014 – 2020 vrátane popisu metodiky stanovenia hodnôt ukazovateľov“</w:t>
            </w:r>
            <w:r w:rsidRPr="004C0CD4">
              <w:rPr>
                <w:rFonts w:ascii="Arial Narrow" w:hAnsi="Arial Narrow"/>
              </w:rPr>
              <w:t xml:space="preserve"> je </w:t>
            </w:r>
            <w:r w:rsidRPr="004C0CD4">
              <w:rPr>
                <w:rFonts w:ascii="Arial Narrow" w:hAnsi="Arial Narrow"/>
              </w:rPr>
              <w:lastRenderedPageBreak/>
              <w:t xml:space="preserve">zverejnený na </w:t>
            </w:r>
            <w:hyperlink r:id="rId11" w:history="1">
              <w:r w:rsidRPr="004C0CD4">
                <w:rPr>
                  <w:rStyle w:val="Hypertextovprepojenie"/>
                  <w:rFonts w:ascii="Arial Narrow" w:hAnsi="Arial Narrow"/>
                </w:rPr>
                <w:t>Prehľad ukazovateľov OPII - OPII - Operačný program Integrovaná infraštruktúra</w:t>
              </w:r>
            </w:hyperlink>
            <w:r w:rsidRPr="004C0CD4">
              <w:rPr>
                <w:rStyle w:val="Hypertextovprepojenie"/>
                <w:rFonts w:ascii="Arial Narrow" w:hAnsi="Arial Narrow"/>
              </w:rPr>
              <w:t>.</w:t>
            </w:r>
          </w:p>
        </w:tc>
      </w:tr>
      <w:tr w:rsidR="00F8287D" w:rsidRPr="00954355" w14:paraId="6BB1989B" w14:textId="77777777" w:rsidTr="00F863CD">
        <w:trPr>
          <w:trHeight w:val="20"/>
        </w:trPr>
        <w:tc>
          <w:tcPr>
            <w:tcW w:w="674" w:type="dxa"/>
            <w:shd w:val="clear" w:color="auto" w:fill="D9D9D9" w:themeFill="background1" w:themeFillShade="D9"/>
          </w:tcPr>
          <w:p w14:paraId="3772E49B"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DB8DA83" w14:textId="65774E59" w:rsidR="00F8287D" w:rsidRPr="00E84E8F" w:rsidRDefault="00F8287D" w:rsidP="00F8287D">
            <w:pPr>
              <w:pStyle w:val="Default"/>
              <w:spacing w:before="120"/>
              <w:rPr>
                <w:rFonts w:ascii="Arial Narrow" w:hAnsi="Arial Narrow"/>
                <w:b/>
                <w:bCs/>
                <w:sz w:val="22"/>
                <w:szCs w:val="22"/>
              </w:rPr>
            </w:pPr>
            <w:r w:rsidRPr="00E84E8F">
              <w:rPr>
                <w:rFonts w:ascii="Arial Narrow" w:hAnsi="Arial Narrow"/>
                <w:b/>
                <w:bCs/>
                <w:sz w:val="22"/>
                <w:szCs w:val="22"/>
              </w:rPr>
              <w:t xml:space="preserve">Podmienka, že </w:t>
            </w:r>
            <w:r w:rsidR="002062BB" w:rsidRPr="00E84E8F">
              <w:rPr>
                <w:rFonts w:ascii="Arial Narrow" w:hAnsi="Arial Narrow"/>
                <w:b/>
                <w:bCs/>
                <w:sz w:val="22"/>
                <w:szCs w:val="22"/>
              </w:rPr>
              <w:t>pre stavby dopravnej infraštruktúry</w:t>
            </w:r>
            <w:r w:rsidRPr="00E84E8F">
              <w:rPr>
                <w:rFonts w:ascii="Arial Narrow" w:hAnsi="Arial Narrow"/>
                <w:b/>
                <w:bCs/>
                <w:sz w:val="22"/>
                <w:szCs w:val="22"/>
              </w:rPr>
              <w:t xml:space="preserve"> je vykonaná rezortná alebo štátna expertíza</w:t>
            </w:r>
          </w:p>
        </w:tc>
        <w:tc>
          <w:tcPr>
            <w:tcW w:w="6339" w:type="dxa"/>
            <w:shd w:val="clear" w:color="auto" w:fill="auto"/>
          </w:tcPr>
          <w:p w14:paraId="47A3A304" w14:textId="23B7C478" w:rsidR="00F8287D" w:rsidRDefault="00435913" w:rsidP="00F8287D">
            <w:pPr>
              <w:spacing w:before="120" w:after="0" w:line="240" w:lineRule="auto"/>
              <w:jc w:val="both"/>
              <w:rPr>
                <w:rFonts w:ascii="Arial Narrow" w:hAnsi="Arial Narrow"/>
              </w:rPr>
            </w:pPr>
            <w:r w:rsidRPr="00435913">
              <w:rPr>
                <w:rFonts w:ascii="Arial Narrow" w:hAnsi="Arial Narrow"/>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tc>
      </w:tr>
      <w:tr w:rsidR="00F8287D" w:rsidRPr="00954355" w14:paraId="381777CE" w14:textId="77777777" w:rsidTr="00F863CD">
        <w:trPr>
          <w:trHeight w:val="20"/>
        </w:trPr>
        <w:tc>
          <w:tcPr>
            <w:tcW w:w="674" w:type="dxa"/>
            <w:shd w:val="clear" w:color="auto" w:fill="D9D9D9" w:themeFill="background1" w:themeFillShade="D9"/>
          </w:tcPr>
          <w:p w14:paraId="7615B33E"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8A3FE5" w14:textId="4E10BEB1" w:rsidR="00F8287D" w:rsidRPr="00E84E8F" w:rsidRDefault="00F8287D" w:rsidP="00F8287D">
            <w:pPr>
              <w:pStyle w:val="Default"/>
              <w:spacing w:before="120"/>
              <w:rPr>
                <w:rFonts w:ascii="Arial Narrow" w:hAnsi="Arial Narrow"/>
                <w:b/>
                <w:bCs/>
                <w:sz w:val="22"/>
                <w:szCs w:val="22"/>
              </w:rPr>
            </w:pPr>
            <w:r w:rsidRPr="00E84E8F">
              <w:rPr>
                <w:rFonts w:ascii="Arial Narrow" w:hAnsi="Arial Narrow"/>
                <w:b/>
                <w:bCs/>
                <w:sz w:val="22"/>
                <w:szCs w:val="22"/>
              </w:rPr>
              <w:t xml:space="preserve">Podmienka, že výdavky projektu sú oprávnené </w:t>
            </w:r>
          </w:p>
        </w:tc>
        <w:tc>
          <w:tcPr>
            <w:tcW w:w="6339" w:type="dxa"/>
            <w:shd w:val="clear" w:color="auto" w:fill="auto"/>
          </w:tcPr>
          <w:p w14:paraId="07C1FD1A" w14:textId="73707832" w:rsidR="00F8287D" w:rsidRPr="00E14405" w:rsidRDefault="00F8287D" w:rsidP="00F8287D">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F8287D" w:rsidRPr="00954355" w14:paraId="7F263138" w14:textId="77777777" w:rsidTr="00F863CD">
        <w:trPr>
          <w:trHeight w:val="20"/>
        </w:trPr>
        <w:tc>
          <w:tcPr>
            <w:tcW w:w="674" w:type="dxa"/>
            <w:shd w:val="clear" w:color="auto" w:fill="D9D9D9" w:themeFill="background1" w:themeFillShade="D9"/>
          </w:tcPr>
          <w:p w14:paraId="74BCDF9D"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426A59AD" w:rsidR="00F8287D" w:rsidRDefault="00F8287D" w:rsidP="00AB47B0">
            <w:pPr>
              <w:pStyle w:val="Default"/>
              <w:spacing w:before="120"/>
              <w:rPr>
                <w:rFonts w:ascii="Arial Narrow" w:hAnsi="Arial Narrow"/>
                <w:b/>
                <w:bCs/>
                <w:sz w:val="22"/>
                <w:szCs w:val="22"/>
              </w:rPr>
            </w:pPr>
            <w:r w:rsidRPr="00D178C4">
              <w:rPr>
                <w:rFonts w:ascii="Arial Narrow" w:hAnsi="Arial Narrow"/>
                <w:b/>
                <w:bCs/>
                <w:sz w:val="22"/>
                <w:szCs w:val="22"/>
              </w:rPr>
              <w:t xml:space="preserve">Podmienka oprávnenosti výdavkov </w:t>
            </w:r>
            <w:r w:rsidR="00AB47B0">
              <w:rPr>
                <w:rFonts w:ascii="Arial Narrow" w:hAnsi="Arial Narrow"/>
                <w:b/>
                <w:bCs/>
                <w:sz w:val="22"/>
                <w:szCs w:val="22"/>
              </w:rPr>
              <w:t>pre projekty generujúce príjem</w:t>
            </w:r>
          </w:p>
        </w:tc>
        <w:tc>
          <w:tcPr>
            <w:tcW w:w="6339" w:type="dxa"/>
            <w:shd w:val="clear" w:color="auto" w:fill="auto"/>
          </w:tcPr>
          <w:p w14:paraId="7133C2ED" w14:textId="77777777" w:rsidR="00F8287D" w:rsidRPr="00D178C4" w:rsidRDefault="00F8287D" w:rsidP="00F8287D">
            <w:pPr>
              <w:spacing w:before="120" w:after="0" w:line="240" w:lineRule="auto"/>
              <w:jc w:val="both"/>
              <w:rPr>
                <w:rFonts w:ascii="Arial Narrow" w:hAnsi="Arial Narrow"/>
              </w:rPr>
            </w:pPr>
            <w:r w:rsidRPr="00D178C4">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5D61772F" w14:textId="33F0FB1F" w:rsidR="00F8287D" w:rsidRPr="00FD4C96" w:rsidRDefault="00F8287D" w:rsidP="00F8287D">
            <w:pPr>
              <w:spacing w:before="120" w:after="0" w:line="240" w:lineRule="auto"/>
              <w:jc w:val="both"/>
              <w:rPr>
                <w:rFonts w:ascii="Arial Narrow" w:hAnsi="Arial Narrow"/>
              </w:rPr>
            </w:pPr>
            <w:r w:rsidRPr="00D178C4">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w:t>
            </w:r>
            <w:r w:rsidRPr="00327AD2">
              <w:rPr>
                <w:rFonts w:ascii="Arial Narrow" w:hAnsi="Arial Narrow" w:cs="Arial"/>
                <w:color w:val="000000"/>
                <w:lang w:eastAsia="sk-SK"/>
              </w:rPr>
              <w:lastRenderedPageBreak/>
              <w:t xml:space="preserve">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03E6D">
            <w:pPr>
              <w:spacing w:before="120" w:after="12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5499F793" w14:textId="77777777" w:rsidR="002871C1" w:rsidRPr="004A4948" w:rsidRDefault="002871C1" w:rsidP="002871C1">
            <w:pPr>
              <w:autoSpaceDE w:val="0"/>
              <w:autoSpaceDN w:val="0"/>
              <w:adjustRightInd w:val="0"/>
              <w:spacing w:after="0" w:line="240" w:lineRule="auto"/>
              <w:jc w:val="both"/>
              <w:rPr>
                <w:rFonts w:ascii="Arial Narrow" w:hAnsi="Arial Narrow" w:cs="Arial"/>
                <w:lang w:eastAsia="sk-SK"/>
              </w:rPr>
            </w:pPr>
            <w:r w:rsidRPr="004A4948">
              <w:rPr>
                <w:rFonts w:ascii="Arial Narrow" w:hAnsi="Arial Narrow" w:cs="Arial"/>
                <w:lang w:eastAsia="sk-SK"/>
              </w:rPr>
              <w:t xml:space="preserve">V prípade písomného vyzvania  č. </w:t>
            </w:r>
            <w:r w:rsidRPr="00564912">
              <w:rPr>
                <w:rFonts w:ascii="Arial Narrow" w:hAnsi="Arial Narrow" w:cs="Arial"/>
                <w:lang w:eastAsia="sk-SK"/>
              </w:rPr>
              <w:t>OPII-1</w:t>
            </w:r>
            <w:r>
              <w:rPr>
                <w:rFonts w:ascii="Arial Narrow" w:hAnsi="Arial Narrow" w:cs="Arial"/>
                <w:lang w:eastAsia="sk-SK"/>
              </w:rPr>
              <w:t>26</w:t>
            </w:r>
            <w:r w:rsidRPr="00564912">
              <w:rPr>
                <w:rFonts w:ascii="Arial Narrow" w:hAnsi="Arial Narrow" w:cs="Arial"/>
                <w:lang w:eastAsia="sk-SK"/>
              </w:rPr>
              <w:t>-5.1-ZSR-</w:t>
            </w:r>
            <w:r>
              <w:rPr>
                <w:rFonts w:ascii="Arial Narrow" w:hAnsi="Arial Narrow" w:cs="Arial"/>
                <w:lang w:eastAsia="sk-SK"/>
              </w:rPr>
              <w:t>BOLERAZ</w:t>
            </w:r>
            <w:r w:rsidRPr="004A4948">
              <w:rPr>
                <w:rFonts w:ascii="Arial Narrow" w:hAnsi="Arial Narrow" w:cs="Arial"/>
                <w:lang w:eastAsia="sk-SK"/>
              </w:rPr>
              <w:t xml:space="preserve"> boli v rámci schváleného Harmonogramu vyzvaní OPII pre veľké projekty, národné projekty a projekty technickej pomoci na rok 20</w:t>
            </w:r>
            <w:r>
              <w:rPr>
                <w:rFonts w:ascii="Arial Narrow" w:hAnsi="Arial Narrow" w:cs="Arial"/>
                <w:lang w:eastAsia="sk-SK"/>
              </w:rPr>
              <w:t>21</w:t>
            </w:r>
            <w:r w:rsidRPr="004A4948">
              <w:rPr>
                <w:rFonts w:ascii="Arial Narrow" w:hAnsi="Arial Narrow" w:cs="Arial"/>
                <w:lang w:eastAsia="sk-SK"/>
              </w:rPr>
              <w:t xml:space="preserve"> identifikované synergické a komplementárne účinky medzi nasledovnými špecifickými cieľmi:</w:t>
            </w:r>
          </w:p>
          <w:p w14:paraId="31BBB126" w14:textId="77777777" w:rsidR="002871C1" w:rsidRPr="004A4948" w:rsidRDefault="002871C1" w:rsidP="002871C1">
            <w:pPr>
              <w:autoSpaceDE w:val="0"/>
              <w:autoSpaceDN w:val="0"/>
              <w:adjustRightInd w:val="0"/>
              <w:spacing w:after="0" w:line="240" w:lineRule="auto"/>
              <w:jc w:val="both"/>
              <w:rPr>
                <w:rFonts w:ascii="Arial Narrow" w:hAnsi="Arial Narrow" w:cs="Arial"/>
                <w:lang w:eastAsia="sk-SK"/>
              </w:rPr>
            </w:pPr>
            <w:r w:rsidRPr="004A4948">
              <w:rPr>
                <w:rFonts w:ascii="Arial Narrow" w:hAnsi="Arial Narrow" w:cs="Arial"/>
                <w:lang w:eastAsia="sk-SK"/>
              </w:rPr>
              <w:t>Operačný program:        IROP</w:t>
            </w:r>
          </w:p>
          <w:p w14:paraId="0887C41E" w14:textId="77777777" w:rsidR="002871C1" w:rsidRDefault="002871C1" w:rsidP="002871C1">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Šp</w:t>
            </w:r>
            <w:r>
              <w:rPr>
                <w:rFonts w:ascii="Arial Narrow" w:hAnsi="Arial Narrow" w:cs="Arial"/>
                <w:lang w:eastAsia="sk-SK"/>
              </w:rPr>
              <w:t xml:space="preserve">ecifický cieľ:               </w:t>
            </w:r>
            <w:r w:rsidRPr="004A4948">
              <w:rPr>
                <w:rFonts w:ascii="Arial Narrow" w:hAnsi="Arial Narrow" w:cs="Arial"/>
                <w:lang w:eastAsia="sk-SK"/>
              </w:rPr>
              <w:t>1.</w:t>
            </w:r>
            <w:r>
              <w:rPr>
                <w:rFonts w:ascii="Arial Narrow" w:hAnsi="Arial Narrow" w:cs="Arial"/>
                <w:lang w:eastAsia="sk-SK"/>
              </w:rPr>
              <w:t>2.</w:t>
            </w:r>
            <w:r w:rsidRPr="004A4948">
              <w:rPr>
                <w:rFonts w:ascii="Arial Narrow" w:hAnsi="Arial Narrow" w:cs="Arial"/>
                <w:lang w:eastAsia="sk-SK"/>
              </w:rPr>
              <w:t xml:space="preserve">1: </w:t>
            </w:r>
            <w:r w:rsidRPr="00564912">
              <w:rPr>
                <w:rFonts w:ascii="Arial Narrow" w:hAnsi="Arial Narrow" w:cs="Arial"/>
                <w:lang w:eastAsia="sk-SK"/>
              </w:rPr>
              <w:t xml:space="preserve">Zvyšovanie atraktivity a konkurencieschopnosti verejnej osobnej dopravy </w:t>
            </w:r>
          </w:p>
          <w:p w14:paraId="5B7B670C" w14:textId="77777777" w:rsidR="002871C1" w:rsidRPr="004A4948" w:rsidRDefault="002871C1" w:rsidP="002871C1">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 xml:space="preserve">Časové zosúladenie termínov vyhlásených </w:t>
            </w:r>
            <w:r>
              <w:rPr>
                <w:rFonts w:ascii="Arial Narrow" w:hAnsi="Arial Narrow" w:cs="Arial"/>
                <w:lang w:eastAsia="sk-SK"/>
              </w:rPr>
              <w:t xml:space="preserve">výziev a </w:t>
            </w:r>
            <w:r w:rsidRPr="004A4948">
              <w:rPr>
                <w:rFonts w:ascii="Arial Narrow" w:hAnsi="Arial Narrow" w:cs="Arial"/>
                <w:lang w:eastAsia="sk-SK"/>
              </w:rPr>
              <w:t>vyzvaní:</w:t>
            </w:r>
          </w:p>
          <w:p w14:paraId="282D2162" w14:textId="77777777" w:rsidR="002871C1" w:rsidRDefault="002871C1" w:rsidP="002871C1">
            <w:pPr>
              <w:autoSpaceDE w:val="0"/>
              <w:autoSpaceDN w:val="0"/>
              <w:adjustRightInd w:val="0"/>
              <w:spacing w:after="0" w:line="240" w:lineRule="auto"/>
              <w:jc w:val="both"/>
              <w:rPr>
                <w:rFonts w:ascii="Arial Narrow" w:hAnsi="Arial Narrow" w:cs="Arial"/>
                <w:lang w:eastAsia="sk-SK"/>
              </w:rPr>
            </w:pPr>
            <w:r>
              <w:rPr>
                <w:rFonts w:ascii="Arial Narrow" w:hAnsi="Arial Narrow" w:cs="Arial"/>
                <w:lang w:eastAsia="sk-SK"/>
              </w:rPr>
              <w:t>Výzva</w:t>
            </w:r>
            <w:r w:rsidRPr="004A4948">
              <w:rPr>
                <w:rFonts w:ascii="Arial Narrow" w:hAnsi="Arial Narrow" w:cs="Arial"/>
                <w:lang w:eastAsia="sk-SK"/>
              </w:rPr>
              <w:t xml:space="preserve"> IROP </w:t>
            </w:r>
            <w:r>
              <w:rPr>
                <w:rFonts w:ascii="Arial Narrow" w:hAnsi="Arial Narrow" w:cs="Arial"/>
                <w:lang w:eastAsia="sk-SK"/>
              </w:rPr>
              <w:t>bola podľa HVVV vyhlásená v júli 2021.</w:t>
            </w:r>
          </w:p>
          <w:p w14:paraId="66668743" w14:textId="77777777" w:rsidR="002871C1" w:rsidRPr="004A4948" w:rsidRDefault="002871C1" w:rsidP="002871C1">
            <w:pPr>
              <w:autoSpaceDE w:val="0"/>
              <w:autoSpaceDN w:val="0"/>
              <w:adjustRightInd w:val="0"/>
              <w:spacing w:after="0" w:line="240" w:lineRule="auto"/>
              <w:jc w:val="both"/>
              <w:rPr>
                <w:rFonts w:ascii="Arial Narrow" w:hAnsi="Arial Narrow" w:cs="Arial"/>
                <w:lang w:eastAsia="sk-SK"/>
              </w:rPr>
            </w:pPr>
          </w:p>
          <w:p w14:paraId="06600D4E" w14:textId="77777777" w:rsidR="002871C1" w:rsidRPr="004A4948" w:rsidRDefault="002871C1" w:rsidP="002871C1">
            <w:pPr>
              <w:autoSpaceDE w:val="0"/>
              <w:autoSpaceDN w:val="0"/>
              <w:adjustRightInd w:val="0"/>
              <w:spacing w:after="0" w:line="240" w:lineRule="auto"/>
              <w:jc w:val="both"/>
              <w:rPr>
                <w:rFonts w:ascii="Arial Narrow" w:hAnsi="Arial Narrow" w:cs="Arial"/>
                <w:lang w:eastAsia="sk-SK"/>
              </w:rPr>
            </w:pPr>
            <w:r w:rsidRPr="004A4948">
              <w:rPr>
                <w:rFonts w:ascii="Arial Narrow" w:hAnsi="Arial Narrow" w:cs="Arial"/>
                <w:lang w:eastAsia="sk-SK"/>
              </w:rPr>
              <w:t>Informácia o oblastiach, v rámci ktorých dochádza k synergii či komplementárnym účinkom:</w:t>
            </w:r>
          </w:p>
          <w:p w14:paraId="62FEF0D2" w14:textId="2DEB1565" w:rsidR="007658DB" w:rsidRPr="00E30C7E" w:rsidRDefault="002871C1" w:rsidP="002871C1">
            <w:pPr>
              <w:autoSpaceDE w:val="0"/>
              <w:autoSpaceDN w:val="0"/>
              <w:adjustRightInd w:val="0"/>
              <w:spacing w:before="120" w:after="120" w:line="240" w:lineRule="auto"/>
              <w:jc w:val="both"/>
              <w:rPr>
                <w:rFonts w:ascii="Arial Narrow" w:hAnsi="Arial Narrow"/>
                <w:color w:val="000000"/>
                <w:sz w:val="20"/>
                <w:szCs w:val="20"/>
                <w:lang w:eastAsia="sk-SK"/>
              </w:rPr>
            </w:pPr>
            <w:r w:rsidRPr="004A4948">
              <w:rPr>
                <w:rFonts w:ascii="Arial Narrow" w:hAnsi="Arial Narrow"/>
              </w:rPr>
              <w:t>Aktivity uvedených synergických vyzvaní prispievajú k napĺňaniu Tematického cieľa č. 7 - Podpora udržateľnej dopravy a odstraňovanie prekážok v kľúčových sieťových infraštruktúrach (Tematický cieľ č. 7).</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03DD10E" w14:textId="0C0AB7AA"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711676">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w:t>
            </w:r>
            <w:r w:rsidRPr="00F1589B">
              <w:rPr>
                <w:rFonts w:ascii="Arial Narrow" w:hAnsi="Arial Narrow" w:cs="Arial"/>
                <w:color w:val="000000"/>
                <w:lang w:eastAsia="sk-SK"/>
              </w:rPr>
              <w:lastRenderedPageBreak/>
              <w:t xml:space="preserve">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103E6D">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2BDE3D7F"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a</w:t>
            </w:r>
            <w:r>
              <w:rPr>
                <w:rFonts w:ascii="Arial Narrow" w:hAnsi="Arial Narrow" w:cs="Arial"/>
                <w:color w:val="000000"/>
                <w:lang w:eastAsia="sk-SK"/>
              </w:rPr>
              <w:t xml:space="preserve"> Formulár ŽoNFP – popis</w:t>
            </w:r>
          </w:p>
          <w:p w14:paraId="09CFF74B" w14:textId="27E81077" w:rsidR="0030137E" w:rsidRPr="00FF5D3E" w:rsidRDefault="00025BA7" w:rsidP="002C6DA5">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2C6DA5" w14:paraId="52273983"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CFF5E46" w14:textId="7153C7A5" w:rsidR="002C6DA5" w:rsidRDefault="002C6DA5"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D053B0" w14:textId="77F8E8BF" w:rsidR="002C6DA5" w:rsidRPr="0030137E" w:rsidRDefault="002C6DA5" w:rsidP="00D37D33">
            <w:pPr>
              <w:spacing w:before="120" w:after="0" w:line="240" w:lineRule="auto"/>
              <w:ind w:left="34"/>
              <w:jc w:val="both"/>
              <w:rPr>
                <w:rFonts w:ascii="Arial Narrow" w:hAnsi="Arial Narrow" w:cstheme="minorHAnsi"/>
                <w:bCs/>
                <w:iCs/>
              </w:rPr>
            </w:pPr>
            <w:r>
              <w:rPr>
                <w:rFonts w:ascii="Arial Narrow" w:hAnsi="Arial Narrow" w:cstheme="minorHAnsi"/>
                <w:bCs/>
                <w:iCs/>
              </w:rPr>
              <w:t>Hodnotiace kritériá</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1642D7C3" w:rsidR="00D37D33" w:rsidRPr="00FF5D3E" w:rsidRDefault="002C6DA5"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3" w:history="1">
              <w:r w:rsidR="008E0D0C" w:rsidRPr="00470E0C">
                <w:rPr>
                  <w:rStyle w:val="Hypertextovprepojenie"/>
                  <w:rFonts w:ascii="Arial Narrow" w:hAnsi="Arial Narrow" w:cstheme="minorHAnsi"/>
                  <w:bCs/>
                  <w:iCs/>
                </w:rPr>
                <w:t>http://www.olaf.vlada.gov.sk/system-vcasneho-odhalovania-rizika-a-vylucenia-edes/</w:t>
              </w:r>
            </w:hyperlink>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4"/>
      <w:footerReference w:type="defaul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5A600" w14:textId="77777777" w:rsidR="00731EBE" w:rsidRDefault="00731EBE" w:rsidP="00784ECE">
      <w:pPr>
        <w:spacing w:after="0" w:line="240" w:lineRule="auto"/>
      </w:pPr>
      <w:r>
        <w:separator/>
      </w:r>
    </w:p>
  </w:endnote>
  <w:endnote w:type="continuationSeparator" w:id="0">
    <w:p w14:paraId="4874421D" w14:textId="77777777" w:rsidR="00731EBE" w:rsidRDefault="00731EBE"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474F2A0A"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E85E50">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FCAD3" w14:textId="77777777" w:rsidR="00731EBE" w:rsidRDefault="00731EBE" w:rsidP="00784ECE">
      <w:pPr>
        <w:spacing w:after="0" w:line="240" w:lineRule="auto"/>
      </w:pPr>
      <w:r>
        <w:separator/>
      </w:r>
    </w:p>
  </w:footnote>
  <w:footnote w:type="continuationSeparator" w:id="0">
    <w:p w14:paraId="21789486" w14:textId="77777777" w:rsidR="00731EBE" w:rsidRDefault="00731EBE" w:rsidP="00784ECE">
      <w:pPr>
        <w:spacing w:after="0" w:line="240" w:lineRule="auto"/>
      </w:pPr>
      <w:r>
        <w:continuationSeparator/>
      </w:r>
    </w:p>
  </w:footnote>
  <w:footnote w:id="1">
    <w:p w14:paraId="390EE92C" w14:textId="77777777" w:rsidR="00F8287D" w:rsidRPr="007F2030" w:rsidRDefault="00F8287D" w:rsidP="00E14405">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0C0AEE24" w14:textId="77777777" w:rsidR="00F8287D" w:rsidRPr="00792BD1" w:rsidRDefault="00F8287D"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1A5EA183" w14:textId="77777777" w:rsidR="00F8287D" w:rsidRPr="00792BD1" w:rsidRDefault="00F8287D"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3B66EE8A" w14:textId="77777777" w:rsidR="00F8287D" w:rsidRPr="00792BD1" w:rsidRDefault="00F8287D"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76D9F6B3" w14:textId="77777777" w:rsidR="00F8287D" w:rsidRPr="00792BD1" w:rsidRDefault="00F8287D"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22DA37AD"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2896AB0F"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372D35AB"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C70A514" w14:textId="77777777" w:rsidR="00F8287D" w:rsidRPr="00792BD1" w:rsidRDefault="00F8287D"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3">
    <w:p w14:paraId="6879E6CD" w14:textId="7D0263B2" w:rsidR="00F8287D" w:rsidRPr="007F2030" w:rsidRDefault="00F8287D"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Pr="00155C47">
          <w:rPr>
            <w:rStyle w:val="Hypertextovprepojenie"/>
            <w:rFonts w:ascii="Arial Narrow" w:hAnsi="Arial Narrow"/>
            <w:sz w:val="18"/>
            <w:szCs w:val="18"/>
          </w:rPr>
          <w:t>www.mirri.gov.sk</w:t>
        </w:r>
      </w:hyperlink>
      <w:r w:rsidRPr="001D2375">
        <w:rPr>
          <w:rStyle w:val="Hypertextovprepojenie"/>
          <w:rFonts w:ascii="Arial Narrow" w:hAnsi="Arial Narrow"/>
          <w:sz w:val="18"/>
          <w:szCs w:val="18"/>
          <w:u w:val="none"/>
        </w:rPr>
        <w:t xml:space="preserve"> </w:t>
      </w:r>
      <w:r>
        <w:rPr>
          <w:rFonts w:ascii="Arial Narrow" w:hAnsi="Arial Narrow"/>
          <w:sz w:val="18"/>
          <w:szCs w:val="18"/>
        </w:rPr>
        <w:t>(sekcie – CKO/HP UR 2014 - 2020)</w:t>
      </w:r>
      <w:r w:rsidRPr="00311ABE">
        <w:rPr>
          <w:rFonts w:ascii="Arial Narrow" w:hAnsi="Arial Narrow"/>
          <w:sz w:val="18"/>
          <w:szCs w:val="18"/>
        </w:rPr>
        <w:t xml:space="preserve">. Systém implementácie HP RMŽaN na webovom sídle </w:t>
      </w:r>
      <w:hyperlink r:id="rId3" w:history="1">
        <w:r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9AF"/>
    <w:multiLevelType w:val="multilevel"/>
    <w:tmpl w:val="A25881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8070BA"/>
    <w:multiLevelType w:val="hybridMultilevel"/>
    <w:tmpl w:val="8E96A96E"/>
    <w:lvl w:ilvl="0" w:tplc="BE846470">
      <w:start w:val="1"/>
      <w:numFmt w:val="decimal"/>
      <w:lvlText w:val="%1."/>
      <w:lvlJc w:val="left"/>
      <w:pPr>
        <w:ind w:left="284" w:hanging="284"/>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4330B"/>
    <w:multiLevelType w:val="hybridMultilevel"/>
    <w:tmpl w:val="B7420B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2"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5"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9"/>
  </w:num>
  <w:num w:numId="4">
    <w:abstractNumId w:val="6"/>
  </w:num>
  <w:num w:numId="5">
    <w:abstractNumId w:val="15"/>
  </w:num>
  <w:num w:numId="6">
    <w:abstractNumId w:val="1"/>
  </w:num>
  <w:num w:numId="7">
    <w:abstractNumId w:val="13"/>
  </w:num>
  <w:num w:numId="8">
    <w:abstractNumId w:val="8"/>
  </w:num>
  <w:num w:numId="9">
    <w:abstractNumId w:val="4"/>
  </w:num>
  <w:num w:numId="10">
    <w:abstractNumId w:val="10"/>
  </w:num>
  <w:num w:numId="11">
    <w:abstractNumId w:val="7"/>
  </w:num>
  <w:num w:numId="12">
    <w:abstractNumId w:val="11"/>
  </w:num>
  <w:num w:numId="13">
    <w:abstractNumId w:val="2"/>
  </w:num>
  <w:num w:numId="14">
    <w:abstractNumId w:val="5"/>
  </w:num>
  <w:num w:numId="15">
    <w:abstractNumId w:val="3"/>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9AF"/>
    <w:rsid w:val="00014418"/>
    <w:rsid w:val="00015A80"/>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55B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3A"/>
    <w:rsid w:val="00100493"/>
    <w:rsid w:val="001007BA"/>
    <w:rsid w:val="00103E6D"/>
    <w:rsid w:val="00104C1B"/>
    <w:rsid w:val="001058E9"/>
    <w:rsid w:val="00106114"/>
    <w:rsid w:val="001068D5"/>
    <w:rsid w:val="00107E6C"/>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57391"/>
    <w:rsid w:val="001631B2"/>
    <w:rsid w:val="00164511"/>
    <w:rsid w:val="0016481D"/>
    <w:rsid w:val="00164A0A"/>
    <w:rsid w:val="00165AF5"/>
    <w:rsid w:val="00166C09"/>
    <w:rsid w:val="00166C3D"/>
    <w:rsid w:val="00170089"/>
    <w:rsid w:val="00170B2E"/>
    <w:rsid w:val="00171DF4"/>
    <w:rsid w:val="00172777"/>
    <w:rsid w:val="0017599E"/>
    <w:rsid w:val="0018285C"/>
    <w:rsid w:val="00183FFF"/>
    <w:rsid w:val="00186147"/>
    <w:rsid w:val="001868DE"/>
    <w:rsid w:val="001919B0"/>
    <w:rsid w:val="00192AB0"/>
    <w:rsid w:val="00192D85"/>
    <w:rsid w:val="001938E8"/>
    <w:rsid w:val="0019507D"/>
    <w:rsid w:val="0019798D"/>
    <w:rsid w:val="00197D54"/>
    <w:rsid w:val="00197E1E"/>
    <w:rsid w:val="001A1306"/>
    <w:rsid w:val="001A1801"/>
    <w:rsid w:val="001A283D"/>
    <w:rsid w:val="001A30F9"/>
    <w:rsid w:val="001A3ACB"/>
    <w:rsid w:val="001A469B"/>
    <w:rsid w:val="001A5898"/>
    <w:rsid w:val="001B28E4"/>
    <w:rsid w:val="001B2B7A"/>
    <w:rsid w:val="001B4BF0"/>
    <w:rsid w:val="001B6A6D"/>
    <w:rsid w:val="001C174A"/>
    <w:rsid w:val="001C1816"/>
    <w:rsid w:val="001C39E3"/>
    <w:rsid w:val="001D0AD7"/>
    <w:rsid w:val="001D2375"/>
    <w:rsid w:val="001D2832"/>
    <w:rsid w:val="001D29D9"/>
    <w:rsid w:val="001E0853"/>
    <w:rsid w:val="001E486C"/>
    <w:rsid w:val="001E71A3"/>
    <w:rsid w:val="001E78C0"/>
    <w:rsid w:val="001E7CC1"/>
    <w:rsid w:val="001F12C1"/>
    <w:rsid w:val="001F3E39"/>
    <w:rsid w:val="001F7BF9"/>
    <w:rsid w:val="00200152"/>
    <w:rsid w:val="0020086E"/>
    <w:rsid w:val="00202006"/>
    <w:rsid w:val="0020211E"/>
    <w:rsid w:val="0020286D"/>
    <w:rsid w:val="00202DEC"/>
    <w:rsid w:val="00205305"/>
    <w:rsid w:val="00205B5C"/>
    <w:rsid w:val="002062BB"/>
    <w:rsid w:val="00206B09"/>
    <w:rsid w:val="00206BFA"/>
    <w:rsid w:val="00207037"/>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74FC5"/>
    <w:rsid w:val="002758B7"/>
    <w:rsid w:val="002841E5"/>
    <w:rsid w:val="00284487"/>
    <w:rsid w:val="002844BD"/>
    <w:rsid w:val="002847AD"/>
    <w:rsid w:val="00286692"/>
    <w:rsid w:val="002871C1"/>
    <w:rsid w:val="00290605"/>
    <w:rsid w:val="002914AD"/>
    <w:rsid w:val="002929E5"/>
    <w:rsid w:val="00292D49"/>
    <w:rsid w:val="00295096"/>
    <w:rsid w:val="0029522A"/>
    <w:rsid w:val="0029529E"/>
    <w:rsid w:val="002955AB"/>
    <w:rsid w:val="00297244"/>
    <w:rsid w:val="002A47BD"/>
    <w:rsid w:val="002B1BCF"/>
    <w:rsid w:val="002B25B9"/>
    <w:rsid w:val="002B6784"/>
    <w:rsid w:val="002C207D"/>
    <w:rsid w:val="002C329D"/>
    <w:rsid w:val="002C589B"/>
    <w:rsid w:val="002C67C3"/>
    <w:rsid w:val="002C6DA5"/>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07761"/>
    <w:rsid w:val="00310EA1"/>
    <w:rsid w:val="003163C7"/>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165C"/>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E7CAF"/>
    <w:rsid w:val="003F091F"/>
    <w:rsid w:val="003F20AD"/>
    <w:rsid w:val="003F4F99"/>
    <w:rsid w:val="003F57DC"/>
    <w:rsid w:val="003F6311"/>
    <w:rsid w:val="003F661F"/>
    <w:rsid w:val="0040115F"/>
    <w:rsid w:val="004014D7"/>
    <w:rsid w:val="004029FB"/>
    <w:rsid w:val="004055B3"/>
    <w:rsid w:val="00406A6F"/>
    <w:rsid w:val="004100CB"/>
    <w:rsid w:val="00413E9E"/>
    <w:rsid w:val="00414F28"/>
    <w:rsid w:val="00416076"/>
    <w:rsid w:val="0041731A"/>
    <w:rsid w:val="00417932"/>
    <w:rsid w:val="00420DF5"/>
    <w:rsid w:val="004212C8"/>
    <w:rsid w:val="004251D2"/>
    <w:rsid w:val="00427C6F"/>
    <w:rsid w:val="004332F3"/>
    <w:rsid w:val="00434AFA"/>
    <w:rsid w:val="00435913"/>
    <w:rsid w:val="00436C85"/>
    <w:rsid w:val="0044573A"/>
    <w:rsid w:val="00450B6F"/>
    <w:rsid w:val="00455838"/>
    <w:rsid w:val="00455A94"/>
    <w:rsid w:val="00456E89"/>
    <w:rsid w:val="00463B63"/>
    <w:rsid w:val="00464FFA"/>
    <w:rsid w:val="00466286"/>
    <w:rsid w:val="00466B72"/>
    <w:rsid w:val="00472A05"/>
    <w:rsid w:val="00472A14"/>
    <w:rsid w:val="004738F5"/>
    <w:rsid w:val="0047427F"/>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7CF9"/>
    <w:rsid w:val="004B01E2"/>
    <w:rsid w:val="004B4D3C"/>
    <w:rsid w:val="004B6EAA"/>
    <w:rsid w:val="004C09E1"/>
    <w:rsid w:val="004C0CD4"/>
    <w:rsid w:val="004C17CE"/>
    <w:rsid w:val="004D045D"/>
    <w:rsid w:val="004D0CBF"/>
    <w:rsid w:val="004D2E23"/>
    <w:rsid w:val="004D4FE0"/>
    <w:rsid w:val="004D5C58"/>
    <w:rsid w:val="004D7487"/>
    <w:rsid w:val="004D7F23"/>
    <w:rsid w:val="004E08AB"/>
    <w:rsid w:val="004E11D6"/>
    <w:rsid w:val="004E26F2"/>
    <w:rsid w:val="004E313A"/>
    <w:rsid w:val="004E39CC"/>
    <w:rsid w:val="004E5EBB"/>
    <w:rsid w:val="004E7579"/>
    <w:rsid w:val="004F1FF9"/>
    <w:rsid w:val="004F35ED"/>
    <w:rsid w:val="004F448E"/>
    <w:rsid w:val="004F4831"/>
    <w:rsid w:val="004F6058"/>
    <w:rsid w:val="0050369E"/>
    <w:rsid w:val="00504336"/>
    <w:rsid w:val="00504B32"/>
    <w:rsid w:val="00506F84"/>
    <w:rsid w:val="00510B04"/>
    <w:rsid w:val="00511A69"/>
    <w:rsid w:val="005138AB"/>
    <w:rsid w:val="005211BB"/>
    <w:rsid w:val="00521F7B"/>
    <w:rsid w:val="00524094"/>
    <w:rsid w:val="005311B3"/>
    <w:rsid w:val="005313ED"/>
    <w:rsid w:val="0053264C"/>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2AC0"/>
    <w:rsid w:val="00565360"/>
    <w:rsid w:val="00565FD4"/>
    <w:rsid w:val="00566FE9"/>
    <w:rsid w:val="0057125D"/>
    <w:rsid w:val="005716A3"/>
    <w:rsid w:val="005752F6"/>
    <w:rsid w:val="00576260"/>
    <w:rsid w:val="00576315"/>
    <w:rsid w:val="00581721"/>
    <w:rsid w:val="005828B7"/>
    <w:rsid w:val="00584D99"/>
    <w:rsid w:val="00586657"/>
    <w:rsid w:val="005866AA"/>
    <w:rsid w:val="005868B0"/>
    <w:rsid w:val="00592028"/>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382B"/>
    <w:rsid w:val="0061671C"/>
    <w:rsid w:val="0062318C"/>
    <w:rsid w:val="00626384"/>
    <w:rsid w:val="006268D2"/>
    <w:rsid w:val="00626FE8"/>
    <w:rsid w:val="006317CB"/>
    <w:rsid w:val="00631E13"/>
    <w:rsid w:val="00633404"/>
    <w:rsid w:val="006343F9"/>
    <w:rsid w:val="0063617B"/>
    <w:rsid w:val="0064247B"/>
    <w:rsid w:val="00662770"/>
    <w:rsid w:val="0066508B"/>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05705"/>
    <w:rsid w:val="00711676"/>
    <w:rsid w:val="00714649"/>
    <w:rsid w:val="00714A3E"/>
    <w:rsid w:val="007202A8"/>
    <w:rsid w:val="00726FA2"/>
    <w:rsid w:val="00727346"/>
    <w:rsid w:val="00727609"/>
    <w:rsid w:val="00730AC7"/>
    <w:rsid w:val="00731260"/>
    <w:rsid w:val="00731EBE"/>
    <w:rsid w:val="0073467A"/>
    <w:rsid w:val="00734744"/>
    <w:rsid w:val="007355DD"/>
    <w:rsid w:val="007403EC"/>
    <w:rsid w:val="00741F1F"/>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214D"/>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5D0"/>
    <w:rsid w:val="007E1B4A"/>
    <w:rsid w:val="007E1D38"/>
    <w:rsid w:val="007E1FC8"/>
    <w:rsid w:val="007E5C50"/>
    <w:rsid w:val="007F3AB0"/>
    <w:rsid w:val="007F5E93"/>
    <w:rsid w:val="007F6F70"/>
    <w:rsid w:val="007F7070"/>
    <w:rsid w:val="007F7743"/>
    <w:rsid w:val="008027AF"/>
    <w:rsid w:val="00802BF7"/>
    <w:rsid w:val="0080378E"/>
    <w:rsid w:val="00804DC9"/>
    <w:rsid w:val="00807047"/>
    <w:rsid w:val="00811E7C"/>
    <w:rsid w:val="00812BB6"/>
    <w:rsid w:val="0081334B"/>
    <w:rsid w:val="00815288"/>
    <w:rsid w:val="008152E8"/>
    <w:rsid w:val="00815D38"/>
    <w:rsid w:val="00816211"/>
    <w:rsid w:val="008211B5"/>
    <w:rsid w:val="00821462"/>
    <w:rsid w:val="00821775"/>
    <w:rsid w:val="00822CBB"/>
    <w:rsid w:val="00824005"/>
    <w:rsid w:val="00824AEF"/>
    <w:rsid w:val="00826939"/>
    <w:rsid w:val="008308D7"/>
    <w:rsid w:val="00832699"/>
    <w:rsid w:val="0083299A"/>
    <w:rsid w:val="008344B1"/>
    <w:rsid w:val="0083455A"/>
    <w:rsid w:val="00834568"/>
    <w:rsid w:val="0084175B"/>
    <w:rsid w:val="008445D7"/>
    <w:rsid w:val="00847013"/>
    <w:rsid w:val="00852FF1"/>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A65FB"/>
    <w:rsid w:val="008B0E32"/>
    <w:rsid w:val="008B1326"/>
    <w:rsid w:val="008B2CF0"/>
    <w:rsid w:val="008B3FD3"/>
    <w:rsid w:val="008B4006"/>
    <w:rsid w:val="008B4C90"/>
    <w:rsid w:val="008B761A"/>
    <w:rsid w:val="008C0417"/>
    <w:rsid w:val="008C1687"/>
    <w:rsid w:val="008C3D4A"/>
    <w:rsid w:val="008C6FA4"/>
    <w:rsid w:val="008C7398"/>
    <w:rsid w:val="008D1327"/>
    <w:rsid w:val="008D4481"/>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7E29"/>
    <w:rsid w:val="009153B7"/>
    <w:rsid w:val="00915B87"/>
    <w:rsid w:val="00916A64"/>
    <w:rsid w:val="00916C25"/>
    <w:rsid w:val="009179FD"/>
    <w:rsid w:val="009202F9"/>
    <w:rsid w:val="0092115D"/>
    <w:rsid w:val="00922396"/>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544E4"/>
    <w:rsid w:val="0096287B"/>
    <w:rsid w:val="00964CBD"/>
    <w:rsid w:val="00966E66"/>
    <w:rsid w:val="00970D18"/>
    <w:rsid w:val="0097297E"/>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EE7"/>
    <w:rsid w:val="00AB2AF8"/>
    <w:rsid w:val="00AB47B0"/>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062D7"/>
    <w:rsid w:val="00B10FCC"/>
    <w:rsid w:val="00B14574"/>
    <w:rsid w:val="00B14D06"/>
    <w:rsid w:val="00B16D14"/>
    <w:rsid w:val="00B235CF"/>
    <w:rsid w:val="00B237AE"/>
    <w:rsid w:val="00B2425B"/>
    <w:rsid w:val="00B32380"/>
    <w:rsid w:val="00B333EB"/>
    <w:rsid w:val="00B372E7"/>
    <w:rsid w:val="00B40CBC"/>
    <w:rsid w:val="00B42304"/>
    <w:rsid w:val="00B4267B"/>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E7CA6"/>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5D7F"/>
    <w:rsid w:val="00CD6E84"/>
    <w:rsid w:val="00CE04F8"/>
    <w:rsid w:val="00CE274F"/>
    <w:rsid w:val="00CE2A87"/>
    <w:rsid w:val="00CE4372"/>
    <w:rsid w:val="00CE4914"/>
    <w:rsid w:val="00CE52EF"/>
    <w:rsid w:val="00CE6027"/>
    <w:rsid w:val="00CE71F6"/>
    <w:rsid w:val="00CF0837"/>
    <w:rsid w:val="00CF1C77"/>
    <w:rsid w:val="00CF428C"/>
    <w:rsid w:val="00CF4D42"/>
    <w:rsid w:val="00CF7385"/>
    <w:rsid w:val="00CF74E7"/>
    <w:rsid w:val="00CF7836"/>
    <w:rsid w:val="00CF7A76"/>
    <w:rsid w:val="00D0048E"/>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171"/>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D34CD"/>
    <w:rsid w:val="00DD350F"/>
    <w:rsid w:val="00DD6D4C"/>
    <w:rsid w:val="00DD6FD8"/>
    <w:rsid w:val="00DE0377"/>
    <w:rsid w:val="00DE0937"/>
    <w:rsid w:val="00DE3E3C"/>
    <w:rsid w:val="00DE6A46"/>
    <w:rsid w:val="00DF0D6B"/>
    <w:rsid w:val="00DF0E3E"/>
    <w:rsid w:val="00DF12C2"/>
    <w:rsid w:val="00DF32E4"/>
    <w:rsid w:val="00DF4FC7"/>
    <w:rsid w:val="00DF5C4E"/>
    <w:rsid w:val="00DF5E0D"/>
    <w:rsid w:val="00DF5E1F"/>
    <w:rsid w:val="00DF6198"/>
    <w:rsid w:val="00DF737C"/>
    <w:rsid w:val="00E01883"/>
    <w:rsid w:val="00E0524C"/>
    <w:rsid w:val="00E10CB0"/>
    <w:rsid w:val="00E13A4A"/>
    <w:rsid w:val="00E14405"/>
    <w:rsid w:val="00E14753"/>
    <w:rsid w:val="00E216F3"/>
    <w:rsid w:val="00E2477B"/>
    <w:rsid w:val="00E24F9F"/>
    <w:rsid w:val="00E30C7E"/>
    <w:rsid w:val="00E338F7"/>
    <w:rsid w:val="00E33F3B"/>
    <w:rsid w:val="00E37991"/>
    <w:rsid w:val="00E41B1C"/>
    <w:rsid w:val="00E43795"/>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4E8F"/>
    <w:rsid w:val="00E85E5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1E3"/>
    <w:rsid w:val="00EC32C5"/>
    <w:rsid w:val="00EC6B4E"/>
    <w:rsid w:val="00ED0962"/>
    <w:rsid w:val="00ED43FA"/>
    <w:rsid w:val="00ED4440"/>
    <w:rsid w:val="00ED52A8"/>
    <w:rsid w:val="00ED5FCE"/>
    <w:rsid w:val="00ED6858"/>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87D"/>
    <w:rsid w:val="00F82DB4"/>
    <w:rsid w:val="00F834D4"/>
    <w:rsid w:val="00F840A0"/>
    <w:rsid w:val="00F84564"/>
    <w:rsid w:val="00F849DD"/>
    <w:rsid w:val="00F861B2"/>
    <w:rsid w:val="00F863CD"/>
    <w:rsid w:val="00F86916"/>
    <w:rsid w:val="00F86C3C"/>
    <w:rsid w:val="00F968E1"/>
    <w:rsid w:val="00FA1491"/>
    <w:rsid w:val="00FA1731"/>
    <w:rsid w:val="00FA2D99"/>
    <w:rsid w:val="00FA32C2"/>
    <w:rsid w:val="00FB513B"/>
    <w:rsid w:val="00FB5F2D"/>
    <w:rsid w:val="00FB7F97"/>
    <w:rsid w:val="00FC1C07"/>
    <w:rsid w:val="00FC26AD"/>
    <w:rsid w:val="00FC3D73"/>
    <w:rsid w:val="00FC74BC"/>
    <w:rsid w:val="00FD1A7E"/>
    <w:rsid w:val="00FD33EE"/>
    <w:rsid w:val="00FD44A7"/>
    <w:rsid w:val="00FD4C96"/>
    <w:rsid w:val="00FD6E5A"/>
    <w:rsid w:val="00FF215D"/>
    <w:rsid w:val="00FF3245"/>
    <w:rsid w:val="00FF5D3E"/>
    <w:rsid w:val="00FF6E47"/>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1EA58A13-463B-4E5D-A692-982370F07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www.olaf.vlada.gov.sk/system-vcasneho-odhalovania-rizika-a-vylucenia-ed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A139-1407-4622-A67C-94EDAE02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TotalTime>
  <Pages>10</Pages>
  <Words>4051</Words>
  <Characters>23093</Characters>
  <Application>Microsoft Office Word</Application>
  <DocSecurity>0</DocSecurity>
  <Lines>192</Lines>
  <Paragraphs>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251</cp:revision>
  <cp:lastPrinted>2016-01-20T15:57:00Z</cp:lastPrinted>
  <dcterms:created xsi:type="dcterms:W3CDTF">2016-01-22T06:28:00Z</dcterms:created>
  <dcterms:modified xsi:type="dcterms:W3CDTF">2022-02-03T11:54:00Z</dcterms:modified>
</cp:coreProperties>
</file>