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0BA8F" w14:textId="1A6310D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9505D" w:rsidRPr="00D9505D">
        <w:rPr>
          <w:rFonts w:ascii="Arial Narrow" w:hAnsi="Arial Narrow" w:cstheme="minorHAnsi"/>
          <w:color w:val="auto"/>
          <w:sz w:val="28"/>
          <w:szCs w:val="28"/>
        </w:rPr>
        <w:t>OPII-91-6.2-SSC-MODERNZATN</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D9505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5DB8A08" w:rsidR="00D9505D" w:rsidRPr="00472A05" w:rsidRDefault="00D9505D" w:rsidP="00822CBB">
            <w:pPr>
              <w:spacing w:before="120" w:after="120" w:line="240" w:lineRule="auto"/>
              <w:rPr>
                <w:rFonts w:ascii="Arial Narrow" w:hAnsi="Arial Narrow"/>
                <w:lang w:eastAsia="de-DE"/>
              </w:rPr>
            </w:pPr>
            <w:r w:rsidRPr="000E2789">
              <w:rPr>
                <w:rFonts w:ascii="Arial Narrow" w:hAnsi="Arial Narrow"/>
                <w:bCs/>
              </w:rPr>
              <w:t xml:space="preserve">7b): Posilnenie regionálnej mobility prepojením sekundárnych a terciárnych uzlov s infraštruktúrou TEN-T vrátane </w:t>
            </w:r>
            <w:proofErr w:type="spellStart"/>
            <w:r w:rsidRPr="000E2789">
              <w:rPr>
                <w:rFonts w:ascii="Arial Narrow" w:hAnsi="Arial Narrow"/>
                <w:bCs/>
              </w:rPr>
              <w:t>multimodálnych</w:t>
            </w:r>
            <w:proofErr w:type="spellEnd"/>
            <w:r w:rsidRPr="000E2789">
              <w:rPr>
                <w:rFonts w:ascii="Arial Narrow" w:hAnsi="Arial Narrow"/>
                <w:bCs/>
              </w:rPr>
              <w:t xml:space="preserve"> uzlov</w:t>
            </w:r>
          </w:p>
        </w:tc>
      </w:tr>
      <w:tr w:rsidR="00D9505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FC7BC71" w:rsidR="00D9505D" w:rsidRPr="00472A05" w:rsidRDefault="00D9505D" w:rsidP="00822CBB">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0E9CA6E" w:rsidR="00D9505D" w:rsidRPr="00472A05" w:rsidRDefault="00D9505D"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730F9416" w:rsidR="00D9505D" w:rsidRPr="00360174" w:rsidRDefault="00D9505D" w:rsidP="00691B4B">
            <w:pPr>
              <w:spacing w:before="120" w:after="120" w:line="240" w:lineRule="auto"/>
              <w:rPr>
                <w:rFonts w:ascii="Arial Narrow" w:hAnsi="Arial Narrow" w:cstheme="minorHAnsi"/>
                <w:b/>
              </w:rPr>
            </w:pPr>
            <w:r w:rsidRPr="00683E9B">
              <w:rPr>
                <w:rFonts w:ascii="Arial Narrow" w:hAnsi="Arial Narrow" w:cstheme="minorHAnsi"/>
                <w:b/>
              </w:rPr>
              <w:t>Modernizácia vybraných úsekov ciest I. triedy v ZA a TN kraji, 1.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CB0E8FA" w:rsidR="00B574AD" w:rsidRPr="003D389F" w:rsidRDefault="00EC31E3" w:rsidP="00D9505D">
            <w:pPr>
              <w:spacing w:before="120" w:after="120" w:line="240" w:lineRule="auto"/>
              <w:rPr>
                <w:rFonts w:ascii="Arial Narrow" w:hAnsi="Arial Narrow" w:cstheme="minorHAnsi"/>
              </w:rPr>
            </w:pPr>
            <w:r>
              <w:rPr>
                <w:rFonts w:ascii="Arial Narrow" w:hAnsi="Arial Narrow" w:cstheme="minorHAnsi"/>
              </w:rPr>
              <w:t xml:space="preserve">5. marca </w:t>
            </w:r>
            <w:bookmarkStart w:id="0" w:name="_GoBack"/>
            <w:bookmarkEnd w:id="0"/>
            <w:r w:rsidR="00186147" w:rsidRPr="003D389F">
              <w:rPr>
                <w:rFonts w:ascii="Arial Narrow" w:hAnsi="Arial Narrow" w:cstheme="minorHAnsi"/>
              </w:rPr>
              <w:t>202</w:t>
            </w:r>
            <w:r w:rsidR="00D9505D">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A352B6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9505D" w:rsidRPr="00683E9B">
              <w:rPr>
                <w:rFonts w:ascii="Arial Narrow" w:hAnsi="Arial Narrow" w:cstheme="minorHAnsi"/>
                <w:b/>
              </w:rPr>
              <w:t>24 135 674</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E51023" w14:textId="77777777" w:rsidR="00D9505D" w:rsidRDefault="00D9505D" w:rsidP="00D9505D">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4DA90FD1" w:rsidR="00420DF5" w:rsidRPr="00F1589B" w:rsidRDefault="00D9505D" w:rsidP="00D9505D">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lastRenderedPageBreak/>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53CB257" w:rsidR="006343F9" w:rsidRDefault="00D9505D" w:rsidP="00D45093">
            <w:pPr>
              <w:spacing w:before="120" w:after="0" w:line="240" w:lineRule="auto"/>
              <w:jc w:val="both"/>
              <w:rPr>
                <w:rFonts w:ascii="Arial Narrow" w:eastAsia="Times New Roman" w:hAnsi="Arial Narrow"/>
                <w:b/>
                <w:color w:val="000000"/>
                <w:lang w:eastAsia="sk-SK"/>
              </w:rPr>
            </w:pPr>
            <w:r w:rsidRPr="00D9505D">
              <w:rPr>
                <w:rFonts w:ascii="Arial Narrow" w:eastAsia="Times New Roman" w:hAnsi="Arial Narrow"/>
                <w:b/>
                <w:color w:val="000000"/>
                <w:lang w:eastAsia="sk-SK"/>
              </w:rPr>
              <w:t>Slovenská správa ciest</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w:t>
            </w:r>
            <w:r w:rsidRPr="00CB47DC">
              <w:rPr>
                <w:rFonts w:ascii="Arial Narrow" w:hAnsi="Arial Narrow"/>
                <w:b/>
                <w:bCs/>
                <w:sz w:val="22"/>
                <w:szCs w:val="22"/>
              </w:rPr>
              <w:lastRenderedPageBreak/>
              <w:t>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 xml:space="preserve">oNFP nemôžu byť právoplatne odsúdení za trestný čin korupcie, za trestný čin poškodzovania finančných záujmov Európskej únie, za trestný čin </w:t>
            </w:r>
            <w:r w:rsidRPr="00F1589B">
              <w:rPr>
                <w:rFonts w:ascii="Arial Narrow" w:hAnsi="Arial Narrow"/>
                <w:sz w:val="22"/>
                <w:szCs w:val="22"/>
              </w:rPr>
              <w:lastRenderedPageBreak/>
              <w:t>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77777777" w:rsidR="00021341" w:rsidRDefault="00021341"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Pr>
                <w:rFonts w:ascii="Arial Narrow" w:hAnsi="Arial Narrow"/>
                <w:b/>
                <w:color w:val="auto"/>
                <w:sz w:val="22"/>
                <w:szCs w:val="22"/>
              </w:rPr>
              <w:t>2</w:t>
            </w:r>
            <w:r w:rsidRPr="00360174">
              <w:rPr>
                <w:rFonts w:ascii="Arial Narrow" w:hAnsi="Arial Narrow"/>
                <w:b/>
                <w:color w:val="auto"/>
                <w:sz w:val="22"/>
                <w:szCs w:val="22"/>
              </w:rPr>
              <w:t xml:space="preserve"> </w:t>
            </w:r>
            <w:r w:rsidRPr="00CE11D0">
              <w:rPr>
                <w:rFonts w:ascii="Arial Narrow" w:hAnsi="Arial Narrow"/>
                <w:b/>
                <w:color w:val="auto"/>
                <w:sz w:val="22"/>
                <w:szCs w:val="22"/>
              </w:rPr>
              <w:t>Zlepšenie bezpečnosti a dostupnosti cestnej infraštruktúry TEN-T a regionálnej mobility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7445969" w14:textId="77777777" w:rsidR="00021341" w:rsidRPr="00D44DB6" w:rsidRDefault="00021341" w:rsidP="00021341">
            <w:pPr>
              <w:pStyle w:val="Default"/>
              <w:spacing w:before="120"/>
              <w:jc w:val="both"/>
              <w:rPr>
                <w:rFonts w:ascii="Arial Narrow" w:hAnsi="Arial Narrow"/>
                <w:b/>
                <w:color w:val="auto"/>
                <w:sz w:val="22"/>
                <w:szCs w:val="22"/>
              </w:rPr>
            </w:pPr>
            <w:r w:rsidRPr="00C307AE">
              <w:rPr>
                <w:rFonts w:ascii="Arial Narrow" w:hAnsi="Arial Narrow"/>
                <w:b/>
                <w:color w:val="auto"/>
                <w:sz w:val="22"/>
                <w:szCs w:val="22"/>
              </w:rPr>
              <w:t>A. Výstavba a modernizácia ciest I. triedy s cieľom zvýšenia bezpečnosti a plynulosti dopravy (mimo TEN-T CORE, mimo TEN-T)</w:t>
            </w:r>
            <w:r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2"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2982D57" w:rsidR="005A015D" w:rsidRPr="008F26C8" w:rsidRDefault="00727346" w:rsidP="00021341">
            <w:pPr>
              <w:spacing w:after="0" w:line="240" w:lineRule="auto"/>
              <w:jc w:val="both"/>
              <w:rPr>
                <w:rFonts w:ascii="Arial Narrow" w:hAnsi="Arial Narrow"/>
                <w:color w:val="FF0000"/>
              </w:rPr>
            </w:pPr>
            <w:r>
              <w:rPr>
                <w:rFonts w:ascii="Arial Narrow" w:hAnsi="Arial Narrow"/>
                <w:b/>
              </w:rPr>
              <w:t>Trenčiansky</w:t>
            </w:r>
            <w:r w:rsidR="00021341">
              <w:rPr>
                <w:rFonts w:ascii="Arial Narrow" w:hAnsi="Arial Narrow"/>
                <w:b/>
              </w:rPr>
              <w:t xml:space="preserve"> </w:t>
            </w:r>
            <w:r w:rsidR="006A3152">
              <w:rPr>
                <w:rFonts w:ascii="Arial Narrow" w:hAnsi="Arial Narrow"/>
                <w:b/>
              </w:rPr>
              <w:t xml:space="preserve">kraj, </w:t>
            </w:r>
            <w:r w:rsidR="00021341">
              <w:rPr>
                <w:rFonts w:ascii="Arial Narrow" w:hAnsi="Arial Narrow"/>
                <w:b/>
              </w:rPr>
              <w:t xml:space="preserve">Žilinský </w:t>
            </w:r>
            <w:r w:rsidR="006A3152">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lastRenderedPageBreak/>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0EB930" w:rsidR="00A31398" w:rsidRPr="00DF6198"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 xml:space="preserve">Podmienka, že žiadateľ má </w:t>
            </w:r>
            <w:proofErr w:type="spellStart"/>
            <w:r w:rsidRPr="00E14405">
              <w:rPr>
                <w:rFonts w:ascii="Arial Narrow" w:hAnsi="Arial Narrow"/>
                <w:b/>
                <w:bCs/>
                <w:color w:val="auto"/>
                <w:sz w:val="22"/>
                <w:szCs w:val="22"/>
              </w:rPr>
              <w:t>vysporiadané</w:t>
            </w:r>
            <w:proofErr w:type="spellEnd"/>
            <w:r w:rsidRPr="00E14405">
              <w:rPr>
                <w:rFonts w:ascii="Arial Narrow" w:hAnsi="Arial Narrow"/>
                <w:b/>
                <w:bCs/>
                <w:color w:val="auto"/>
                <w:sz w:val="22"/>
                <w:szCs w:val="22"/>
              </w:rPr>
              <w:t xml:space="preserve"> majetkovo-právne vzťahy a povolenia na realizáciu aktivít projektu</w:t>
            </w:r>
          </w:p>
        </w:tc>
        <w:tc>
          <w:tcPr>
            <w:tcW w:w="6339" w:type="dxa"/>
            <w:gridSpan w:val="2"/>
            <w:shd w:val="clear" w:color="auto" w:fill="auto"/>
          </w:tcPr>
          <w:p w14:paraId="45997B68" w14:textId="77777777" w:rsidR="00E14405" w:rsidRPr="00E14405" w:rsidRDefault="00E14405" w:rsidP="00E14405">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2C2029B6" w:rsidR="00A31398" w:rsidRPr="00E14405" w:rsidRDefault="00E14405" w:rsidP="00E14405">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E14405" w:rsidRPr="00954355" w14:paraId="537A2710" w14:textId="77777777" w:rsidTr="00F863CD">
        <w:trPr>
          <w:trHeight w:val="20"/>
        </w:trPr>
        <w:tc>
          <w:tcPr>
            <w:tcW w:w="674" w:type="dxa"/>
            <w:shd w:val="clear" w:color="auto" w:fill="D9D9D9" w:themeFill="background1" w:themeFillShade="D9"/>
          </w:tcPr>
          <w:p w14:paraId="03C8E77B"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3306A785" w14:textId="77777777" w:rsidR="00E14405" w:rsidRPr="00E14405" w:rsidRDefault="00E14405" w:rsidP="00E14405">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E14405" w:rsidRPr="00E14405" w:rsidRDefault="00E14405" w:rsidP="00E14405">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E14405" w:rsidRPr="0083299A" w:rsidRDefault="00E14405" w:rsidP="00E14405">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14405" w:rsidRPr="00954355" w14:paraId="67DAE7EC" w14:textId="77777777" w:rsidTr="00F863CD">
        <w:trPr>
          <w:trHeight w:val="20"/>
        </w:trPr>
        <w:tc>
          <w:tcPr>
            <w:tcW w:w="674" w:type="dxa"/>
            <w:shd w:val="clear" w:color="auto" w:fill="D9D9D9" w:themeFill="background1" w:themeFillShade="D9"/>
          </w:tcPr>
          <w:p w14:paraId="383D2D31"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E14405" w:rsidRPr="00E14405" w:rsidRDefault="00E14405" w:rsidP="00E14405">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 xml:space="preserve">Podmienka oprávnenosti z hľadiska preukázania súladu s požiadavkami v oblasti dopadu plánov a projektov na územia sústavy </w:t>
            </w:r>
            <w:proofErr w:type="spellStart"/>
            <w:r w:rsidRPr="00E14405">
              <w:rPr>
                <w:rFonts w:ascii="Arial Narrow" w:hAnsi="Arial Narrow"/>
                <w:b/>
                <w:bCs/>
                <w:color w:val="auto"/>
                <w:sz w:val="22"/>
                <w:szCs w:val="22"/>
              </w:rPr>
              <w:t>Natura</w:t>
            </w:r>
            <w:proofErr w:type="spellEnd"/>
            <w:r w:rsidRPr="00E14405">
              <w:rPr>
                <w:rFonts w:ascii="Arial Narrow" w:hAnsi="Arial Narrow"/>
                <w:b/>
                <w:bCs/>
                <w:color w:val="auto"/>
                <w:sz w:val="22"/>
                <w:szCs w:val="22"/>
              </w:rPr>
              <w:t xml:space="preserve"> 2000</w:t>
            </w:r>
          </w:p>
          <w:p w14:paraId="1DFB75E3" w14:textId="77777777" w:rsidR="00E14405" w:rsidRPr="0083299A" w:rsidRDefault="00E14405" w:rsidP="00A31398">
            <w:pPr>
              <w:pStyle w:val="Default"/>
              <w:spacing w:before="120"/>
              <w:rPr>
                <w:rFonts w:ascii="Arial Narrow" w:hAnsi="Arial Narrow"/>
                <w:b/>
                <w:bCs/>
                <w:color w:val="auto"/>
                <w:sz w:val="22"/>
                <w:szCs w:val="22"/>
              </w:rPr>
            </w:pPr>
          </w:p>
        </w:tc>
        <w:tc>
          <w:tcPr>
            <w:tcW w:w="6339" w:type="dxa"/>
            <w:gridSpan w:val="2"/>
            <w:shd w:val="clear" w:color="auto" w:fill="auto"/>
          </w:tcPr>
          <w:p w14:paraId="52E64B13" w14:textId="129A0E03" w:rsidR="00E14405" w:rsidRPr="0083299A" w:rsidRDefault="00E14405" w:rsidP="0083299A">
            <w:pPr>
              <w:pStyle w:val="Default"/>
              <w:jc w:val="both"/>
              <w:rPr>
                <w:rFonts w:ascii="Arial Narrow" w:hAnsi="Arial Narrow"/>
              </w:rPr>
            </w:pPr>
            <w:r w:rsidRPr="00E14405">
              <w:rPr>
                <w:rFonts w:ascii="Arial Narrow" w:hAnsi="Arial Narrow"/>
              </w:rPr>
              <w:lastRenderedPageBreak/>
              <w:t xml:space="preserve">Projekt, ktorý je predmetom ŽoNFP nesmie mať významný nepriaznivý vplyv na územia sústavy </w:t>
            </w:r>
            <w:proofErr w:type="spellStart"/>
            <w:r w:rsidRPr="00E14405">
              <w:rPr>
                <w:rFonts w:ascii="Arial Narrow" w:hAnsi="Arial Narrow"/>
              </w:rPr>
              <w:t>Natura</w:t>
            </w:r>
            <w:proofErr w:type="spellEnd"/>
            <w:r w:rsidRPr="00E14405">
              <w:rPr>
                <w:rFonts w:ascii="Arial Narrow" w:hAnsi="Arial Narrow"/>
              </w:rPr>
              <w:t xml:space="preserve"> 2000; ak môže mať projekt, ktorý je predmetom ŽoNFP, samostatne alebo v kombinácii s iným plánom alebo projektom na územie sústavy </w:t>
            </w:r>
            <w:proofErr w:type="spellStart"/>
            <w:r w:rsidRPr="00E14405">
              <w:rPr>
                <w:rFonts w:ascii="Arial Narrow" w:hAnsi="Arial Narrow"/>
              </w:rPr>
              <w:t>Natura</w:t>
            </w:r>
            <w:proofErr w:type="spellEnd"/>
            <w:r w:rsidRPr="00E14405">
              <w:rPr>
                <w:rFonts w:ascii="Arial Narrow" w:hAnsi="Arial Narrow"/>
              </w:rPr>
              <w:t xml:space="preserve"> 2000 významný vplyv, podlieha hodnoteniu jeho vplyvov na takéto územie z hľadiska cieľov jeho ochrany (primerané posúdenie). Významný vplyv </w:t>
            </w:r>
            <w:r w:rsidRPr="00E14405">
              <w:rPr>
                <w:rFonts w:ascii="Arial Narrow" w:hAnsi="Arial Narrow"/>
              </w:rPr>
              <w:lastRenderedPageBreak/>
              <w:t>je potrebné výslovne vylúčiť.</w:t>
            </w:r>
          </w:p>
        </w:tc>
      </w:tr>
      <w:tr w:rsidR="00E14405" w:rsidRPr="00954355" w14:paraId="5F55BAA4" w14:textId="77777777" w:rsidTr="00F863CD">
        <w:trPr>
          <w:trHeight w:val="20"/>
        </w:trPr>
        <w:tc>
          <w:tcPr>
            <w:tcW w:w="674" w:type="dxa"/>
            <w:shd w:val="clear" w:color="auto" w:fill="D9D9D9" w:themeFill="background1" w:themeFillShade="D9"/>
          </w:tcPr>
          <w:p w14:paraId="02EB2C07"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6AB2921" w14:textId="09829E63" w:rsidR="00E14405" w:rsidRPr="0083299A" w:rsidRDefault="00E14405" w:rsidP="00E14405">
            <w:pPr>
              <w:pStyle w:val="Default"/>
              <w:rPr>
                <w:rFonts w:ascii="Arial Narrow" w:hAnsi="Arial Narrow"/>
              </w:rPr>
            </w:pPr>
            <w:r w:rsidRPr="00E1440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E14405" w:rsidRPr="0083299A" w:rsidRDefault="00E14405"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5D5311C" w14:textId="77777777" w:rsidR="00E14405" w:rsidRPr="0083299A" w:rsidRDefault="00E14405" w:rsidP="00E82AF5">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E14405" w:rsidRPr="0083299A" w:rsidRDefault="00E14405"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14405" w:rsidRPr="00954355" w14:paraId="75DAF0E8" w14:textId="77777777" w:rsidTr="00F863CD">
        <w:trPr>
          <w:trHeight w:val="20"/>
        </w:trPr>
        <w:tc>
          <w:tcPr>
            <w:tcW w:w="674" w:type="dxa"/>
            <w:shd w:val="clear" w:color="auto" w:fill="D9D9D9" w:themeFill="background1" w:themeFillShade="D9"/>
          </w:tcPr>
          <w:p w14:paraId="524128B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E14405" w:rsidRPr="00DF6198" w:rsidRDefault="00E14405"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E14405" w:rsidRPr="00DF6198" w:rsidRDefault="00E14405"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14405" w:rsidRPr="00954355" w14:paraId="0C069CDF" w14:textId="77777777" w:rsidTr="00F863CD">
        <w:trPr>
          <w:trHeight w:val="20"/>
        </w:trPr>
        <w:tc>
          <w:tcPr>
            <w:tcW w:w="674" w:type="dxa"/>
            <w:shd w:val="clear" w:color="auto" w:fill="D9D9D9" w:themeFill="background1" w:themeFillShade="D9"/>
          </w:tcPr>
          <w:p w14:paraId="6511323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14405" w:rsidRPr="00F1589B" w:rsidRDefault="00E14405"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E14405" w:rsidRPr="00D45093" w:rsidRDefault="00E14405"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14405" w:rsidRPr="00954355" w14:paraId="6BB1989B" w14:textId="77777777" w:rsidTr="00F863CD">
        <w:trPr>
          <w:trHeight w:val="20"/>
        </w:trPr>
        <w:tc>
          <w:tcPr>
            <w:tcW w:w="674" w:type="dxa"/>
            <w:shd w:val="clear" w:color="auto" w:fill="D9D9D9" w:themeFill="background1" w:themeFillShade="D9"/>
          </w:tcPr>
          <w:p w14:paraId="3772E49B"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708B3CFC" w:rsidR="00E14405" w:rsidRDefault="00E14405" w:rsidP="0083299A">
            <w:pPr>
              <w:pStyle w:val="Default"/>
              <w:spacing w:before="120"/>
              <w:rPr>
                <w:rFonts w:ascii="Arial Narrow" w:hAnsi="Arial Narrow"/>
                <w:b/>
                <w:bCs/>
                <w:sz w:val="22"/>
                <w:szCs w:val="22"/>
              </w:rPr>
            </w:pPr>
            <w:r w:rsidRPr="00E14405">
              <w:rPr>
                <w:rFonts w:ascii="Arial Narrow" w:hAnsi="Arial Narrow"/>
                <w:b/>
                <w:bCs/>
                <w:sz w:val="22"/>
                <w:szCs w:val="22"/>
              </w:rPr>
              <w:t>Podmienka, že na verejné práce je vykonaná štátna expertíza</w:t>
            </w:r>
          </w:p>
        </w:tc>
        <w:tc>
          <w:tcPr>
            <w:tcW w:w="6339" w:type="dxa"/>
            <w:gridSpan w:val="2"/>
            <w:shd w:val="clear" w:color="auto" w:fill="auto"/>
          </w:tcPr>
          <w:p w14:paraId="708E7473" w14:textId="77777777" w:rsidR="00E14405" w:rsidRPr="00E14405" w:rsidRDefault="00E14405" w:rsidP="00E14405">
            <w:pPr>
              <w:spacing w:before="120" w:after="0" w:line="240" w:lineRule="auto"/>
              <w:jc w:val="both"/>
              <w:rPr>
                <w:rFonts w:ascii="Arial Narrow" w:hAnsi="Arial Narrow"/>
              </w:rPr>
            </w:pPr>
            <w:r w:rsidRPr="00E14405">
              <w:rPr>
                <w:rFonts w:ascii="Arial Narrow" w:hAnsi="Arial Narrow"/>
              </w:rPr>
              <w:t xml:space="preserve">Ak ide o verejnú prácu v zmysle zákona č. 254/1998 Z. z. o verejných prácach </w:t>
            </w:r>
            <w:proofErr w:type="spellStart"/>
            <w:r w:rsidRPr="00E14405">
              <w:rPr>
                <w:rFonts w:ascii="Arial Narrow" w:hAnsi="Arial Narrow"/>
              </w:rPr>
              <w:t>v.z.n.p</w:t>
            </w:r>
            <w:proofErr w:type="spellEnd"/>
            <w:r w:rsidRPr="00E14405">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457A256E" w:rsidR="00E14405" w:rsidRDefault="00E14405" w:rsidP="0083299A">
            <w:pPr>
              <w:spacing w:before="120" w:after="0" w:line="240" w:lineRule="auto"/>
              <w:jc w:val="both"/>
              <w:rPr>
                <w:rFonts w:ascii="Arial Narrow" w:hAnsi="Arial Narrow"/>
              </w:rPr>
            </w:pPr>
            <w:r w:rsidRPr="00E14405">
              <w:rPr>
                <w:rFonts w:ascii="Arial Narrow" w:hAnsi="Arial Narrow"/>
              </w:rPr>
              <w:t xml:space="preserve">Štátna expertíza sa vykonáva podľa § 10 zákona č. 254/1998 Z. z. o verejných prácach </w:t>
            </w:r>
            <w:proofErr w:type="spellStart"/>
            <w:r w:rsidRPr="00E14405">
              <w:rPr>
                <w:rFonts w:ascii="Arial Narrow" w:hAnsi="Arial Narrow"/>
              </w:rPr>
              <w:t>v.z.n.p</w:t>
            </w:r>
            <w:proofErr w:type="spellEnd"/>
            <w:r w:rsidRPr="00E14405">
              <w:rPr>
                <w:rFonts w:ascii="Arial Narrow" w:hAnsi="Arial Narrow"/>
              </w:rPr>
              <w:t xml:space="preserve">. posúdením stavebného zámeru v zmysle § 9 zákona č. 254/1998 Z. z. o verejných prácach </w:t>
            </w:r>
            <w:proofErr w:type="spellStart"/>
            <w:r w:rsidRPr="00E14405">
              <w:rPr>
                <w:rFonts w:ascii="Arial Narrow" w:hAnsi="Arial Narrow"/>
              </w:rPr>
              <w:t>v.z.n.p</w:t>
            </w:r>
            <w:proofErr w:type="spellEnd"/>
            <w:r w:rsidRPr="00E14405">
              <w:rPr>
                <w:rFonts w:ascii="Arial Narrow" w:hAnsi="Arial Narrow"/>
              </w:rPr>
              <w:t>.</w:t>
            </w:r>
          </w:p>
        </w:tc>
      </w:tr>
      <w:tr w:rsidR="00125B9A" w:rsidRPr="00954355" w14:paraId="6CD1F3C3" w14:textId="77777777" w:rsidTr="00F863CD">
        <w:trPr>
          <w:trHeight w:val="20"/>
        </w:trPr>
        <w:tc>
          <w:tcPr>
            <w:tcW w:w="674" w:type="dxa"/>
            <w:shd w:val="clear" w:color="auto" w:fill="D9D9D9" w:themeFill="background1" w:themeFillShade="D9"/>
          </w:tcPr>
          <w:p w14:paraId="2D483D49" w14:textId="77777777" w:rsidR="00125B9A" w:rsidRPr="00F61671" w:rsidRDefault="00125B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63D6D0" w14:textId="50A0F6B7" w:rsidR="00125B9A" w:rsidRPr="00E14405" w:rsidRDefault="00125B9A" w:rsidP="0083299A">
            <w:pPr>
              <w:pStyle w:val="Default"/>
              <w:spacing w:before="120"/>
              <w:rPr>
                <w:rFonts w:ascii="Arial Narrow" w:hAnsi="Arial Narrow"/>
                <w:b/>
                <w:bCs/>
                <w:sz w:val="22"/>
                <w:szCs w:val="22"/>
              </w:rPr>
            </w:pPr>
            <w:r w:rsidRPr="00125B9A">
              <w:rPr>
                <w:rFonts w:ascii="Arial Narrow" w:hAnsi="Arial Narrow"/>
                <w:b/>
                <w:bCs/>
                <w:sz w:val="22"/>
                <w:szCs w:val="22"/>
              </w:rPr>
              <w:t>Podmienka, že pre stavby dopravnej infraštruktúry je vykonaná rezortná expertíza</w:t>
            </w:r>
          </w:p>
        </w:tc>
        <w:tc>
          <w:tcPr>
            <w:tcW w:w="6339" w:type="dxa"/>
            <w:gridSpan w:val="2"/>
            <w:shd w:val="clear" w:color="auto" w:fill="auto"/>
          </w:tcPr>
          <w:p w14:paraId="5C34B35E" w14:textId="098F0363" w:rsidR="00125B9A" w:rsidRPr="00E14405" w:rsidRDefault="00125B9A" w:rsidP="00E14405">
            <w:pPr>
              <w:spacing w:before="120" w:after="0" w:line="240" w:lineRule="auto"/>
              <w:jc w:val="both"/>
              <w:rPr>
                <w:rFonts w:ascii="Arial Narrow" w:hAnsi="Arial Narrow"/>
              </w:rPr>
            </w:pPr>
            <w:r w:rsidRPr="00125B9A">
              <w:rPr>
                <w:rFonts w:ascii="Arial Narrow" w:hAnsi="Arial Narrow"/>
              </w:rPr>
              <w:t xml:space="preserve">K stavbám dopravnej infraštruktúry v pôsobnosti MDV SR, ktorých celková cena je nižšia ako cena uvedená v § 9 ods. 7 zákona č. 254/1998 Z. z. o verejných prácach </w:t>
            </w:r>
            <w:proofErr w:type="spellStart"/>
            <w:r w:rsidRPr="00125B9A">
              <w:rPr>
                <w:rFonts w:ascii="Arial Narrow" w:hAnsi="Arial Narrow"/>
              </w:rPr>
              <w:t>v.z.n.p</w:t>
            </w:r>
            <w:proofErr w:type="spellEnd"/>
            <w:r w:rsidRPr="00125B9A">
              <w:rPr>
                <w:rFonts w:ascii="Arial Narrow" w:hAnsi="Arial Narrow"/>
              </w:rPr>
              <w:t>.,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t>
            </w:r>
          </w:p>
        </w:tc>
      </w:tr>
      <w:tr w:rsidR="00E14405" w:rsidRPr="00954355" w14:paraId="381777CE" w14:textId="77777777" w:rsidTr="00F863CD">
        <w:trPr>
          <w:trHeight w:val="20"/>
        </w:trPr>
        <w:tc>
          <w:tcPr>
            <w:tcW w:w="674" w:type="dxa"/>
            <w:shd w:val="clear" w:color="auto" w:fill="D9D9D9" w:themeFill="background1" w:themeFillShade="D9"/>
          </w:tcPr>
          <w:p w14:paraId="7615B33E"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E14405" w:rsidRPr="00E14405" w:rsidRDefault="00E14405"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E14405" w:rsidRPr="00E14405" w:rsidRDefault="00E14405"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E14405" w:rsidRPr="00954355" w14:paraId="7F263138" w14:textId="77777777" w:rsidTr="00F863CD">
        <w:trPr>
          <w:trHeight w:val="20"/>
        </w:trPr>
        <w:tc>
          <w:tcPr>
            <w:tcW w:w="674" w:type="dxa"/>
            <w:shd w:val="clear" w:color="auto" w:fill="D9D9D9" w:themeFill="background1" w:themeFillShade="D9"/>
          </w:tcPr>
          <w:p w14:paraId="74BCDF9D"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AB8C44E" w:rsidR="00E14405" w:rsidRDefault="00D178C4" w:rsidP="0083299A">
            <w:pPr>
              <w:pStyle w:val="Default"/>
              <w:spacing w:before="120"/>
              <w:rPr>
                <w:rFonts w:ascii="Arial Narrow" w:hAnsi="Arial Narrow"/>
                <w:b/>
                <w:bCs/>
                <w:sz w:val="22"/>
                <w:szCs w:val="22"/>
              </w:rPr>
            </w:pPr>
            <w:r w:rsidRPr="00D178C4">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133C2ED" w14:textId="77777777" w:rsidR="00D178C4" w:rsidRPr="00D178C4" w:rsidRDefault="00D178C4" w:rsidP="00D178C4">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D61772F" w14:textId="69C9F60E" w:rsidR="00E14405" w:rsidRDefault="00D178C4" w:rsidP="00D178C4">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w:t>
            </w:r>
            <w:proofErr w:type="spellStart"/>
            <w:r w:rsidRPr="00D178C4">
              <w:rPr>
                <w:rFonts w:ascii="Arial Narrow" w:hAnsi="Arial Narrow"/>
              </w:rPr>
              <w:t>Cost</w:t>
            </w:r>
            <w:proofErr w:type="spellEnd"/>
            <w:r w:rsidRPr="00D178C4">
              <w:rPr>
                <w:rFonts w:ascii="Arial Narrow" w:hAnsi="Arial Narrow"/>
              </w:rPr>
              <w:t xml:space="preserve"> </w:t>
            </w:r>
            <w:proofErr w:type="spellStart"/>
            <w:r w:rsidRPr="00D178C4">
              <w:rPr>
                <w:rFonts w:ascii="Arial Narrow" w:hAnsi="Arial Narrow"/>
              </w:rPr>
              <w:t>Benefit</w:t>
            </w:r>
            <w:proofErr w:type="spellEnd"/>
            <w:r w:rsidRPr="00D178C4">
              <w:rPr>
                <w:rFonts w:ascii="Arial Narrow" w:hAnsi="Arial Narrow"/>
              </w:rPr>
              <w:t xml:space="preserve"> </w:t>
            </w:r>
            <w:proofErr w:type="spellStart"/>
            <w:r w:rsidRPr="00D178C4">
              <w:rPr>
                <w:rFonts w:ascii="Arial Narrow" w:hAnsi="Arial Narrow"/>
              </w:rPr>
              <w:t>Analysis</w:t>
            </w:r>
            <w:proofErr w:type="spellEnd"/>
            <w:r w:rsidRPr="00D178C4">
              <w:rPr>
                <w:rFonts w:ascii="Arial Narrow" w:hAnsi="Arial Narrow"/>
              </w:rPr>
              <w:t xml:space="preserve">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w:t>
            </w:r>
            <w:r w:rsidRPr="00327AD2">
              <w:rPr>
                <w:rFonts w:ascii="Arial Narrow" w:hAnsi="Arial Narrow" w:cs="Arial"/>
                <w:color w:val="000000"/>
                <w:lang w:eastAsia="sk-SK"/>
              </w:rPr>
              <w:lastRenderedPageBreak/>
              <w:t xml:space="preserve">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EB7270F" w:rsidR="007658DB" w:rsidRPr="00E30C7E" w:rsidRDefault="0077550D" w:rsidP="00DA2D4A">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lang w:eastAsia="sk-SK"/>
              </w:rPr>
              <w:t>Vyzvanie</w:t>
            </w:r>
            <w:r w:rsidR="00C83ADA" w:rsidRPr="00310343">
              <w:rPr>
                <w:rFonts w:ascii="Arial Narrow" w:hAnsi="Arial Narrow"/>
                <w:color w:val="000000"/>
                <w:lang w:eastAsia="sk-SK"/>
              </w:rPr>
              <w:t xml:space="preserve"> nemá synergické účinky vo vzťahu k relevantným výzvam EŠIF a iným nástrojom podpory SR a</w:t>
            </w:r>
            <w:r w:rsidR="00C83ADA">
              <w:rPr>
                <w:rFonts w:ascii="Arial Narrow" w:hAnsi="Arial Narrow"/>
                <w:color w:val="000000"/>
                <w:lang w:eastAsia="sk-SK"/>
              </w:rPr>
              <w:t> </w:t>
            </w:r>
            <w:r w:rsidR="00C83ADA" w:rsidRPr="00310343">
              <w:rPr>
                <w:rFonts w:ascii="Arial Narrow" w:hAnsi="Arial Narrow"/>
                <w:color w:val="000000"/>
                <w:lang w:eastAsia="sk-SK"/>
              </w:rPr>
              <w:t>EÚ</w:t>
            </w:r>
            <w:r w:rsidR="00C83ADA">
              <w:rPr>
                <w:rFonts w:ascii="Arial Narrow" w:hAnsi="Arial Narrow"/>
                <w:color w:val="000000"/>
                <w:lang w:eastAsia="sk-SK"/>
              </w:rPr>
              <w: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 xml:space="preserve">do uzavretia vyzvania, ak sa zmenou podstatným spôsobom nezmenia podmienky poskytnutia príspevku určené vo vyzvaní (povolenou zmenou je, napr. zmena formy preukazovania </w:t>
            </w:r>
            <w:r w:rsidRPr="00F1589B">
              <w:rPr>
                <w:rFonts w:ascii="Arial Narrow" w:hAnsi="Arial Narrow" w:cs="Arial"/>
                <w:color w:val="000000"/>
                <w:lang w:eastAsia="sk-SK"/>
              </w:rPr>
              <w:lastRenderedPageBreak/>
              <w:t>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BA06E" w14:textId="77777777" w:rsidR="00157391" w:rsidRDefault="00157391" w:rsidP="00784ECE">
      <w:pPr>
        <w:spacing w:after="0" w:line="240" w:lineRule="auto"/>
      </w:pPr>
      <w:r>
        <w:separator/>
      </w:r>
    </w:p>
  </w:endnote>
  <w:endnote w:type="continuationSeparator" w:id="0">
    <w:p w14:paraId="597C3699" w14:textId="77777777" w:rsidR="00157391" w:rsidRDefault="001573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C31E3">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75559" w14:textId="77777777" w:rsidR="00157391" w:rsidRDefault="00157391" w:rsidP="00784ECE">
      <w:pPr>
        <w:spacing w:after="0" w:line="240" w:lineRule="auto"/>
      </w:pPr>
      <w:r>
        <w:separator/>
      </w:r>
    </w:p>
  </w:footnote>
  <w:footnote w:type="continuationSeparator" w:id="0">
    <w:p w14:paraId="64A82185" w14:textId="77777777" w:rsidR="00157391" w:rsidRDefault="00157391" w:rsidP="00784ECE">
      <w:pPr>
        <w:spacing w:after="0" w:line="240" w:lineRule="auto"/>
      </w:pPr>
      <w:r>
        <w:continuationSeparator/>
      </w:r>
    </w:p>
  </w:footnote>
  <w:footnote w:id="1">
    <w:p w14:paraId="390EE92C" w14:textId="77777777" w:rsidR="00E14405" w:rsidRPr="007F2030" w:rsidRDefault="00E14405"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E14405" w:rsidRPr="00792BD1" w:rsidRDefault="00E14405"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E14405" w:rsidRPr="00792BD1" w:rsidRDefault="00E14405"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E14405" w:rsidRPr="00792BD1" w:rsidRDefault="00E14405"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7777777" w:rsidR="00E14405" w:rsidRPr="007F2030" w:rsidRDefault="00E14405"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E84390">
          <w:rPr>
            <w:rStyle w:val="Hypertextovprepojenie"/>
            <w:rFonts w:ascii="Arial Narrow" w:hAnsi="Arial Narrow"/>
            <w:sz w:val="18"/>
            <w:szCs w:val="18"/>
          </w:rPr>
          <w:t>https://www.vicepremier.gov.sk</w:t>
        </w:r>
      </w:hyperlink>
      <w:r w:rsidRPr="00311ABE">
        <w:rPr>
          <w:rFonts w:ascii="Arial Narrow" w:hAnsi="Arial Narrow"/>
          <w:sz w:val="18"/>
          <w:szCs w:val="18"/>
        </w:rPr>
        <w:t xml:space="preserve">. Systém implementácie HP </w:t>
      </w:r>
      <w:proofErr w:type="spellStart"/>
      <w:r w:rsidRPr="00311ABE">
        <w:rPr>
          <w:rFonts w:ascii="Arial Narrow" w:hAnsi="Arial Narrow"/>
          <w:sz w:val="18"/>
          <w:szCs w:val="18"/>
        </w:rPr>
        <w:t>RMŽaN</w:t>
      </w:r>
      <w:proofErr w:type="spellEnd"/>
      <w:r w:rsidRPr="00311ABE">
        <w:rPr>
          <w:rFonts w:ascii="Arial Narrow" w:hAnsi="Arial Narrow"/>
          <w:sz w:val="18"/>
          <w:szCs w:val="18"/>
        </w:rPr>
        <w:t xml:space="preserve">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405"/>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http://www.slovensko.sk"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s://www.vicepremier.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A682-2CD3-4607-A933-4DDAE297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11</Pages>
  <Words>4366</Words>
  <Characters>24890</Characters>
  <Application>Microsoft Office Word</Application>
  <DocSecurity>0</DocSecurity>
  <Lines>207</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208</cp:revision>
  <cp:lastPrinted>2016-01-20T15:57:00Z</cp:lastPrinted>
  <dcterms:created xsi:type="dcterms:W3CDTF">2016-01-22T06:28:00Z</dcterms:created>
  <dcterms:modified xsi:type="dcterms:W3CDTF">2021-03-04T08:42:00Z</dcterms:modified>
</cp:coreProperties>
</file>