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4CCFADBA"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53763F" w:rsidRPr="0053763F">
        <w:rPr>
          <w:rFonts w:ascii="Arial Narrow" w:hAnsi="Arial Narrow" w:cstheme="minorHAnsi"/>
          <w:color w:val="auto"/>
          <w:sz w:val="28"/>
          <w:szCs w:val="28"/>
        </w:rPr>
        <w:t>OPII-69-6.2-SSC-I9CHOML</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1C80C776" w:rsidR="00304501" w:rsidRPr="00472A05" w:rsidRDefault="000E2789" w:rsidP="00360174">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1B5811D9" w:rsidR="00D33A6C" w:rsidRPr="00472A05" w:rsidRDefault="002D32D0" w:rsidP="00D3223B">
            <w:pPr>
              <w:spacing w:before="120" w:after="120" w:line="240" w:lineRule="auto"/>
              <w:rPr>
                <w:rFonts w:ascii="Arial Narrow" w:hAnsi="Arial Narrow"/>
              </w:rPr>
            </w:pPr>
            <w:r w:rsidRPr="00472A05">
              <w:rPr>
                <w:rFonts w:ascii="Arial Narrow" w:hAnsi="Arial Narrow"/>
              </w:rPr>
              <w:t>6.</w:t>
            </w:r>
            <w:r w:rsidR="00D3223B">
              <w:rPr>
                <w:rFonts w:ascii="Arial Narrow" w:hAnsi="Arial Narrow"/>
              </w:rPr>
              <w:t>2</w:t>
            </w:r>
            <w:r w:rsidR="00360174" w:rsidRPr="00360174">
              <w:rPr>
                <w:rFonts w:ascii="Arial Narrow" w:hAnsi="Arial Narrow"/>
              </w:rPr>
              <w:t xml:space="preserve"> </w:t>
            </w:r>
            <w:r w:rsidR="00D3223B" w:rsidRPr="00D3223B">
              <w:rPr>
                <w:rFonts w:ascii="Arial Narrow" w:hAnsi="Arial Narrow"/>
              </w:rPr>
              <w:t>Zlepšenie bezpečnosti a dostupnosti cestnej infraštruktúry TEN-T a regionálnej mobility</w:t>
            </w:r>
            <w:r w:rsidR="000E2789">
              <w:rPr>
                <w:rFonts w:ascii="Arial Narrow" w:hAnsi="Arial Narrow"/>
              </w:rPr>
              <w:t xml:space="preserve"> </w:t>
            </w:r>
            <w:r w:rsidR="000E2789" w:rsidRPr="000E2789">
              <w:rPr>
                <w:rFonts w:ascii="Arial Narrow" w:hAnsi="Arial Narrow"/>
              </w:rPr>
              <w:t>prostredníctvom výstavby a modernizácie ciest I. 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794B3938" w:rsidR="007E5C50" w:rsidRPr="00472A05" w:rsidRDefault="0053763F"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056D883" w:rsidR="005A2101" w:rsidRPr="00360174" w:rsidRDefault="0053763F" w:rsidP="00691B4B">
            <w:pPr>
              <w:spacing w:before="120" w:after="120" w:line="240" w:lineRule="auto"/>
              <w:rPr>
                <w:rFonts w:ascii="Arial Narrow" w:hAnsi="Arial Narrow" w:cstheme="minorHAnsi"/>
                <w:b/>
              </w:rPr>
            </w:pPr>
            <w:r w:rsidRPr="0053763F">
              <w:rPr>
                <w:rFonts w:ascii="Arial Narrow" w:hAnsi="Arial Narrow" w:cstheme="minorHAnsi"/>
                <w:b/>
              </w:rPr>
              <w:t>Cesta I/9 v úseku Chocholná – Mníchova Lehota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28BE9107" w:rsidR="00B574AD" w:rsidRPr="00F605EE" w:rsidRDefault="006015F2" w:rsidP="0022787F">
            <w:pPr>
              <w:spacing w:before="120" w:after="120" w:line="240" w:lineRule="auto"/>
              <w:rPr>
                <w:rFonts w:ascii="Arial Narrow" w:hAnsi="Arial Narrow" w:cstheme="minorHAnsi"/>
              </w:rPr>
            </w:pPr>
            <w:r>
              <w:rPr>
                <w:rFonts w:ascii="Arial Narrow" w:hAnsi="Arial Narrow" w:cstheme="minorHAnsi"/>
              </w:rPr>
              <w:t>15.10</w:t>
            </w:r>
            <w:bookmarkStart w:id="0" w:name="_GoBack"/>
            <w:bookmarkEnd w:id="0"/>
            <w:r w:rsidR="00576810">
              <w:rPr>
                <w:rFonts w:ascii="Arial Narrow" w:hAnsi="Arial Narrow" w:cstheme="minorHAnsi"/>
              </w:rPr>
              <w:t>.</w:t>
            </w:r>
            <w:r w:rsidR="00186147">
              <w:rPr>
                <w:rFonts w:ascii="Arial Narrow" w:hAnsi="Arial Narrow" w:cstheme="minorHAnsi"/>
              </w:rPr>
              <w:t>2020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p w14:paraId="60A53869" w14:textId="77777777" w:rsidR="005742E7" w:rsidRDefault="005742E7"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6319106B"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4C2B80" w:rsidRPr="004C2B80">
              <w:rPr>
                <w:rFonts w:ascii="Arial Narrow" w:hAnsi="Arial Narrow" w:cstheme="minorHAnsi"/>
                <w:b/>
              </w:rPr>
              <w:t>24 151 98</w:t>
            </w:r>
            <w:r w:rsidR="00737DC6">
              <w:rPr>
                <w:rFonts w:ascii="Arial Narrow" w:hAnsi="Arial Narrow" w:cstheme="minorHAnsi"/>
                <w:b/>
              </w:rPr>
              <w:t>0</w:t>
            </w:r>
            <w:r w:rsidR="009739E6" w:rsidRPr="009739E6">
              <w:rPr>
                <w:rFonts w:ascii="Arial Narrow" w:hAnsi="Arial Narrow" w:cstheme="minorHAnsi"/>
                <w:b/>
              </w:rPr>
              <w:t>,00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454EE44" w14:textId="77777777" w:rsidR="0053763F" w:rsidRDefault="0053763F" w:rsidP="0061671C">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13059C36" w14:textId="7F125AF5" w:rsidR="00420DF5" w:rsidRPr="00F1589B" w:rsidRDefault="0061671C" w:rsidP="00AF4D72">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sidR="00AF4D72">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sidR="00AF4D72">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p w14:paraId="3D71EB5D" w14:textId="77777777" w:rsidR="005742E7" w:rsidRDefault="005742E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1BF9F0DB"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4C195F5"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31A291A0"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9E5857F" w14:textId="2CE8B694" w:rsidR="003E24DD" w:rsidRDefault="0053763F" w:rsidP="00D45093">
            <w:pPr>
              <w:spacing w:before="120" w:after="0" w:line="240" w:lineRule="auto"/>
              <w:jc w:val="both"/>
              <w:rPr>
                <w:rFonts w:ascii="Arial Narrow" w:hAnsi="Arial Narrow"/>
                <w:b/>
              </w:rPr>
            </w:pPr>
            <w:r>
              <w:rPr>
                <w:rFonts w:ascii="Arial Narrow" w:hAnsi="Arial Narrow"/>
                <w:b/>
              </w:rPr>
              <w:t>Slovenská správa ciest</w:t>
            </w:r>
          </w:p>
          <w:p w14:paraId="490AB1A0" w14:textId="453F1F1F"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EF4AB12" w14:textId="77777777" w:rsidTr="00F863CD">
        <w:trPr>
          <w:trHeight w:val="20"/>
        </w:trPr>
        <w:tc>
          <w:tcPr>
            <w:tcW w:w="674" w:type="dxa"/>
            <w:shd w:val="clear" w:color="auto" w:fill="D9D9D9" w:themeFill="background1" w:themeFillShade="D9"/>
          </w:tcPr>
          <w:p w14:paraId="0CEC41FC"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AC20D6" w14:textId="41514BE6"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C74913E" w14:textId="4CD85426"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3A2F74E2"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V rámci špecifického cieľa 6.</w:t>
            </w:r>
            <w:r w:rsidR="00CE11D0">
              <w:rPr>
                <w:rFonts w:ascii="Arial Narrow" w:hAnsi="Arial Narrow"/>
                <w:b/>
                <w:color w:val="auto"/>
                <w:sz w:val="22"/>
                <w:szCs w:val="22"/>
              </w:rPr>
              <w:t>2</w:t>
            </w:r>
            <w:r w:rsidR="00360174" w:rsidRPr="00360174">
              <w:rPr>
                <w:rFonts w:ascii="Arial Narrow" w:hAnsi="Arial Narrow"/>
                <w:b/>
                <w:color w:val="auto"/>
                <w:sz w:val="22"/>
                <w:szCs w:val="22"/>
              </w:rPr>
              <w:t xml:space="preserve"> </w:t>
            </w:r>
            <w:r w:rsidR="00CE11D0" w:rsidRPr="00CE11D0">
              <w:rPr>
                <w:rFonts w:ascii="Arial Narrow" w:hAnsi="Arial Narrow"/>
                <w:b/>
                <w:color w:val="auto"/>
                <w:sz w:val="22"/>
                <w:szCs w:val="22"/>
              </w:rPr>
              <w:t>Zlepšenie bezpečnosti a dostupnosti cestnej infraštruktúry TEN-T a regionálnej mobility</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214C11B1" w:rsidR="005A015D" w:rsidRPr="00D44DB6" w:rsidRDefault="00C307AE" w:rsidP="005A015D">
            <w:pPr>
              <w:pStyle w:val="Default"/>
              <w:spacing w:before="120"/>
              <w:jc w:val="both"/>
              <w:rPr>
                <w:rFonts w:ascii="Arial Narrow" w:hAnsi="Arial Narrow"/>
                <w:b/>
                <w:color w:val="auto"/>
                <w:sz w:val="22"/>
                <w:szCs w:val="22"/>
              </w:rPr>
            </w:pPr>
            <w:r w:rsidRPr="00C307AE">
              <w:rPr>
                <w:rFonts w:ascii="Arial Narrow" w:hAnsi="Arial Narrow"/>
                <w:b/>
                <w:color w:val="auto"/>
                <w:sz w:val="22"/>
                <w:szCs w:val="22"/>
              </w:rPr>
              <w:t>A. Výstavba a modernizácia ciest I. triedy s cieľom zvýšenia bezpečnosti a plynulosti dopravy (mimo TEN-T CORE, mimo TEN-T)</w:t>
            </w:r>
            <w:r w:rsidR="005A015D" w:rsidRPr="004A0630">
              <w:rPr>
                <w:rFonts w:ascii="Arial Narrow" w:hAnsi="Arial Narrow"/>
                <w:b/>
                <w:color w:val="auto"/>
                <w:sz w:val="22"/>
                <w:szCs w:val="22"/>
              </w:rPr>
              <w:t>.</w:t>
            </w:r>
          </w:p>
          <w:p w14:paraId="78A12F57" w14:textId="5E09BA93"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1"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A200A1C"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2AD11DB0" w:rsidR="005A015D" w:rsidRPr="008F26C8" w:rsidRDefault="000C571A" w:rsidP="000C571A">
            <w:pPr>
              <w:spacing w:after="0" w:line="240" w:lineRule="auto"/>
              <w:jc w:val="both"/>
              <w:rPr>
                <w:rFonts w:ascii="Arial Narrow" w:hAnsi="Arial Narrow"/>
                <w:color w:val="FF0000"/>
              </w:rPr>
            </w:pPr>
            <w:r w:rsidRPr="000C571A">
              <w:rPr>
                <w:rFonts w:ascii="Arial Narrow" w:hAnsi="Arial Narrow"/>
                <w:b/>
              </w:rPr>
              <w:t>Trenčiansky 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32482C4B"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15D7F51E"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05D340AE" w:rsidR="005A015D" w:rsidRPr="00DF6198" w:rsidRDefault="002A76CC" w:rsidP="005A015D">
            <w:pPr>
              <w:pStyle w:val="Default"/>
              <w:spacing w:before="120"/>
              <w:rPr>
                <w:rFonts w:ascii="Arial Narrow" w:hAnsi="Arial Narrow"/>
                <w:b/>
                <w:bCs/>
                <w:color w:val="auto"/>
                <w:sz w:val="22"/>
                <w:szCs w:val="22"/>
              </w:rPr>
            </w:pPr>
            <w:r w:rsidRPr="002A76C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0DBFC27A"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59B93FF8" w14:textId="10948D40" w:rsidR="005A015D" w:rsidRPr="00DF6198" w:rsidRDefault="002A76CC" w:rsidP="002A76CC">
            <w:pPr>
              <w:spacing w:before="120" w:after="0" w:line="240" w:lineRule="auto"/>
              <w:jc w:val="both"/>
              <w:rPr>
                <w:rFonts w:ascii="Arial Narrow" w:hAnsi="Arial Narrow"/>
                <w:u w:val="single"/>
              </w:rPr>
            </w:pPr>
            <w:r w:rsidRPr="002A76CC">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2A76CC" w:rsidRPr="00954355" w14:paraId="190DFA17" w14:textId="77777777" w:rsidTr="00F863CD">
        <w:trPr>
          <w:trHeight w:val="20"/>
        </w:trPr>
        <w:tc>
          <w:tcPr>
            <w:tcW w:w="674" w:type="dxa"/>
            <w:shd w:val="clear" w:color="auto" w:fill="D9D9D9" w:themeFill="background1" w:themeFillShade="D9"/>
          </w:tcPr>
          <w:p w14:paraId="29633984" w14:textId="77777777" w:rsidR="002A76CC" w:rsidRPr="00626FE8" w:rsidRDefault="002A76CC"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A23812" w14:textId="30AB7217" w:rsidR="002A76CC" w:rsidRPr="002A76CC" w:rsidRDefault="002A76CC" w:rsidP="005A015D">
            <w:pPr>
              <w:pStyle w:val="Default"/>
              <w:spacing w:before="120"/>
              <w:rPr>
                <w:rFonts w:ascii="Arial Narrow" w:hAnsi="Arial Narrow"/>
                <w:b/>
                <w:bCs/>
                <w:color w:val="auto"/>
                <w:sz w:val="22"/>
                <w:szCs w:val="22"/>
              </w:rPr>
            </w:pPr>
            <w:r w:rsidRPr="002A76CC">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29EA0CD6"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Projekt, ktorý je predmetom ŽoNFP, musí byť v súlade s požiadavkami v oblasti posudzovania vplyvov navrhovanej činnosti, najmä so zákonom o posudzovaní vplyvov . </w:t>
            </w:r>
          </w:p>
          <w:p w14:paraId="12FB493C"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104DF072" w14:textId="0C30DB76" w:rsidR="002A76CC" w:rsidRPr="002A76CC" w:rsidRDefault="002A76CC" w:rsidP="002A76CC">
            <w:pPr>
              <w:spacing w:before="120" w:after="0" w:line="240" w:lineRule="auto"/>
              <w:jc w:val="both"/>
              <w:rPr>
                <w:rFonts w:ascii="Arial Narrow" w:hAnsi="Arial Narrow"/>
              </w:rPr>
            </w:pPr>
            <w:r w:rsidRPr="002A76CC">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r>
              <w:rPr>
                <w:rFonts w:ascii="Arial Narrow" w:hAnsi="Arial Narrow"/>
              </w:rPr>
              <w:t>.</w:t>
            </w:r>
          </w:p>
        </w:tc>
      </w:tr>
      <w:tr w:rsidR="002A76CC" w:rsidRPr="00954355" w14:paraId="46E8EEB6" w14:textId="77777777" w:rsidTr="00F863CD">
        <w:trPr>
          <w:trHeight w:val="20"/>
        </w:trPr>
        <w:tc>
          <w:tcPr>
            <w:tcW w:w="674" w:type="dxa"/>
            <w:shd w:val="clear" w:color="auto" w:fill="D9D9D9" w:themeFill="background1" w:themeFillShade="D9"/>
          </w:tcPr>
          <w:p w14:paraId="6A6927DA" w14:textId="77777777" w:rsidR="002A76CC" w:rsidRPr="00626FE8" w:rsidRDefault="002A76CC"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2ABDE5" w14:textId="696C2D2F" w:rsidR="002A76CC" w:rsidRPr="002A76CC" w:rsidRDefault="002A76CC" w:rsidP="005A015D">
            <w:pPr>
              <w:pStyle w:val="Default"/>
              <w:spacing w:before="120"/>
              <w:rPr>
                <w:rFonts w:ascii="Arial Narrow" w:hAnsi="Arial Narrow"/>
                <w:b/>
                <w:bCs/>
                <w:color w:val="auto"/>
                <w:sz w:val="22"/>
                <w:szCs w:val="22"/>
              </w:rPr>
            </w:pPr>
            <w:r w:rsidRPr="002A76CC">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05C3E305" w14:textId="72D2E3BD" w:rsidR="002A76CC" w:rsidRPr="002A76CC" w:rsidRDefault="002A76CC" w:rsidP="002A76CC">
            <w:pPr>
              <w:spacing w:before="120" w:after="0" w:line="240" w:lineRule="auto"/>
              <w:jc w:val="both"/>
              <w:rPr>
                <w:rFonts w:ascii="Arial Narrow" w:hAnsi="Arial Narrow"/>
              </w:rPr>
            </w:pPr>
            <w:r w:rsidRPr="002A76CC">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r>
              <w:rPr>
                <w:rFonts w:ascii="Arial Narrow" w:hAnsi="Arial Narrow"/>
              </w:rPr>
              <w:t>.</w:t>
            </w:r>
          </w:p>
        </w:tc>
      </w:tr>
      <w:tr w:rsidR="002A76CC" w:rsidRPr="00954355" w14:paraId="3C53D66D" w14:textId="77777777" w:rsidTr="00F863CD">
        <w:trPr>
          <w:trHeight w:val="20"/>
        </w:trPr>
        <w:tc>
          <w:tcPr>
            <w:tcW w:w="674" w:type="dxa"/>
            <w:shd w:val="clear" w:color="auto" w:fill="D9D9D9" w:themeFill="background1" w:themeFillShade="D9"/>
          </w:tcPr>
          <w:p w14:paraId="0A75A628" w14:textId="77777777" w:rsidR="002A76CC" w:rsidRPr="00626FE8" w:rsidRDefault="002A76CC"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73FA89" w14:textId="4BC8EC1D" w:rsidR="002A76CC" w:rsidRPr="002A76CC" w:rsidRDefault="002A76CC" w:rsidP="005A015D">
            <w:pPr>
              <w:pStyle w:val="Default"/>
              <w:spacing w:before="120"/>
              <w:rPr>
                <w:rFonts w:ascii="Arial Narrow" w:hAnsi="Arial Narrow"/>
                <w:b/>
                <w:bCs/>
                <w:color w:val="auto"/>
                <w:sz w:val="22"/>
                <w:szCs w:val="22"/>
              </w:rPr>
            </w:pPr>
            <w:r w:rsidRPr="002A76CC">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25F47D7" w14:textId="6872166A" w:rsidR="002A76CC" w:rsidRPr="002A76CC" w:rsidRDefault="002A76CC" w:rsidP="002A76CC">
            <w:pPr>
              <w:spacing w:before="120" w:after="0" w:line="240" w:lineRule="auto"/>
              <w:jc w:val="both"/>
              <w:rPr>
                <w:rFonts w:ascii="Arial Narrow" w:hAnsi="Arial Narrow"/>
              </w:rPr>
            </w:pPr>
            <w:r w:rsidRPr="002A76CC">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r>
              <w:rPr>
                <w:rFonts w:ascii="Arial Narrow" w:hAnsi="Arial Narrow"/>
              </w:rPr>
              <w:t>.</w:t>
            </w:r>
          </w:p>
        </w:tc>
      </w:tr>
      <w:tr w:rsidR="002A76CC" w:rsidRPr="00954355" w14:paraId="1C2F4AF2" w14:textId="77777777" w:rsidTr="00F863CD">
        <w:trPr>
          <w:trHeight w:val="20"/>
        </w:trPr>
        <w:tc>
          <w:tcPr>
            <w:tcW w:w="674" w:type="dxa"/>
            <w:shd w:val="clear" w:color="auto" w:fill="D9D9D9" w:themeFill="background1" w:themeFillShade="D9"/>
          </w:tcPr>
          <w:p w14:paraId="01878228" w14:textId="77777777" w:rsidR="002A76CC" w:rsidRPr="00626FE8"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698F227" w14:textId="3A83D63B" w:rsidR="002A76CC" w:rsidRPr="00DF6198" w:rsidRDefault="002A76CC" w:rsidP="002A76C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B2AD7B8" w14:textId="77777777" w:rsidR="002A76CC" w:rsidRDefault="002A76CC" w:rsidP="002A76CC">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1"/>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748E8FCB" w14:textId="35A2AB46" w:rsidR="002A76CC" w:rsidRPr="00DF6198" w:rsidRDefault="002A76CC" w:rsidP="002A76CC">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2"/>
            </w:r>
            <w:r>
              <w:rPr>
                <w:rFonts w:ascii="Arial Narrow" w:hAnsi="Arial Narrow"/>
              </w:rPr>
              <w:t>.</w:t>
            </w:r>
          </w:p>
        </w:tc>
      </w:tr>
      <w:tr w:rsidR="002A76CC" w:rsidRPr="00954355" w14:paraId="4E5EEE12" w14:textId="77777777" w:rsidTr="00F863CD">
        <w:trPr>
          <w:trHeight w:val="20"/>
        </w:trPr>
        <w:tc>
          <w:tcPr>
            <w:tcW w:w="674" w:type="dxa"/>
            <w:shd w:val="clear" w:color="auto" w:fill="D9D9D9" w:themeFill="background1" w:themeFillShade="D9"/>
          </w:tcPr>
          <w:p w14:paraId="5A85AC4C" w14:textId="37060697"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2A76CC" w:rsidRPr="00DF6198" w:rsidRDefault="002A76CC" w:rsidP="002A76C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76067F3A" w:rsidR="002A76CC" w:rsidRPr="00DF6198" w:rsidRDefault="002A76CC" w:rsidP="002A76CC">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2A76CC" w:rsidRPr="00954355" w14:paraId="613691CB" w14:textId="77777777" w:rsidTr="00F863CD">
        <w:trPr>
          <w:trHeight w:val="20"/>
        </w:trPr>
        <w:tc>
          <w:tcPr>
            <w:tcW w:w="674" w:type="dxa"/>
            <w:shd w:val="clear" w:color="auto" w:fill="D9D9D9" w:themeFill="background1" w:themeFillShade="D9"/>
          </w:tcPr>
          <w:p w14:paraId="3AF6411A" w14:textId="273926A8"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2A76CC" w:rsidRPr="00F1589B" w:rsidRDefault="002A76CC" w:rsidP="002A76C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7CCEFE79" w:rsidR="002A76CC" w:rsidRPr="00D45093" w:rsidRDefault="002A76CC" w:rsidP="002A76C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A76CC" w:rsidRPr="00954355" w14:paraId="6693E7E3" w14:textId="77777777" w:rsidTr="00F863CD">
        <w:trPr>
          <w:trHeight w:val="20"/>
        </w:trPr>
        <w:tc>
          <w:tcPr>
            <w:tcW w:w="674" w:type="dxa"/>
            <w:shd w:val="clear" w:color="auto" w:fill="D9D9D9" w:themeFill="background1" w:themeFillShade="D9"/>
          </w:tcPr>
          <w:p w14:paraId="5514A3D7" w14:textId="77777777"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DE5755" w14:textId="00BE00E5" w:rsidR="002A76CC" w:rsidRDefault="002A76CC" w:rsidP="002A76CC">
            <w:pPr>
              <w:pStyle w:val="Default"/>
              <w:spacing w:before="120"/>
              <w:rPr>
                <w:rFonts w:ascii="Arial Narrow" w:hAnsi="Arial Narrow"/>
                <w:b/>
                <w:bCs/>
                <w:sz w:val="22"/>
                <w:szCs w:val="22"/>
              </w:rPr>
            </w:pPr>
            <w:r w:rsidRPr="002A76CC">
              <w:rPr>
                <w:rFonts w:ascii="Arial Narrow" w:hAnsi="Arial Narrow"/>
                <w:b/>
                <w:bCs/>
                <w:sz w:val="22"/>
                <w:szCs w:val="22"/>
              </w:rPr>
              <w:t>Podmienka, že na verejné práce je vykonaná štátna expertíza</w:t>
            </w:r>
          </w:p>
        </w:tc>
        <w:tc>
          <w:tcPr>
            <w:tcW w:w="6339" w:type="dxa"/>
            <w:gridSpan w:val="2"/>
            <w:shd w:val="clear" w:color="auto" w:fill="auto"/>
          </w:tcPr>
          <w:p w14:paraId="1DEDAA54"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53C924C1" w14:textId="007D1F24" w:rsidR="002A76CC" w:rsidRDefault="002A76CC" w:rsidP="002A76CC">
            <w:pPr>
              <w:spacing w:before="120" w:after="0" w:line="240" w:lineRule="auto"/>
              <w:jc w:val="both"/>
              <w:rPr>
                <w:rFonts w:ascii="Arial Narrow" w:hAnsi="Arial Narrow"/>
              </w:rPr>
            </w:pPr>
            <w:r w:rsidRPr="002A76CC">
              <w:rPr>
                <w:rFonts w:ascii="Arial Narrow" w:hAnsi="Arial Narrow"/>
              </w:rPr>
              <w:t>Štátna expertíza sa vykonáva podľa § 10 zákona č. 254/1998 Z. z. o verejných prácach v.z.n.p. posúdením stavebného zámeru v zmysle § 9 zákona č. 254/1998 Z. z. o verejných prácach v.z.n.p</w:t>
            </w:r>
            <w:r>
              <w:rPr>
                <w:rFonts w:ascii="Arial Narrow" w:hAnsi="Arial Narrow"/>
              </w:rPr>
              <w:t>.</w:t>
            </w:r>
          </w:p>
        </w:tc>
      </w:tr>
      <w:tr w:rsidR="002A76CC" w:rsidRPr="00954355" w14:paraId="7A0D28E9" w14:textId="77777777" w:rsidTr="00F863CD">
        <w:trPr>
          <w:trHeight w:val="20"/>
        </w:trPr>
        <w:tc>
          <w:tcPr>
            <w:tcW w:w="674" w:type="dxa"/>
            <w:shd w:val="clear" w:color="auto" w:fill="D9D9D9" w:themeFill="background1" w:themeFillShade="D9"/>
          </w:tcPr>
          <w:p w14:paraId="16F12B57" w14:textId="77777777"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D186602" w14:textId="4D40087B" w:rsidR="002A76CC" w:rsidRPr="002A76CC" w:rsidRDefault="002A76CC" w:rsidP="002A76CC">
            <w:pPr>
              <w:pStyle w:val="Default"/>
              <w:spacing w:before="120"/>
              <w:rPr>
                <w:rFonts w:ascii="Arial Narrow" w:hAnsi="Arial Narrow"/>
                <w:b/>
                <w:bCs/>
                <w:sz w:val="22"/>
                <w:szCs w:val="22"/>
              </w:rPr>
            </w:pPr>
            <w:r w:rsidRPr="002A76CC">
              <w:rPr>
                <w:rFonts w:ascii="Arial Narrow" w:hAnsi="Arial Narrow"/>
                <w:b/>
                <w:bCs/>
                <w:sz w:val="22"/>
                <w:szCs w:val="22"/>
              </w:rPr>
              <w:t>Podmienka, že žiadateľ má vypracovanú štúdiu realizovateľnosti</w:t>
            </w:r>
          </w:p>
        </w:tc>
        <w:tc>
          <w:tcPr>
            <w:tcW w:w="6339" w:type="dxa"/>
            <w:gridSpan w:val="2"/>
            <w:shd w:val="clear" w:color="auto" w:fill="auto"/>
          </w:tcPr>
          <w:p w14:paraId="21D2EA51"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3373FC15"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4" w:history="1">
              <w:r w:rsidRPr="002A76CC">
                <w:rPr>
                  <w:rStyle w:val="Hypertextovprepojenie"/>
                  <w:rFonts w:ascii="Arial Narrow" w:hAnsi="Arial Narrow"/>
                </w:rPr>
                <w:t>https://www.opii.gov.sk/metodicke-dokumenty/prirucka-cba</w:t>
              </w:r>
            </w:hyperlink>
            <w:r w:rsidRPr="002A76CC">
              <w:rPr>
                <w:rFonts w:ascii="Arial Narrow" w:hAnsi="Arial Narrow"/>
              </w:rPr>
              <w:t>.</w:t>
            </w:r>
          </w:p>
          <w:p w14:paraId="6C0E422A" w14:textId="41CA81FA"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V rámci predkladanej štúdie realizovateľnosti projektu žiadateľ vypracuje aj posúdenie rizík súvisiacich so zmenou klímy podľa príslušných ustanovení Metodickej príručky posudzovania dopadov zmeny klímy na veľké projekty v sektore doprava, ktorá je zverejnená na webovom sídle OPII </w:t>
            </w:r>
            <w:hyperlink r:id="rId15" w:history="1">
              <w:r w:rsidRPr="002A76CC">
                <w:rPr>
                  <w:rStyle w:val="Hypertextovprepojenie"/>
                  <w:rFonts w:ascii="Arial Narrow" w:hAnsi="Arial Narrow"/>
                </w:rPr>
                <w:t>https://www.opii.gov.sk/metodicke-dokumenty/metodika-posudenia-klimatickych-zmien</w:t>
              </w:r>
            </w:hyperlink>
            <w:r w:rsidRPr="002A76CC">
              <w:rPr>
                <w:rFonts w:ascii="Arial Narrow" w:hAnsi="Arial Narrow"/>
              </w:rPr>
              <w:t>.</w:t>
            </w:r>
          </w:p>
        </w:tc>
      </w:tr>
      <w:tr w:rsidR="002A76CC" w:rsidRPr="00954355" w14:paraId="75886387" w14:textId="77777777" w:rsidTr="00F863CD">
        <w:trPr>
          <w:trHeight w:val="20"/>
        </w:trPr>
        <w:tc>
          <w:tcPr>
            <w:tcW w:w="674" w:type="dxa"/>
            <w:shd w:val="clear" w:color="auto" w:fill="D9D9D9" w:themeFill="background1" w:themeFillShade="D9"/>
          </w:tcPr>
          <w:p w14:paraId="3952C0C8" w14:textId="77777777"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6BA9964" w14:textId="7A9587BF" w:rsidR="002A76CC" w:rsidRDefault="002A76CC" w:rsidP="002A76C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2F9B57E9" w14:textId="5585A3B2" w:rsidR="002A76CC" w:rsidRDefault="002A76CC" w:rsidP="002A76C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6"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2A76CC" w:rsidRPr="00954355" w14:paraId="539D0B9A" w14:textId="77777777" w:rsidTr="00F863CD">
        <w:trPr>
          <w:trHeight w:val="20"/>
        </w:trPr>
        <w:tc>
          <w:tcPr>
            <w:tcW w:w="674" w:type="dxa"/>
            <w:shd w:val="clear" w:color="auto" w:fill="D9D9D9" w:themeFill="background1" w:themeFillShade="D9"/>
          </w:tcPr>
          <w:p w14:paraId="1B534B3D" w14:textId="77777777" w:rsidR="002A76CC" w:rsidRPr="00F61671" w:rsidRDefault="002A76CC" w:rsidP="002A76C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7A156F" w14:textId="438C0DA1" w:rsidR="002A76CC" w:rsidRPr="008F26C8" w:rsidRDefault="002A76CC" w:rsidP="002A76CC">
            <w:pPr>
              <w:pStyle w:val="Default"/>
              <w:spacing w:before="120"/>
              <w:rPr>
                <w:rFonts w:ascii="Arial Narrow" w:hAnsi="Arial Narrow"/>
                <w:b/>
                <w:bCs/>
                <w:sz w:val="22"/>
                <w:szCs w:val="22"/>
              </w:rPr>
            </w:pPr>
            <w:r w:rsidRPr="002A76CC">
              <w:rPr>
                <w:rFonts w:ascii="Arial Narrow" w:hAnsi="Arial Narrow"/>
                <w:b/>
                <w:bCs/>
                <w:sz w:val="22"/>
                <w:szCs w:val="22"/>
              </w:rPr>
              <w:t>Podmienka oprávnenosti výdavkov pre projekty generujúce príjem /negenerujúce príjem v prípade štrukturálne významných investíci</w:t>
            </w:r>
            <w:r>
              <w:rPr>
                <w:rFonts w:ascii="Arial Narrow" w:hAnsi="Arial Narrow"/>
                <w:b/>
                <w:bCs/>
                <w:sz w:val="22"/>
                <w:szCs w:val="22"/>
              </w:rPr>
              <w:t>í</w:t>
            </w:r>
          </w:p>
        </w:tc>
        <w:tc>
          <w:tcPr>
            <w:tcW w:w="6339" w:type="dxa"/>
            <w:gridSpan w:val="2"/>
            <w:shd w:val="clear" w:color="auto" w:fill="auto"/>
          </w:tcPr>
          <w:p w14:paraId="4AC97156"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D0DBB9F" w14:textId="77777777" w:rsidR="002A76CC" w:rsidRPr="002A76CC" w:rsidRDefault="002A76CC" w:rsidP="002A76CC">
            <w:pPr>
              <w:spacing w:before="120" w:after="0" w:line="240" w:lineRule="auto"/>
              <w:jc w:val="both"/>
              <w:rPr>
                <w:rFonts w:ascii="Arial Narrow" w:hAnsi="Arial Narrow"/>
              </w:rPr>
            </w:pPr>
            <w:r w:rsidRPr="002A76CC">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17953EF5" w14:textId="02E39244" w:rsidR="002A76CC" w:rsidRPr="008F26C8" w:rsidRDefault="002A76CC" w:rsidP="002A76CC">
            <w:pPr>
              <w:spacing w:before="120" w:after="0" w:line="240" w:lineRule="auto"/>
              <w:jc w:val="both"/>
              <w:rPr>
                <w:rFonts w:ascii="Arial Narrow" w:hAnsi="Arial Narrow"/>
              </w:rPr>
            </w:pPr>
            <w:r w:rsidRPr="002A76CC">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3D449869"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8D71D8C"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w:t>
            </w:r>
            <w:r w:rsidR="009B0709">
              <w:rPr>
                <w:rFonts w:ascii="Arial Narrow" w:hAnsi="Arial Narrow" w:cs="Arial"/>
                <w:color w:val="000000"/>
                <w:lang w:eastAsia="sk-SK"/>
              </w:rPr>
              <w:t>žiadateľa</w:t>
            </w:r>
            <w:r w:rsidRPr="00327AD2">
              <w:rPr>
                <w:rFonts w:ascii="Arial Narrow" w:hAnsi="Arial Narrow" w:cs="Arial"/>
                <w:color w:val="000000"/>
                <w:lang w:eastAsia="sk-SK"/>
              </w:rPr>
              <w:t xml:space="preserve">.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6D2BE61D" w14:textId="77777777" w:rsidR="009B0709" w:rsidRDefault="009B0709" w:rsidP="00327AD2">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4827E337" w14:textId="7B9A4FC1" w:rsidR="009B0709" w:rsidRPr="009B0709" w:rsidRDefault="009B0709" w:rsidP="00327AD2">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2DC27465"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100ECC">
              <w:rPr>
                <w:rFonts w:ascii="Arial Narrow" w:hAnsi="Arial Narrow" w:cs="Arial"/>
                <w:lang w:eastAsia="sk-SK"/>
              </w:rPr>
              <w:t>OPII-69-6.2-SSC-I9CHOML</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17F81884"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23D140EB"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2DB43D5B"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multimodálneho dopravného systému </w:t>
            </w:r>
          </w:p>
          <w:p w14:paraId="76A2988F" w14:textId="77777777" w:rsidR="00D51711" w:rsidRPr="004A4948" w:rsidRDefault="00D51711" w:rsidP="00D51711">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56C3913F"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27A7FBEC"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727864FF"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0FC789CB"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74FDEDA9" w14:textId="77777777" w:rsidR="00D51711" w:rsidRPr="004A4948" w:rsidRDefault="00D51711" w:rsidP="00D5171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EBBD5CA" w14:textId="4CD9F0DA" w:rsidR="00200152" w:rsidRPr="00D51711" w:rsidRDefault="00D51711" w:rsidP="003A6837">
            <w:pPr>
              <w:autoSpaceDE w:val="0"/>
              <w:autoSpaceDN w:val="0"/>
              <w:adjustRightInd w:val="0"/>
              <w:spacing w:before="120" w:after="0" w:line="240" w:lineRule="auto"/>
              <w:jc w:val="both"/>
              <w:rPr>
                <w:rFonts w:ascii="Arial Narrow" w:hAnsi="Arial Narrow"/>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r>
              <w:rPr>
                <w:rFonts w:ascii="Arial Narrow" w:hAnsi="Arial Narrow"/>
              </w:rPr>
              <w:t xml:space="preserve"> </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2862F3AE"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6015F2">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3C9178F7" w14:textId="77777777" w:rsidR="002A76CC" w:rsidRPr="00626FE8" w:rsidRDefault="002A76CC"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Systém implementácie HP UR | Vicepremier</w:t>
        </w:r>
      </w:hyperlink>
      <w:r w:rsidRPr="00EC635E">
        <w:rPr>
          <w:rFonts w:ascii="Arial Narrow" w:hAnsi="Arial Narrow"/>
          <w:sz w:val="18"/>
          <w:szCs w:val="18"/>
        </w:rPr>
        <w:t xml:space="preserve">. Systém implementácie HP RMŽaN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2">
    <w:p w14:paraId="33DA8215" w14:textId="77777777" w:rsidR="002A76CC" w:rsidRPr="00737991" w:rsidRDefault="002A76CC"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60BD3E1D" w14:textId="77777777" w:rsidR="002A76CC" w:rsidRDefault="002A76CC"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19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571A"/>
    <w:rsid w:val="000C62F8"/>
    <w:rsid w:val="000C7772"/>
    <w:rsid w:val="000D2D75"/>
    <w:rsid w:val="000D2D8C"/>
    <w:rsid w:val="000D48BA"/>
    <w:rsid w:val="000D4B1A"/>
    <w:rsid w:val="000D5FA3"/>
    <w:rsid w:val="000E1BCB"/>
    <w:rsid w:val="000E2789"/>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A76CC"/>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4CFA"/>
    <w:rsid w:val="00375FB7"/>
    <w:rsid w:val="00381BFD"/>
    <w:rsid w:val="00382E03"/>
    <w:rsid w:val="0038576B"/>
    <w:rsid w:val="0038730A"/>
    <w:rsid w:val="003878D6"/>
    <w:rsid w:val="00397CCC"/>
    <w:rsid w:val="003A3C11"/>
    <w:rsid w:val="003A6837"/>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C2B80"/>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1B6D"/>
    <w:rsid w:val="00533142"/>
    <w:rsid w:val="0053760B"/>
    <w:rsid w:val="0053763F"/>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2E7"/>
    <w:rsid w:val="005752F6"/>
    <w:rsid w:val="00576260"/>
    <w:rsid w:val="00576315"/>
    <w:rsid w:val="00576810"/>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15F2"/>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37DC6"/>
    <w:rsid w:val="007403EC"/>
    <w:rsid w:val="00741F1F"/>
    <w:rsid w:val="00744B54"/>
    <w:rsid w:val="0074628B"/>
    <w:rsid w:val="00747AE8"/>
    <w:rsid w:val="00750FED"/>
    <w:rsid w:val="007515F9"/>
    <w:rsid w:val="00752C11"/>
    <w:rsid w:val="00753246"/>
    <w:rsid w:val="00760121"/>
    <w:rsid w:val="00761A6B"/>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87FA8"/>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97F"/>
    <w:rsid w:val="00997502"/>
    <w:rsid w:val="009A0783"/>
    <w:rsid w:val="009A51B6"/>
    <w:rsid w:val="009A68D1"/>
    <w:rsid w:val="009B0709"/>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4D72"/>
    <w:rsid w:val="00AF63B7"/>
    <w:rsid w:val="00AF65BC"/>
    <w:rsid w:val="00AF78AA"/>
    <w:rsid w:val="00AF7B49"/>
    <w:rsid w:val="00B01602"/>
    <w:rsid w:val="00B038E7"/>
    <w:rsid w:val="00B05ABA"/>
    <w:rsid w:val="00B10FCC"/>
    <w:rsid w:val="00B14D06"/>
    <w:rsid w:val="00B16D14"/>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7AE"/>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11D0"/>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223B"/>
    <w:rsid w:val="00D33A6C"/>
    <w:rsid w:val="00D37D33"/>
    <w:rsid w:val="00D40875"/>
    <w:rsid w:val="00D40B91"/>
    <w:rsid w:val="00D415EC"/>
    <w:rsid w:val="00D43899"/>
    <w:rsid w:val="00D44DB6"/>
    <w:rsid w:val="00D45093"/>
    <w:rsid w:val="00D457FC"/>
    <w:rsid w:val="00D51711"/>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3E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77234"/>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19489"/>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9069">
      <w:bodyDiv w:val="1"/>
      <w:marLeft w:val="0"/>
      <w:marRight w:val="0"/>
      <w:marTop w:val="0"/>
      <w:marBottom w:val="0"/>
      <w:divBdr>
        <w:top w:val="none" w:sz="0" w:space="0" w:color="auto"/>
        <w:left w:val="none" w:sz="0" w:space="0" w:color="auto"/>
        <w:bottom w:val="none" w:sz="0" w:space="0" w:color="auto"/>
        <w:right w:val="none" w:sz="0" w:space="0" w:color="auto"/>
      </w:divBdr>
      <w:divsChild>
        <w:div w:id="292371007">
          <w:marLeft w:val="0"/>
          <w:marRight w:val="0"/>
          <w:marTop w:val="0"/>
          <w:marBottom w:val="0"/>
          <w:divBdr>
            <w:top w:val="none" w:sz="0" w:space="0" w:color="auto"/>
            <w:left w:val="none" w:sz="0" w:space="0" w:color="auto"/>
            <w:bottom w:val="none" w:sz="0" w:space="0" w:color="auto"/>
            <w:right w:val="none" w:sz="0" w:space="0" w:color="auto"/>
          </w:divBdr>
        </w:div>
      </w:divsChild>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opii.gov.sk/metodicke-dokumenty/prirucka-k-opravnenosti-vydavk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metodika-posudenia-klimatickych-zmien"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9577C-2471-43DE-A50C-D025CBF7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12</Pages>
  <Words>4684</Words>
  <Characters>26705</Characters>
  <Application>Microsoft Office Word</Application>
  <DocSecurity>0</DocSecurity>
  <Lines>222</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186</cp:revision>
  <cp:lastPrinted>2016-01-20T15:57:00Z</cp:lastPrinted>
  <dcterms:created xsi:type="dcterms:W3CDTF">2016-01-22T06:28:00Z</dcterms:created>
  <dcterms:modified xsi:type="dcterms:W3CDTF">2020-10-14T07:22:00Z</dcterms:modified>
</cp:coreProperties>
</file>