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5213" w:rsidRDefault="00897DF7">
      <w:pPr>
        <w:spacing w:after="120"/>
        <w:jc w:val="center"/>
      </w:pPr>
      <w:r>
        <w:rPr>
          <w:rFonts w:ascii="Arial" w:eastAsia="Arial" w:hAnsi="Arial" w:cs="Arial"/>
          <w:b/>
        </w:rPr>
        <w:t>Operačný program Integrovaná infraštruktúra 2014 - 2020</w:t>
      </w:r>
    </w:p>
    <w:p w:rsidR="00B85213" w:rsidRDefault="00897DF7">
      <w:pPr>
        <w:spacing w:after="120"/>
        <w:jc w:val="center"/>
      </w:pPr>
      <w:r>
        <w:rPr>
          <w:rFonts w:ascii="Arial" w:eastAsia="Arial" w:hAnsi="Arial" w:cs="Arial"/>
          <w:b/>
        </w:rPr>
        <w:t>ZÁMER NÁRODNÉHO PROJEKTU</w:t>
      </w:r>
      <w:r>
        <w:rPr>
          <w:rFonts w:ascii="Arial" w:eastAsia="Arial" w:hAnsi="Arial" w:cs="Arial"/>
          <w:b/>
        </w:rPr>
        <w:br/>
        <w:t>(</w:t>
      </w:r>
      <w:r w:rsidR="00F97940"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</w:rPr>
        <w:t>investičný projekt)</w:t>
      </w:r>
    </w:p>
    <w:tbl>
      <w:tblPr>
        <w:tblStyle w:val="a"/>
        <w:tblW w:w="9299" w:type="dxa"/>
        <w:tblInd w:w="-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18"/>
        <w:gridCol w:w="1883"/>
        <w:gridCol w:w="5698"/>
      </w:tblGrid>
      <w:tr w:rsidR="00B85213">
        <w:tc>
          <w:tcPr>
            <w:tcW w:w="3601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Názov projektu:</w:t>
            </w:r>
          </w:p>
        </w:tc>
        <w:tc>
          <w:tcPr>
            <w:tcW w:w="5698" w:type="dxa"/>
          </w:tcPr>
          <w:p w:rsidR="00B85213" w:rsidRPr="004F24CC" w:rsidRDefault="00672044">
            <w:pPr>
              <w:spacing w:before="120" w:after="120"/>
              <w:contextualSpacing w:val="0"/>
            </w:pPr>
            <w:r w:rsidRPr="004F24CC">
              <w:rPr>
                <w:b/>
                <w:sz w:val="20"/>
                <w:szCs w:val="20"/>
              </w:rPr>
              <w:t>Vybudovanie terminálu LNG vo verejnom prístave Bratislava</w:t>
            </w:r>
            <w:r w:rsidR="0002583E" w:rsidRPr="004F24CC">
              <w:rPr>
                <w:b/>
                <w:sz w:val="20"/>
                <w:szCs w:val="20"/>
              </w:rPr>
              <w:t xml:space="preserve"> – </w:t>
            </w:r>
            <w:r w:rsidR="00990E81" w:rsidRPr="004F24CC">
              <w:rPr>
                <w:b/>
                <w:sz w:val="20"/>
                <w:szCs w:val="20"/>
              </w:rPr>
              <w:t>predprojektová príprava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Zdôvodnenie realizácie projektu ako národného projektu a vylúčenia výberu projektu prostredníctvom výzvy:</w:t>
            </w:r>
          </w:p>
        </w:tc>
        <w:tc>
          <w:tcPr>
            <w:tcW w:w="5698" w:type="dxa"/>
            <w:vAlign w:val="center"/>
          </w:tcPr>
          <w:p w:rsidR="00B85213" w:rsidRPr="004F24CC" w:rsidRDefault="004F24CC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 xml:space="preserve">Vzhľadom na charakter projektu a vopred určeného prijímateľa projektu sa na projekt nebude vyhlasovať výzva, ktorej aplikácia je z dôvodu nesúťažného charakteru národných projektov irelevantná. </w:t>
            </w:r>
            <w:r>
              <w:rPr>
                <w:rFonts w:eastAsia="Calibri"/>
                <w:bCs/>
                <w:iCs/>
                <w:sz w:val="20"/>
                <w:szCs w:val="20"/>
              </w:rPr>
              <w:t>RO OPII na predloženie národného projektu vyzve budúceho žiadateľa písomne prostredníctvom vyzvania alebo zverejnením vyzvania na svojom webovom sídle.</w:t>
            </w: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Prínosy realizačného projektu budú mať verejný charakter a budú slúžiť širokej verejnosti.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Prijímateľ národného projektu a dôvod jeho určenia:</w:t>
            </w:r>
          </w:p>
        </w:tc>
        <w:tc>
          <w:tcPr>
            <w:tcW w:w="5698" w:type="dxa"/>
            <w:vAlign w:val="center"/>
          </w:tcPr>
          <w:p w:rsidR="00B85213" w:rsidRPr="004F24CC" w:rsidRDefault="004F24CC">
            <w:pPr>
              <w:spacing w:before="120" w:after="120"/>
              <w:contextualSpacing w:val="0"/>
            </w:pPr>
            <w:r>
              <w:rPr>
                <w:rFonts w:eastAsia="Calibri"/>
                <w:bCs/>
                <w:sz w:val="20"/>
                <w:szCs w:val="20"/>
              </w:rPr>
              <w:t>Pr</w:t>
            </w:r>
            <w:r>
              <w:rPr>
                <w:bCs/>
                <w:sz w:val="20"/>
                <w:szCs w:val="20"/>
              </w:rPr>
              <w:t>ijímateľom národného projektu sú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Verejné prístavy, a.s. (VP), ktoré sú ako prijímateľ určené</w:t>
            </w:r>
            <w:r>
              <w:rPr>
                <w:rFonts w:eastAsia="Calibri"/>
                <w:bCs/>
                <w:sz w:val="20"/>
                <w:szCs w:val="20"/>
              </w:rPr>
              <w:t xml:space="preserve"> pria</w:t>
            </w:r>
            <w:r>
              <w:rPr>
                <w:bCs/>
                <w:sz w:val="20"/>
                <w:szCs w:val="20"/>
              </w:rPr>
              <w:t xml:space="preserve">mo v Operačnom programe Integrovaná infraštruktúra </w:t>
            </w:r>
            <w:r>
              <w:rPr>
                <w:rFonts w:eastAsia="Calibri"/>
                <w:bCs/>
                <w:sz w:val="20"/>
                <w:szCs w:val="20"/>
              </w:rPr>
              <w:t>2014 – 2020. Zakladateľom spoločnosti a jediným akcionárom je štát, v ktorého mene koná MDVRR SR. Spoločnosť VP boli zriadené zákonom č. 500/2007 Z. z., ktorým sa mení a dopĺňa zákon č. 338/2000 Z. z. o vnútrozemskej plavbe a o zmene a doplnení niektorých zákonov v znení neskorších predpisov. Spoločnosť bola okrem iného založená za účelom zabezpečenia prípravy a realizácie výstavby verejných prístavov vrátane spracovania krátkodobých a dlhodobých koncepcií ich rozvoja, ako aj zabezpečenia prevádzky, evidencie, údržby a opravy objektov a zariadení v územných obvodoch verejných prístavov.</w:t>
            </w:r>
          </w:p>
        </w:tc>
      </w:tr>
      <w:tr w:rsidR="00B85213">
        <w:tc>
          <w:tcPr>
            <w:tcW w:w="1718" w:type="dxa"/>
            <w:vMerge w:val="restart"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Príslušnosť národného projektu k relevantnej časti OP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Prioritná os: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Prioritná os 4 – Infraštruktúra vodnej dopravy (TEN-T CORE)</w:t>
            </w:r>
          </w:p>
        </w:tc>
      </w:tr>
      <w:tr w:rsidR="00B85213">
        <w:tc>
          <w:tcPr>
            <w:tcW w:w="1718" w:type="dxa"/>
            <w:vMerge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B85213">
            <w:pPr>
              <w:spacing w:before="120" w:after="120"/>
              <w:contextualSpacing w:val="0"/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Investičná priorita: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7i) – Podpora multimodálneho jednotného európskeho dopravného priestoru pomocou investícií do TEN – T.</w:t>
            </w:r>
          </w:p>
        </w:tc>
      </w:tr>
      <w:tr w:rsidR="00B85213">
        <w:tc>
          <w:tcPr>
            <w:tcW w:w="1718" w:type="dxa"/>
            <w:vMerge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B85213">
            <w:pPr>
              <w:spacing w:before="120" w:after="120"/>
              <w:contextualSpacing w:val="0"/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Špecifický cieľ: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4.1 – Zlepšenie kvality služieb poskytovaných vo verejnom prístave v Bratislave</w:t>
            </w:r>
          </w:p>
        </w:tc>
      </w:tr>
      <w:tr w:rsidR="00B85213" w:rsidTr="00434869">
        <w:tc>
          <w:tcPr>
            <w:tcW w:w="1718" w:type="dxa"/>
            <w:vMerge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B85213">
            <w:pPr>
              <w:spacing w:before="120" w:after="120"/>
              <w:contextualSpacing w:val="0"/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Aktivita:</w:t>
            </w:r>
          </w:p>
        </w:tc>
        <w:tc>
          <w:tcPr>
            <w:tcW w:w="5698" w:type="dxa"/>
            <w:vAlign w:val="center"/>
          </w:tcPr>
          <w:p w:rsidR="00B85213" w:rsidRPr="004F24CC" w:rsidRDefault="00434869" w:rsidP="00434869">
            <w:pPr>
              <w:spacing w:before="24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D. Predinvestičná a projektová príprava</w:t>
            </w:r>
            <w:r w:rsidRPr="004F24CC" w:rsidDel="00990E81">
              <w:rPr>
                <w:sz w:val="20"/>
                <w:szCs w:val="20"/>
              </w:rPr>
              <w:t xml:space="preserve"> 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Stručný opis projektu:</w:t>
            </w:r>
          </w:p>
        </w:tc>
        <w:tc>
          <w:tcPr>
            <w:tcW w:w="5698" w:type="dxa"/>
          </w:tcPr>
          <w:p w:rsidR="00434869" w:rsidRPr="004F24CC" w:rsidRDefault="005A250B" w:rsidP="00B52E04">
            <w:pPr>
              <w:contextualSpacing w:val="0"/>
              <w:jc w:val="both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Predmetom projektu je zabezpečenie spracovania štúdie realizovateľno</w:t>
            </w:r>
            <w:r w:rsidR="00502F9C" w:rsidRPr="004F24CC">
              <w:rPr>
                <w:sz w:val="20"/>
                <w:szCs w:val="20"/>
              </w:rPr>
              <w:t xml:space="preserve">sti projektu </w:t>
            </w:r>
            <w:r w:rsidR="00B52E04" w:rsidRPr="004F24CC">
              <w:rPr>
                <w:sz w:val="20"/>
                <w:szCs w:val="20"/>
              </w:rPr>
              <w:t>- V</w:t>
            </w:r>
            <w:r w:rsidR="00502F9C" w:rsidRPr="004F24CC">
              <w:rPr>
                <w:sz w:val="20"/>
                <w:szCs w:val="20"/>
              </w:rPr>
              <w:t>ybudovani</w:t>
            </w:r>
            <w:r w:rsidR="00B52E04" w:rsidRPr="004F24CC">
              <w:rPr>
                <w:sz w:val="20"/>
                <w:szCs w:val="20"/>
              </w:rPr>
              <w:t>e</w:t>
            </w:r>
            <w:r w:rsidR="00502F9C" w:rsidRPr="004F24CC">
              <w:rPr>
                <w:sz w:val="20"/>
                <w:szCs w:val="20"/>
              </w:rPr>
              <w:t xml:space="preserve"> terminálu LNG v</w:t>
            </w:r>
            <w:r w:rsidR="00434869" w:rsidRPr="004F24CC">
              <w:rPr>
                <w:sz w:val="20"/>
                <w:szCs w:val="20"/>
              </w:rPr>
              <w:t>o verejnom prístave Bratislava</w:t>
            </w:r>
            <w:r w:rsidR="00DF536F" w:rsidRPr="004F24CC">
              <w:rPr>
                <w:sz w:val="20"/>
                <w:szCs w:val="20"/>
              </w:rPr>
              <w:t>,</w:t>
            </w:r>
            <w:r w:rsidR="00434869" w:rsidRPr="004F24CC">
              <w:rPr>
                <w:sz w:val="20"/>
                <w:szCs w:val="20"/>
              </w:rPr>
              <w:t xml:space="preserve"> a to vrátane:</w:t>
            </w:r>
          </w:p>
          <w:p w:rsidR="00DF536F" w:rsidRPr="004F24CC" w:rsidRDefault="00B52E04" w:rsidP="00B52E04">
            <w:pPr>
              <w:pStyle w:val="Odsekzoznamu"/>
              <w:numPr>
                <w:ilvl w:val="0"/>
                <w:numId w:val="4"/>
              </w:numPr>
              <w:ind w:left="714" w:hanging="357"/>
              <w:contextualSpacing w:val="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T</w:t>
            </w:r>
            <w:r w:rsidR="00DF536F" w:rsidRPr="004F24CC">
              <w:rPr>
                <w:sz w:val="20"/>
                <w:szCs w:val="20"/>
              </w:rPr>
              <w:t>echnickej štúdie</w:t>
            </w:r>
          </w:p>
          <w:p w:rsidR="00434869" w:rsidRPr="004F24CC" w:rsidRDefault="00434869" w:rsidP="00B52E04">
            <w:pPr>
              <w:pStyle w:val="Odsekzoznamu"/>
              <w:numPr>
                <w:ilvl w:val="0"/>
                <w:numId w:val="4"/>
              </w:numPr>
              <w:ind w:left="714" w:hanging="357"/>
              <w:contextualSpacing w:val="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CBA</w:t>
            </w:r>
          </w:p>
          <w:p w:rsidR="00434869" w:rsidRPr="004F24CC" w:rsidRDefault="00434869" w:rsidP="00B52E04">
            <w:pPr>
              <w:pStyle w:val="Odsekzoznamu"/>
              <w:numPr>
                <w:ilvl w:val="0"/>
                <w:numId w:val="4"/>
              </w:numPr>
              <w:ind w:left="714" w:hanging="357"/>
              <w:contextualSpacing w:val="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Bezpečnostnej dokumentácie</w:t>
            </w:r>
            <w:r w:rsidR="00DF536F" w:rsidRPr="004F24CC">
              <w:rPr>
                <w:sz w:val="20"/>
                <w:szCs w:val="20"/>
              </w:rPr>
              <w:t xml:space="preserve"> k vybranej technológii</w:t>
            </w:r>
          </w:p>
          <w:p w:rsidR="00434869" w:rsidRPr="004F24CC" w:rsidRDefault="00434869" w:rsidP="00B52E04">
            <w:pPr>
              <w:pStyle w:val="Odsekzoznamu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zámeru EIA a zabezpečenia procesu hodnotenia dopadov na životné prostredie</w:t>
            </w:r>
            <w:r w:rsidR="00DF536F" w:rsidRPr="004F24CC">
              <w:rPr>
                <w:sz w:val="20"/>
                <w:szCs w:val="20"/>
              </w:rPr>
              <w:t>.</w:t>
            </w:r>
          </w:p>
          <w:p w:rsidR="00434869" w:rsidRPr="004F24CC" w:rsidRDefault="00DF536F" w:rsidP="00DF536F">
            <w:pPr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Štúdia realizovateľnosti má za cieľ identifikovať technológie na výrobu a distribúciu LNG</w:t>
            </w:r>
            <w:r w:rsidR="00B52E04" w:rsidRPr="004F24CC">
              <w:rPr>
                <w:sz w:val="20"/>
                <w:szCs w:val="20"/>
              </w:rPr>
              <w:t>,</w:t>
            </w:r>
            <w:r w:rsidRPr="004F24CC">
              <w:rPr>
                <w:sz w:val="20"/>
                <w:szCs w:val="20"/>
              </w:rPr>
              <w:t xml:space="preserve"> a porovnať ich z pohľadu, environmentálneho, ekonomického a bezpečnostného s odporúčaním tej technológie, ktorá je vzhľadom na špecifiká </w:t>
            </w:r>
            <w:r w:rsidRPr="004F24CC">
              <w:rPr>
                <w:sz w:val="20"/>
                <w:szCs w:val="20"/>
              </w:rPr>
              <w:lastRenderedPageBreak/>
              <w:t xml:space="preserve">verejného prístavu Bratislava najvhodnejšia. </w:t>
            </w:r>
          </w:p>
          <w:p w:rsidR="00502F9C" w:rsidRPr="004F24CC" w:rsidRDefault="00502F9C" w:rsidP="00DF536F">
            <w:pPr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 xml:space="preserve">Projekt je súčasťou predprojektovej prípravy k realizácii komplexného zámeru – Vybudovanie terminálu LNG vo verejnom prístave Bratislava. </w:t>
            </w:r>
          </w:p>
          <w:p w:rsidR="00502F9C" w:rsidRPr="004F24CC" w:rsidRDefault="00502F9C" w:rsidP="00DF536F">
            <w:pPr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Terminál LNG je plánovaný v nadväznosti na širšie vzťahy distribučného reťazca, kde dodáv</w:t>
            </w:r>
            <w:r w:rsidR="00B52E04" w:rsidRPr="004F24CC">
              <w:rPr>
                <w:sz w:val="20"/>
                <w:szCs w:val="20"/>
              </w:rPr>
              <w:t>ateľ</w:t>
            </w:r>
            <w:r w:rsidRPr="004F24CC">
              <w:rPr>
                <w:sz w:val="20"/>
                <w:szCs w:val="20"/>
              </w:rPr>
              <w:t xml:space="preserve"> zemného plynu prostredníctvom potrubia </w:t>
            </w:r>
            <w:r w:rsidR="00B52E04" w:rsidRPr="004F24CC">
              <w:rPr>
                <w:sz w:val="20"/>
                <w:szCs w:val="20"/>
              </w:rPr>
              <w:t xml:space="preserve">zabezpečí dodanie </w:t>
            </w:r>
            <w:r w:rsidRPr="004F24CC">
              <w:rPr>
                <w:sz w:val="20"/>
                <w:szCs w:val="20"/>
              </w:rPr>
              <w:t xml:space="preserve">do terminálu v prístave Bratislava, ktorý bude následne </w:t>
            </w:r>
            <w:r w:rsidR="008B4149" w:rsidRPr="004F24CC">
              <w:rPr>
                <w:sz w:val="20"/>
                <w:szCs w:val="20"/>
              </w:rPr>
              <w:t xml:space="preserve">spracovaný a </w:t>
            </w:r>
            <w:r w:rsidRPr="004F24CC">
              <w:rPr>
                <w:sz w:val="20"/>
                <w:szCs w:val="20"/>
              </w:rPr>
              <w:t>distribuovaný vodnou cestou ku konečnému užívateľovi – ostatné prístavy na Dunaji,</w:t>
            </w:r>
            <w:r w:rsidR="00B52E04" w:rsidRPr="004F24CC">
              <w:rPr>
                <w:sz w:val="20"/>
                <w:szCs w:val="20"/>
              </w:rPr>
              <w:t xml:space="preserve"> a pod</w:t>
            </w:r>
            <w:r w:rsidRPr="004F24CC">
              <w:rPr>
                <w:sz w:val="20"/>
                <w:szCs w:val="20"/>
              </w:rPr>
              <w:t>. Nakoľko je LNG nielen obchodovanou komoditou,</w:t>
            </w:r>
            <w:r w:rsidR="00B52E04" w:rsidRPr="004F24CC">
              <w:rPr>
                <w:sz w:val="20"/>
                <w:szCs w:val="20"/>
              </w:rPr>
              <w:t xml:space="preserve"> ale aj palivom</w:t>
            </w:r>
            <w:r w:rsidRPr="004F24CC">
              <w:rPr>
                <w:sz w:val="20"/>
                <w:szCs w:val="20"/>
              </w:rPr>
              <w:t xml:space="preserve"> predpokladá sa využitie terminálu LNG aj ako č</w:t>
            </w:r>
            <w:r w:rsidR="00DF536F" w:rsidRPr="004F24CC">
              <w:rPr>
                <w:sz w:val="20"/>
                <w:szCs w:val="20"/>
              </w:rPr>
              <w:t>erpacej stanice LNG</w:t>
            </w:r>
            <w:r w:rsidRPr="004F24CC">
              <w:rPr>
                <w:sz w:val="20"/>
                <w:szCs w:val="20"/>
              </w:rPr>
              <w:t xml:space="preserve">. </w:t>
            </w:r>
          </w:p>
          <w:p w:rsidR="00B85213" w:rsidRPr="004F24CC" w:rsidRDefault="00DF536F" w:rsidP="00DF536F">
            <w:pPr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>Realizácia</w:t>
            </w:r>
            <w:r w:rsidR="00897DF7" w:rsidRPr="004F24CC">
              <w:rPr>
                <w:sz w:val="20"/>
                <w:szCs w:val="20"/>
              </w:rPr>
              <w:t xml:space="preserve"> </w:t>
            </w:r>
            <w:r w:rsidRPr="004F24CC">
              <w:rPr>
                <w:sz w:val="20"/>
                <w:szCs w:val="20"/>
              </w:rPr>
              <w:t>projektu prispeje k ekologizácii</w:t>
            </w:r>
            <w:r w:rsidR="00897DF7" w:rsidRPr="004F24CC">
              <w:rPr>
                <w:sz w:val="20"/>
                <w:szCs w:val="20"/>
              </w:rPr>
              <w:t xml:space="preserve"> verejného prístavu Bratislava v súlade s požiadavkami pre zavádzanie alternatívnych palív vo verejných prístavoch v rámci krajín EU.</w:t>
            </w:r>
          </w:p>
          <w:p w:rsidR="00DF536F" w:rsidRPr="004F24CC" w:rsidRDefault="00DF536F" w:rsidP="00DF536F">
            <w:pPr>
              <w:spacing w:after="120"/>
              <w:contextualSpacing w:val="0"/>
              <w:jc w:val="both"/>
            </w:pPr>
            <w:r w:rsidRPr="004F24CC">
              <w:rPr>
                <w:sz w:val="20"/>
                <w:szCs w:val="20"/>
              </w:rPr>
              <w:t xml:space="preserve">Cieľom projektu je nielen prispieť k modernizácii služieb vo verejnom prístave Bratislava, ale taktiež formou podpory zavádzania infraštruktúry pre alternatívne palivá prispieť k znižovaniu negatívnych vplyvov na životné prostredie. 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lastRenderedPageBreak/>
              <w:t>Rámcový popis aktivít, ktoré budú v rá</w:t>
            </w:r>
            <w:bookmarkStart w:id="0" w:name="_GoBack"/>
            <w:bookmarkEnd w:id="0"/>
            <w:r>
              <w:rPr>
                <w:sz w:val="20"/>
                <w:szCs w:val="20"/>
              </w:rPr>
              <w:t>mci národného projektu realizované:</w:t>
            </w:r>
          </w:p>
        </w:tc>
        <w:tc>
          <w:tcPr>
            <w:tcW w:w="5698" w:type="dxa"/>
          </w:tcPr>
          <w:p w:rsidR="00B85213" w:rsidRPr="004F24CC" w:rsidRDefault="00502F9C">
            <w:pPr>
              <w:contextualSpacing w:val="0"/>
            </w:pPr>
            <w:r w:rsidRPr="004F24CC">
              <w:rPr>
                <w:sz w:val="20"/>
                <w:szCs w:val="20"/>
              </w:rPr>
              <w:t>Spracovanie štúdie realizovateľnosti vrátane technickej štúdie, CBA, EIA a bezpečnostnej dokumentácie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Predpokladaný termín začiatku a ukončenia realizácie (mesiac/rok):</w:t>
            </w:r>
          </w:p>
        </w:tc>
        <w:tc>
          <w:tcPr>
            <w:tcW w:w="5698" w:type="dxa"/>
            <w:tcBorders>
              <w:bottom w:val="single" w:sz="4" w:space="0" w:color="000000"/>
            </w:tcBorders>
          </w:tcPr>
          <w:p w:rsidR="00B85213" w:rsidRPr="004F24CC" w:rsidRDefault="00D516E0" w:rsidP="00D516E0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12</w:t>
            </w:r>
            <w:r w:rsidR="00897DF7" w:rsidRPr="004F24CC">
              <w:rPr>
                <w:sz w:val="20"/>
                <w:szCs w:val="20"/>
              </w:rPr>
              <w:t xml:space="preserve">/2016  – </w:t>
            </w:r>
            <w:r w:rsidRPr="004F24CC">
              <w:rPr>
                <w:sz w:val="20"/>
                <w:szCs w:val="20"/>
              </w:rPr>
              <w:t>06</w:t>
            </w:r>
            <w:r w:rsidR="00897DF7" w:rsidRPr="004F24CC">
              <w:rPr>
                <w:sz w:val="20"/>
                <w:szCs w:val="20"/>
              </w:rPr>
              <w:t>/201</w:t>
            </w:r>
            <w:r w:rsidRPr="004F24CC">
              <w:rPr>
                <w:sz w:val="20"/>
                <w:szCs w:val="20"/>
              </w:rPr>
              <w:t>8</w:t>
            </w:r>
          </w:p>
        </w:tc>
      </w:tr>
      <w:tr w:rsidR="00B85213">
        <w:tc>
          <w:tcPr>
            <w:tcW w:w="1718" w:type="dxa"/>
            <w:vMerge w:val="restart"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Indikatívna výška finančných prostriedkov určených na realizáciu národného projektu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(v EUR bez DPH)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Predpokladané celkové náklady: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4" w:space="0" w:color="000000"/>
            </w:tcBorders>
          </w:tcPr>
          <w:p w:rsidR="00B85213" w:rsidRPr="004F24CC" w:rsidRDefault="00AF1B03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650 000</w:t>
            </w:r>
            <w:r w:rsidR="00897DF7" w:rsidRPr="004F24CC">
              <w:rPr>
                <w:sz w:val="20"/>
                <w:szCs w:val="20"/>
              </w:rPr>
              <w:t xml:space="preserve"> €</w:t>
            </w:r>
          </w:p>
        </w:tc>
      </w:tr>
      <w:tr w:rsidR="00B85213">
        <w:tc>
          <w:tcPr>
            <w:tcW w:w="1718" w:type="dxa"/>
            <w:vMerge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B85213">
            <w:pPr>
              <w:spacing w:before="120" w:after="120"/>
              <w:contextualSpacing w:val="0"/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 xml:space="preserve">Predpokladaná výška oprávnených nákladov </w:t>
            </w:r>
            <w:r>
              <w:rPr>
                <w:sz w:val="20"/>
                <w:szCs w:val="20"/>
              </w:rPr>
              <w:br/>
              <w:t>(fondy EÚ + ŠR + VZ):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4" w:space="0" w:color="000000"/>
            </w:tcBorders>
          </w:tcPr>
          <w:p w:rsidR="00B85213" w:rsidRPr="004F24CC" w:rsidRDefault="00AF1B03" w:rsidP="00AB72E0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650 000</w:t>
            </w:r>
            <w:r w:rsidR="00897DF7" w:rsidRPr="004F24CC">
              <w:rPr>
                <w:sz w:val="20"/>
                <w:szCs w:val="20"/>
              </w:rPr>
              <w:t xml:space="preserve"> €</w:t>
            </w:r>
          </w:p>
        </w:tc>
      </w:tr>
      <w:tr w:rsidR="00B85213">
        <w:tc>
          <w:tcPr>
            <w:tcW w:w="1718" w:type="dxa"/>
            <w:vMerge/>
            <w:tcBorders>
              <w:top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B85213">
            <w:pPr>
              <w:spacing w:before="120" w:after="120"/>
              <w:contextualSpacing w:val="0"/>
            </w:pP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t>Zdroj údajov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4" w:space="0" w:color="000000"/>
            </w:tcBorders>
          </w:tcPr>
          <w:p w:rsidR="00B85213" w:rsidRPr="004F24CC" w:rsidRDefault="00897DF7">
            <w:pPr>
              <w:spacing w:line="276" w:lineRule="auto"/>
              <w:contextualSpacing w:val="0"/>
            </w:pPr>
            <w:r w:rsidRPr="004F24CC">
              <w:rPr>
                <w:sz w:val="20"/>
                <w:szCs w:val="20"/>
              </w:rPr>
              <w:t>Odborný odhad</w:t>
            </w:r>
          </w:p>
        </w:tc>
      </w:tr>
      <w:tr w:rsidR="00B85213">
        <w:tc>
          <w:tcPr>
            <w:tcW w:w="3601" w:type="dxa"/>
            <w:gridSpan w:val="2"/>
            <w:tcBorders>
              <w:bottom w:val="single" w:sz="12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</w:pPr>
            <w:r>
              <w:rPr>
                <w:sz w:val="20"/>
                <w:szCs w:val="20"/>
              </w:rPr>
              <w:lastRenderedPageBreak/>
              <w:t>Poznámka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12" w:space="0" w:color="000000"/>
            </w:tcBorders>
          </w:tcPr>
          <w:p w:rsidR="00B85213" w:rsidRDefault="00B85213">
            <w:pPr>
              <w:spacing w:before="120" w:after="120"/>
              <w:contextualSpacing w:val="0"/>
            </w:pPr>
          </w:p>
        </w:tc>
      </w:tr>
      <w:tr w:rsidR="00B85213">
        <w:tc>
          <w:tcPr>
            <w:tcW w:w="9299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  <w:jc w:val="center"/>
            </w:pPr>
            <w:r>
              <w:rPr>
                <w:b/>
                <w:sz w:val="20"/>
                <w:szCs w:val="20"/>
              </w:rPr>
              <w:t>Identifikácia prijímateľa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Obchodné meno/názov:</w:t>
            </w:r>
          </w:p>
        </w:tc>
        <w:tc>
          <w:tcPr>
            <w:tcW w:w="5698" w:type="dxa"/>
          </w:tcPr>
          <w:p w:rsidR="00B85213" w:rsidRPr="004F24CC" w:rsidRDefault="00897DF7">
            <w:pPr>
              <w:contextualSpacing w:val="0"/>
            </w:pPr>
            <w:r w:rsidRPr="004F24CC">
              <w:rPr>
                <w:sz w:val="20"/>
                <w:szCs w:val="20"/>
              </w:rPr>
              <w:t>Verejné prístavy, a.s.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Prístavná 10, 821 09 Bratislava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36 856 541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2022534008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Platiteľ DPH (áno/nie):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áno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IČ DPH: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SK2022534008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Právna forma:</w:t>
            </w:r>
          </w:p>
        </w:tc>
        <w:tc>
          <w:tcPr>
            <w:tcW w:w="5698" w:type="dxa"/>
            <w:tcBorders>
              <w:bottom w:val="single" w:sz="4" w:space="0" w:color="000000"/>
            </w:tcBorders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akciová spoločnosť</w:t>
            </w:r>
          </w:p>
        </w:tc>
      </w:tr>
      <w:tr w:rsidR="00B85213">
        <w:tc>
          <w:tcPr>
            <w:tcW w:w="3601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/>
              <w:contextualSpacing w:val="0"/>
            </w:pPr>
            <w:r>
              <w:rPr>
                <w:sz w:val="20"/>
                <w:szCs w:val="20"/>
              </w:rPr>
              <w:t>Štatutárny orgán:</w:t>
            </w:r>
          </w:p>
          <w:p w:rsidR="00B85213" w:rsidRDefault="00897DF7">
            <w:pPr>
              <w:spacing w:after="60"/>
              <w:contextualSpacing w:val="0"/>
            </w:pPr>
            <w:r>
              <w:rPr>
                <w:sz w:val="20"/>
                <w:szCs w:val="20"/>
              </w:rPr>
              <w:t>(titul, meno, priezvisko, funkcia)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12" w:space="0" w:color="000000"/>
            </w:tcBorders>
          </w:tcPr>
          <w:p w:rsidR="00F97940" w:rsidRPr="004F24CC" w:rsidRDefault="00F97940" w:rsidP="00F97940">
            <w:pPr>
              <w:contextualSpacing w:val="0"/>
            </w:pPr>
            <w:r w:rsidRPr="004F24CC">
              <w:rPr>
                <w:sz w:val="20"/>
                <w:szCs w:val="20"/>
              </w:rPr>
              <w:t xml:space="preserve">Ing. Gabriel </w:t>
            </w:r>
            <w:proofErr w:type="spellStart"/>
            <w:r w:rsidRPr="004F24CC">
              <w:rPr>
                <w:sz w:val="20"/>
                <w:szCs w:val="20"/>
              </w:rPr>
              <w:t>Szekeres</w:t>
            </w:r>
            <w:proofErr w:type="spellEnd"/>
            <w:r w:rsidRPr="004F24CC">
              <w:rPr>
                <w:sz w:val="20"/>
                <w:szCs w:val="20"/>
              </w:rPr>
              <w:t xml:space="preserve"> (predseda predstavenstva, generálny riaditeľ)</w:t>
            </w:r>
          </w:p>
          <w:p w:rsidR="00F97940" w:rsidRPr="004F24CC" w:rsidRDefault="00F97940" w:rsidP="00F97940">
            <w:pPr>
              <w:contextualSpacing w:val="0"/>
              <w:rPr>
                <w:sz w:val="20"/>
                <w:szCs w:val="20"/>
              </w:rPr>
            </w:pPr>
            <w:r w:rsidRPr="004F24CC">
              <w:rPr>
                <w:sz w:val="20"/>
                <w:szCs w:val="20"/>
              </w:rPr>
              <w:t xml:space="preserve">Ing. Bruno </w:t>
            </w:r>
            <w:proofErr w:type="spellStart"/>
            <w:r w:rsidRPr="004F24CC">
              <w:rPr>
                <w:sz w:val="20"/>
                <w:szCs w:val="20"/>
              </w:rPr>
              <w:t>Patúš</w:t>
            </w:r>
            <w:proofErr w:type="spellEnd"/>
            <w:r w:rsidRPr="004F24CC">
              <w:rPr>
                <w:sz w:val="20"/>
                <w:szCs w:val="20"/>
              </w:rPr>
              <w:t xml:space="preserve"> (člen predstavenstva, riaditeľ ekonomického úseku)</w:t>
            </w:r>
          </w:p>
          <w:p w:rsidR="00F97940" w:rsidRPr="004F24CC" w:rsidRDefault="00F97940" w:rsidP="00F97940">
            <w:pPr>
              <w:contextualSpacing w:val="0"/>
            </w:pPr>
            <w:r w:rsidRPr="004F24CC">
              <w:rPr>
                <w:sz w:val="20"/>
                <w:szCs w:val="20"/>
              </w:rPr>
              <w:t>Mária Medveďová (členka predstavenstva, riaditeľka investičného úseku)</w:t>
            </w:r>
          </w:p>
        </w:tc>
      </w:tr>
    </w:tbl>
    <w:p w:rsidR="00B85213" w:rsidRDefault="00B85213">
      <w:pPr>
        <w:spacing w:before="120" w:after="60"/>
        <w:jc w:val="both"/>
      </w:pPr>
    </w:p>
    <w:tbl>
      <w:tblPr>
        <w:tblStyle w:val="a0"/>
        <w:tblW w:w="9299" w:type="dxa"/>
        <w:tblInd w:w="-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01"/>
        <w:gridCol w:w="5698"/>
      </w:tblGrid>
      <w:tr w:rsidR="00B85213">
        <w:tc>
          <w:tcPr>
            <w:tcW w:w="9299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</w:tcPr>
          <w:p w:rsidR="00B85213" w:rsidRDefault="00897DF7">
            <w:pPr>
              <w:spacing w:before="120" w:after="120"/>
              <w:contextualSpacing w:val="0"/>
              <w:jc w:val="center"/>
            </w:pPr>
            <w:r>
              <w:rPr>
                <w:b/>
                <w:sz w:val="20"/>
                <w:szCs w:val="20"/>
              </w:rPr>
              <w:t>Komunikácia vo veci projektového zámeru národného projektu</w:t>
            </w:r>
          </w:p>
        </w:tc>
      </w:tr>
      <w:tr w:rsidR="00B85213"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Organizačná zložka prijímateľa zodpovedná za realizáciu projektu:</w:t>
            </w:r>
          </w:p>
        </w:tc>
        <w:tc>
          <w:tcPr>
            <w:tcW w:w="5698" w:type="dxa"/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Oddelenie rozvoja a riadenia projektov</w:t>
            </w:r>
          </w:p>
        </w:tc>
      </w:tr>
      <w:tr w:rsidR="00F97940"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7940" w:rsidRDefault="00F97940">
            <w:pPr>
              <w:spacing w:before="60"/>
              <w:contextualSpacing w:val="0"/>
            </w:pPr>
            <w:r>
              <w:rPr>
                <w:sz w:val="20"/>
                <w:szCs w:val="20"/>
              </w:rPr>
              <w:t>Kontaktná osoba:</w:t>
            </w:r>
          </w:p>
          <w:p w:rsidR="00F97940" w:rsidRDefault="00F97940">
            <w:pPr>
              <w:spacing w:after="60"/>
              <w:contextualSpacing w:val="0"/>
            </w:pPr>
            <w:r>
              <w:rPr>
                <w:sz w:val="20"/>
                <w:szCs w:val="20"/>
              </w:rPr>
              <w:t>(titul, meno, priezvisko, funkcia):</w:t>
            </w:r>
          </w:p>
        </w:tc>
        <w:tc>
          <w:tcPr>
            <w:tcW w:w="5698" w:type="dxa"/>
          </w:tcPr>
          <w:p w:rsidR="00F97940" w:rsidRPr="004F24CC" w:rsidRDefault="00F97940" w:rsidP="007369E8">
            <w:pPr>
              <w:contextualSpacing w:val="0"/>
              <w:rPr>
                <w:sz w:val="20"/>
                <w:szCs w:val="20"/>
              </w:rPr>
            </w:pPr>
            <w:proofErr w:type="spellStart"/>
            <w:r w:rsidRPr="004F24CC">
              <w:rPr>
                <w:sz w:val="20"/>
                <w:szCs w:val="20"/>
              </w:rPr>
              <w:t>Mgr</w:t>
            </w:r>
            <w:proofErr w:type="spellEnd"/>
            <w:r w:rsidRPr="004F24CC">
              <w:rPr>
                <w:sz w:val="20"/>
                <w:szCs w:val="20"/>
              </w:rPr>
              <w:t xml:space="preserve"> . Tatiana Masárová, Vedúca oddelenia rozvoja a riadenia projektov</w:t>
            </w:r>
          </w:p>
        </w:tc>
      </w:tr>
      <w:tr w:rsidR="00F97940"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7940" w:rsidRDefault="00F97940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698" w:type="dxa"/>
          </w:tcPr>
          <w:p w:rsidR="00F97940" w:rsidRPr="004F24CC" w:rsidRDefault="00F97940" w:rsidP="007369E8">
            <w:pPr>
              <w:contextualSpacing w:val="0"/>
            </w:pPr>
            <w:r w:rsidRPr="004F24CC">
              <w:rPr>
                <w:sz w:val="20"/>
                <w:szCs w:val="20"/>
              </w:rPr>
              <w:t>tatiana.masarova@vpas.sk</w:t>
            </w:r>
          </w:p>
        </w:tc>
      </w:tr>
      <w:tr w:rsidR="00F97940"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97940" w:rsidRDefault="00F97940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Telefón:</w:t>
            </w:r>
          </w:p>
        </w:tc>
        <w:tc>
          <w:tcPr>
            <w:tcW w:w="5698" w:type="dxa"/>
            <w:tcBorders>
              <w:bottom w:val="single" w:sz="4" w:space="0" w:color="000000"/>
            </w:tcBorders>
          </w:tcPr>
          <w:p w:rsidR="00F97940" w:rsidRPr="004F24CC" w:rsidRDefault="00F97940" w:rsidP="007369E8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+421 2 206 205 37</w:t>
            </w:r>
          </w:p>
        </w:tc>
      </w:tr>
      <w:tr w:rsidR="00B85213">
        <w:tc>
          <w:tcPr>
            <w:tcW w:w="360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5213" w:rsidRDefault="00897DF7">
            <w:pPr>
              <w:spacing w:before="60" w:after="60"/>
              <w:contextualSpacing w:val="0"/>
            </w:pPr>
            <w:r>
              <w:rPr>
                <w:sz w:val="20"/>
                <w:szCs w:val="20"/>
              </w:rPr>
              <w:t>Adresa na doručovanie písomností:</w:t>
            </w:r>
          </w:p>
        </w:tc>
        <w:tc>
          <w:tcPr>
            <w:tcW w:w="5698" w:type="dxa"/>
            <w:tcBorders>
              <w:top w:val="single" w:sz="4" w:space="0" w:color="000000"/>
              <w:bottom w:val="single" w:sz="12" w:space="0" w:color="000000"/>
            </w:tcBorders>
          </w:tcPr>
          <w:p w:rsidR="00B85213" w:rsidRPr="004F24CC" w:rsidRDefault="00897DF7">
            <w:pPr>
              <w:spacing w:before="120" w:after="120"/>
              <w:contextualSpacing w:val="0"/>
            </w:pPr>
            <w:r w:rsidRPr="004F24CC">
              <w:rPr>
                <w:sz w:val="20"/>
                <w:szCs w:val="20"/>
              </w:rPr>
              <w:t>Prístavná 10, 821 09 Bratislava</w:t>
            </w:r>
          </w:p>
        </w:tc>
      </w:tr>
    </w:tbl>
    <w:p w:rsidR="00B85213" w:rsidRDefault="00B85213">
      <w:pPr>
        <w:spacing w:before="120" w:after="60"/>
        <w:jc w:val="both"/>
      </w:pPr>
    </w:p>
    <w:p w:rsidR="00B85213" w:rsidRDefault="00897DF7">
      <w:pPr>
        <w:spacing w:before="240" w:after="60"/>
        <w:jc w:val="both"/>
      </w:pPr>
      <w:r>
        <w:rPr>
          <w:sz w:val="20"/>
          <w:szCs w:val="20"/>
          <w:u w:val="single"/>
        </w:rPr>
        <w:t>Vysvetlivky skratiek a definície:</w:t>
      </w:r>
    </w:p>
    <w:p w:rsidR="00F97940" w:rsidRDefault="00F97940" w:rsidP="00F97940">
      <w:pPr>
        <w:jc w:val="both"/>
      </w:pPr>
      <w:r>
        <w:rPr>
          <w:sz w:val="20"/>
          <w:szCs w:val="20"/>
        </w:rPr>
        <w:t>Neinvestičný projekt – štúdia realizovateľnosti, predprojektová a projektová príprava</w:t>
      </w:r>
    </w:p>
    <w:p w:rsidR="00B85213" w:rsidRDefault="00897DF7">
      <w:pPr>
        <w:jc w:val="both"/>
      </w:pPr>
      <w:r>
        <w:rPr>
          <w:sz w:val="20"/>
          <w:szCs w:val="20"/>
        </w:rPr>
        <w:t>Fondy EÚ – prostriedky Kohézneho fondu alebo Európskeho fondu regionálneho rozvoja</w:t>
      </w:r>
    </w:p>
    <w:p w:rsidR="00B85213" w:rsidRDefault="00897DF7">
      <w:pPr>
        <w:jc w:val="both"/>
      </w:pPr>
      <w:r>
        <w:rPr>
          <w:sz w:val="20"/>
          <w:szCs w:val="20"/>
        </w:rPr>
        <w:t xml:space="preserve">ŠR – prostriedky štátneho rozpočtu  </w:t>
      </w:r>
    </w:p>
    <w:p w:rsidR="00B85213" w:rsidRDefault="00897DF7">
      <w:pPr>
        <w:jc w:val="both"/>
      </w:pPr>
      <w:r>
        <w:rPr>
          <w:sz w:val="20"/>
          <w:szCs w:val="20"/>
        </w:rPr>
        <w:t>VZ – vlastné zdroje prijímateľa</w:t>
      </w:r>
    </w:p>
    <w:sectPr w:rsidR="00B85213" w:rsidSect="00943964">
      <w:headerReference w:type="default" r:id="rId8"/>
      <w:pgSz w:w="11906" w:h="16838"/>
      <w:pgMar w:top="39" w:right="1418" w:bottom="1191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E8" w:rsidRDefault="002F5EE8">
      <w:r>
        <w:separator/>
      </w:r>
    </w:p>
  </w:endnote>
  <w:endnote w:type="continuationSeparator" w:id="0">
    <w:p w:rsidR="002F5EE8" w:rsidRDefault="002F5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E8" w:rsidRDefault="002F5EE8">
      <w:r>
        <w:separator/>
      </w:r>
    </w:p>
  </w:footnote>
  <w:footnote w:type="continuationSeparator" w:id="0">
    <w:p w:rsidR="002F5EE8" w:rsidRDefault="002F5EE8">
      <w:r>
        <w:continuationSeparator/>
      </w:r>
    </w:p>
  </w:footnote>
  <w:footnote w:id="1">
    <w:p w:rsidR="00B85213" w:rsidRDefault="00897DF7">
      <w:pPr>
        <w:jc w:val="both"/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Uvádza sa indikatívna výška finančných prostriedkov, ktorá vychádza z najvyššieho stupňa projektovej dokumentácie, ktorý je v čase vypracovania projektového zámeru k dispozícii. Pri projektoch zameraných na nákup mobilných prostriedkov pre železničnú verejnú osobnú dopravu a mestskú hromadnú dopravu sa vychádza z prieskumu trhu v nadväznosti na technickú špecifikáciu mobilných prostriedkov. V prípade projektov, pri ktorých už bolo ukončené verejné obstarávanie (napr. projekty, pri ktorých sa bude uplatňovať opcia, </w:t>
      </w:r>
      <w:proofErr w:type="spellStart"/>
      <w:r>
        <w:rPr>
          <w:sz w:val="18"/>
          <w:szCs w:val="18"/>
        </w:rPr>
        <w:t>fázované</w:t>
      </w:r>
      <w:proofErr w:type="spellEnd"/>
      <w:r>
        <w:rPr>
          <w:sz w:val="18"/>
          <w:szCs w:val="18"/>
        </w:rPr>
        <w:t xml:space="preserve"> projekty, atď.) sa uvedie cena vygenerovaná verejným obstarávaním.</w:t>
      </w:r>
    </w:p>
  </w:footnote>
  <w:footnote w:id="2">
    <w:p w:rsidR="00B85213" w:rsidRDefault="00897DF7">
      <w:pPr>
        <w:spacing w:before="60"/>
        <w:jc w:val="both"/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Uvádza sa príslušný stupeň projektovej dokumentácie, z ktorého vychádza indikatívna výška finančných prostriedkov (napr. dokumentácia pre stavebný zámer, dokumentácia pre územné rozhodnutie, dokumentácia pre stavebné povolenie, dokumentácia pre realizáciu stavby a pod.). V prípade, že indikatívna výška finančných prostriedkov vychádza z prieskumu trhu alebo verejného obstarávania, uvedie sa táto skutočnosť. V prípade, že projektová dokumentácia nie je vypracovaná, nebol vykonaný prieskum trhu, ani realizované verejné obstarávanie, uvedie sa informácia, že indikatívna výška finančných prostriedkov vychádza zo štúdie realizovateľnosti. V prípade, že nie je vypracovaná ani štúdia realizovateľnosti, uvedie sa táto skutočnosť a indikatívna výška finančných prostriedkov sa neuvádza. </w:t>
      </w:r>
    </w:p>
  </w:footnote>
  <w:footnote w:id="3">
    <w:p w:rsidR="00B85213" w:rsidRDefault="00897DF7">
      <w:pPr>
        <w:spacing w:before="6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V prípade potreby prijímateľ uvedie ďalšie informácie týkajúce sa projektového zámeru.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2"/>
      <w:tblW w:w="9113" w:type="dxa"/>
      <w:tblInd w:w="-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Layout w:type="fixed"/>
      <w:tblLook w:val="0000"/>
    </w:tblPr>
    <w:tblGrid>
      <w:gridCol w:w="3150"/>
      <w:gridCol w:w="3449"/>
      <w:gridCol w:w="2514"/>
    </w:tblGrid>
    <w:tr w:rsidR="00B85213" w:rsidTr="00397DEC">
      <w:trPr>
        <w:trHeight w:val="1827"/>
      </w:trPr>
      <w:tc>
        <w:tcPr>
          <w:tcW w:w="3150" w:type="dxa"/>
        </w:tcPr>
        <w:p w:rsidR="00B85213" w:rsidRDefault="00897DF7">
          <w:pPr>
            <w:tabs>
              <w:tab w:val="center" w:pos="4536"/>
              <w:tab w:val="right" w:pos="9072"/>
            </w:tabs>
            <w:spacing w:before="567" w:after="120"/>
            <w:ind w:left="-430" w:firstLine="13"/>
          </w:pPr>
          <w:r>
            <w:rPr>
              <w:noProof/>
            </w:rPr>
            <w:drawing>
              <wp:inline distT="0" distB="0" distL="0" distR="0">
                <wp:extent cx="1913890" cy="829310"/>
                <wp:effectExtent l="0" t="0" r="0" b="0"/>
                <wp:docPr id="1" name="image01.jpg" descr="D:\Dokumenty\logo_svetl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D:\Dokumenty\logo_svetle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890" cy="829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</w:tcPr>
        <w:p w:rsidR="00B85213" w:rsidRDefault="00B85213">
          <w:pPr>
            <w:tabs>
              <w:tab w:val="center" w:pos="4536"/>
              <w:tab w:val="right" w:pos="9072"/>
            </w:tabs>
            <w:spacing w:before="567" w:after="120"/>
            <w:ind w:hanging="248"/>
            <w:jc w:val="center"/>
          </w:pPr>
        </w:p>
      </w:tc>
      <w:tc>
        <w:tcPr>
          <w:tcW w:w="2514" w:type="dxa"/>
        </w:tcPr>
        <w:p w:rsidR="00B85213" w:rsidRDefault="00897DF7">
          <w:pPr>
            <w:tabs>
              <w:tab w:val="center" w:pos="4536"/>
              <w:tab w:val="right" w:pos="9072"/>
            </w:tabs>
            <w:spacing w:before="567" w:after="120"/>
            <w:ind w:right="158"/>
            <w:jc w:val="right"/>
          </w:pPr>
          <w:r>
            <w:rPr>
              <w:noProof/>
            </w:rPr>
            <w:drawing>
              <wp:inline distT="0" distB="0" distL="0" distR="0">
                <wp:extent cx="755015" cy="616585"/>
                <wp:effectExtent l="0" t="0" r="0" b="0"/>
                <wp:docPr id="2" name="image03.png" descr="Logo E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 descr="Logo EU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616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85213" w:rsidRDefault="00B85213" w:rsidP="00943964">
    <w:pPr>
      <w:tabs>
        <w:tab w:val="center" w:pos="4536"/>
        <w:tab w:val="right" w:pos="9072"/>
      </w:tabs>
      <w:spacing w:before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2C05"/>
    <w:multiLevelType w:val="multilevel"/>
    <w:tmpl w:val="D474F2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DD3338E"/>
    <w:multiLevelType w:val="multilevel"/>
    <w:tmpl w:val="19D208D6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">
    <w:nsid w:val="2F4A627A"/>
    <w:multiLevelType w:val="multilevel"/>
    <w:tmpl w:val="441093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B4A2D9D"/>
    <w:multiLevelType w:val="hybridMultilevel"/>
    <w:tmpl w:val="5EBCA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8327D"/>
    <w:multiLevelType w:val="hybridMultilevel"/>
    <w:tmpl w:val="0034489E"/>
    <w:lvl w:ilvl="0" w:tplc="112038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213"/>
    <w:rsid w:val="0002583E"/>
    <w:rsid w:val="00034290"/>
    <w:rsid w:val="000A4059"/>
    <w:rsid w:val="00265085"/>
    <w:rsid w:val="002B76EA"/>
    <w:rsid w:val="002F5EE8"/>
    <w:rsid w:val="00397DEC"/>
    <w:rsid w:val="00434869"/>
    <w:rsid w:val="004F24CC"/>
    <w:rsid w:val="004F4D40"/>
    <w:rsid w:val="00502F9C"/>
    <w:rsid w:val="005A250B"/>
    <w:rsid w:val="00672044"/>
    <w:rsid w:val="007748B6"/>
    <w:rsid w:val="00897DF7"/>
    <w:rsid w:val="008B4149"/>
    <w:rsid w:val="00910122"/>
    <w:rsid w:val="00943964"/>
    <w:rsid w:val="00990E81"/>
    <w:rsid w:val="00A26536"/>
    <w:rsid w:val="00AB72E0"/>
    <w:rsid w:val="00AE2DBA"/>
    <w:rsid w:val="00AE6038"/>
    <w:rsid w:val="00AF1B03"/>
    <w:rsid w:val="00B52E04"/>
    <w:rsid w:val="00B85213"/>
    <w:rsid w:val="00D516E0"/>
    <w:rsid w:val="00DF536F"/>
    <w:rsid w:val="00E604EE"/>
    <w:rsid w:val="00F9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26536"/>
  </w:style>
  <w:style w:type="paragraph" w:styleId="Nadpis1">
    <w:name w:val="heading 1"/>
    <w:basedOn w:val="Normlny"/>
    <w:next w:val="Normlny"/>
    <w:rsid w:val="00A2653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653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653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6536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y"/>
    <w:next w:val="Normlny"/>
    <w:rsid w:val="00A2653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A2653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65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653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A2653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653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2653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2653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265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72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2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720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90E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0E8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0E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0E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0E8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E60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6038"/>
  </w:style>
  <w:style w:type="paragraph" w:styleId="Pta">
    <w:name w:val="footer"/>
    <w:basedOn w:val="Normlny"/>
    <w:link w:val="PtaChar"/>
    <w:uiPriority w:val="99"/>
    <w:unhideWhenUsed/>
    <w:rsid w:val="00AE60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A430-AF01-4BD7-833E-21CC9A02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Marenčáková</dc:creator>
  <cp:lastModifiedBy>behil</cp:lastModifiedBy>
  <cp:revision>19</cp:revision>
  <dcterms:created xsi:type="dcterms:W3CDTF">2016-06-29T11:24:00Z</dcterms:created>
  <dcterms:modified xsi:type="dcterms:W3CDTF">2016-11-04T12:58:00Z</dcterms:modified>
</cp:coreProperties>
</file>