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1C36DD" w:rsidRPr="001C36DD">
        <w:t>OPII-2016/5.1-5.2/ŽSR-2</w:t>
      </w:r>
      <w:r w:rsidR="004C71FB">
        <w:t>1</w:t>
      </w:r>
      <w:bookmarkStart w:id="0" w:name="_GoBack"/>
      <w:bookmarkEnd w:id="0"/>
      <w:r w:rsidR="001C36DD" w:rsidRPr="001C36DD">
        <w:t>-NP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207AEE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2339E4" w:rsidRDefault="004F2175" w:rsidP="00DB1AD9">
                <w:pPr>
                  <w:jc w:val="both"/>
                </w:pPr>
                <w:r w:rsidRPr="002339E4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2339E4" w:rsidRDefault="00D23E0C" w:rsidP="00DB1AD9">
            <w:pPr>
              <w:jc w:val="both"/>
            </w:pPr>
            <w:r w:rsidRPr="002339E4">
              <w:t>5 - Železničná infraštruktúra (mimo TEN-T CORE)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2339E4" w:rsidRDefault="00D5741E" w:rsidP="00DB1AD9">
            <w:pPr>
              <w:jc w:val="both"/>
            </w:pPr>
            <w:r w:rsidRPr="002339E4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2339E4" w:rsidRDefault="00D5741E" w:rsidP="00D23E0C">
            <w:r w:rsidRPr="002339E4">
              <w:t>7</w:t>
            </w:r>
            <w:r w:rsidR="00D23E0C" w:rsidRPr="002339E4">
              <w:t>d</w:t>
            </w:r>
            <w:r w:rsidRPr="002339E4">
              <w:t xml:space="preserve"> - </w:t>
            </w:r>
            <w:r w:rsidR="00D23E0C" w:rsidRPr="002339E4">
              <w:t>Vývoj a modernizácia komplexných, interoperabilných železničných systémov vysokej kvality a podpora opatrení na znižovanie hluku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D23E0C" w:rsidRPr="002339E4" w:rsidRDefault="00D23E0C" w:rsidP="00D23E0C">
            <w:pPr>
              <w:spacing w:before="120" w:after="120"/>
            </w:pPr>
            <w:r w:rsidRPr="002339E4">
              <w:t>5.1 Odstránenie kľúčových úzkych miest na železničnej infraštruktúre prostredníctvom modernizácie a rozvoja železničných tratí a súvisiacich objektov dopravne významných z hľadiska medzinárodnej a vnútroštátnej dopravy (mimo TEN-T CORE)</w:t>
            </w:r>
          </w:p>
          <w:p w:rsidR="00D5741E" w:rsidRPr="002339E4" w:rsidRDefault="00D23E0C" w:rsidP="00D23E0C">
            <w:pPr>
              <w:jc w:val="both"/>
            </w:pPr>
            <w:r w:rsidRPr="002339E4">
              <w:t>5.2 Zlepšenie technických podmienok pre prevádzku medzinárodnej železničnej dopravy prostredníctvom implementácie vybraných prvkov TSI na najdôležitejších tratiach pre medzinárodnú dopravu (mimo TEN-T CORE)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FC56F1" w:rsidRPr="00DB1AD9" w:rsidRDefault="00FC56F1" w:rsidP="00FC56F1">
            <w:r>
              <w:t>IROP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7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c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1.2.1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832490019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5741E" w:rsidRPr="00DB1AD9" w:rsidRDefault="0041602C" w:rsidP="00D5741E">
                <w:r>
                  <w:t>apríl 16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B66D2F" w:rsidRPr="00DB1AD9" w:rsidRDefault="004C71FB" w:rsidP="00B66D2F">
            <w:hyperlink r:id="rId8" w:history="1">
              <w:r w:rsidR="00B66D2F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D5741E" w:rsidRPr="00DB1AD9" w:rsidTr="00CD29EE">
        <w:tc>
          <w:tcPr>
            <w:tcW w:w="1328" w:type="pct"/>
            <w:shd w:val="clear" w:color="auto" w:fill="FFFFFF" w:themeFill="background1"/>
          </w:tcPr>
          <w:p w:rsidR="00D5741E" w:rsidRPr="00DB1AD9" w:rsidRDefault="00D5741E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D5741E" w:rsidRPr="00DB1AD9" w:rsidRDefault="00D5741E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  <w:r w:rsidR="00D23E0C">
              <w:t>; 7c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  <w:r w:rsidR="00D23E0C">
              <w:t>; 4.2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4C71FB" w:rsidP="003D6188">
            <w:pPr>
              <w:spacing w:after="120"/>
            </w:pPr>
            <w:hyperlink r:id="rId9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A57CAF" w:rsidRPr="00DB1AD9" w:rsidTr="00755DE7">
        <w:tc>
          <w:tcPr>
            <w:tcW w:w="5000" w:type="pct"/>
            <w:gridSpan w:val="2"/>
            <w:shd w:val="clear" w:color="auto" w:fill="D9D9D9" w:themeFill="background1" w:themeFillShade="D9"/>
          </w:tcPr>
          <w:p w:rsidR="00A57CAF" w:rsidRPr="00DB1AD9" w:rsidRDefault="00A57CAF" w:rsidP="00755DE7">
            <w:pPr>
              <w:jc w:val="both"/>
            </w:pPr>
            <w:r w:rsidRPr="00BD438C">
              <w:rPr>
                <w:b/>
              </w:rPr>
              <w:lastRenderedPageBreak/>
              <w:t xml:space="preserve">Identifikovaná podpora z iných </w:t>
            </w:r>
            <w:r>
              <w:rPr>
                <w:b/>
              </w:rPr>
              <w:t>nástrojov</w:t>
            </w:r>
            <w:r w:rsidRPr="00BD438C">
              <w:rPr>
                <w:b/>
              </w:rPr>
              <w:t xml:space="preserve"> EÚ so synergickým účinkom k programu</w:t>
            </w:r>
            <w:r w:rsidRPr="00DB1AD9">
              <w:t>:</w:t>
            </w:r>
          </w:p>
        </w:tc>
      </w:tr>
      <w:tr w:rsidR="00A57CAF" w:rsidRPr="00DB1AD9" w:rsidTr="00755DE7">
        <w:tc>
          <w:tcPr>
            <w:tcW w:w="5000" w:type="pct"/>
            <w:gridSpan w:val="2"/>
            <w:shd w:val="clear" w:color="auto" w:fill="auto"/>
          </w:tcPr>
          <w:p w:rsidR="00A57CAF" w:rsidRPr="00BD438C" w:rsidRDefault="00A57CAF" w:rsidP="00755DE7">
            <w:pPr>
              <w:jc w:val="both"/>
              <w:rPr>
                <w:b/>
              </w:rPr>
            </w:pPr>
          </w:p>
        </w:tc>
      </w:tr>
      <w:tr w:rsidR="00A57CAF" w:rsidRPr="00DB1AD9" w:rsidTr="00755DE7">
        <w:tc>
          <w:tcPr>
            <w:tcW w:w="1328" w:type="pct"/>
            <w:shd w:val="clear" w:color="auto" w:fill="D9D9D9" w:themeFill="background1" w:themeFillShade="D9"/>
          </w:tcPr>
          <w:p w:rsidR="00A57CAF" w:rsidRPr="00DB1AD9" w:rsidRDefault="00A57CAF" w:rsidP="00755DE7">
            <w:pPr>
              <w:jc w:val="both"/>
            </w:pPr>
            <w:r>
              <w:t>Program:</w:t>
            </w:r>
          </w:p>
        </w:tc>
        <w:tc>
          <w:tcPr>
            <w:tcW w:w="3672" w:type="pct"/>
            <w:shd w:val="clear" w:color="auto" w:fill="auto"/>
          </w:tcPr>
          <w:p w:rsidR="00A57CAF" w:rsidRPr="00DB1AD9" w:rsidRDefault="00A57CAF" w:rsidP="00755DE7">
            <w:pPr>
              <w:jc w:val="both"/>
            </w:pPr>
            <w:r w:rsidRPr="00B66D2F">
              <w:t>Nástroj na prepájanie Európy (CEF)</w:t>
            </w:r>
            <w:r>
              <w:t xml:space="preserve"> /INEA </w:t>
            </w:r>
            <w:r w:rsidRPr="00B66D2F">
              <w:t>(Výkonná agentúra pre inovácie a siete)</w:t>
            </w:r>
          </w:p>
        </w:tc>
      </w:tr>
      <w:tr w:rsidR="00A57CAF" w:rsidRPr="00DB1AD9" w:rsidTr="00755DE7">
        <w:tc>
          <w:tcPr>
            <w:tcW w:w="1328" w:type="pct"/>
            <w:shd w:val="clear" w:color="auto" w:fill="D9D9D9" w:themeFill="background1" w:themeFillShade="D9"/>
          </w:tcPr>
          <w:p w:rsidR="00A57CAF" w:rsidRPr="00DB1AD9" w:rsidRDefault="00A57CAF" w:rsidP="00755DE7">
            <w:pPr>
              <w:jc w:val="both"/>
            </w:pPr>
            <w:r w:rsidRPr="00DB1AD9">
              <w:t>Dodatočné informácie:</w:t>
            </w:r>
          </w:p>
        </w:tc>
        <w:tc>
          <w:tcPr>
            <w:tcW w:w="3672" w:type="pct"/>
            <w:shd w:val="clear" w:color="auto" w:fill="auto"/>
          </w:tcPr>
          <w:p w:rsidR="00A57CAF" w:rsidRPr="00DB1AD9" w:rsidRDefault="004C71FB" w:rsidP="00755DE7">
            <w:pPr>
              <w:spacing w:after="120"/>
            </w:pPr>
            <w:hyperlink r:id="rId10" w:history="1">
              <w:r w:rsidR="00A57CAF">
                <w:rPr>
                  <w:rStyle w:val="Hypertextovprepojenie"/>
                </w:rPr>
                <w:t>http://inea.ec.europa.eu/en/cef/cef.htm</w:t>
              </w:r>
            </w:hyperlink>
          </w:p>
        </w:tc>
      </w:tr>
      <w:tr w:rsidR="00A57CAF" w:rsidRPr="00DB1AD9" w:rsidTr="00755DE7">
        <w:tc>
          <w:tcPr>
            <w:tcW w:w="1328" w:type="pct"/>
            <w:shd w:val="clear" w:color="auto" w:fill="FFFFFF" w:themeFill="background1"/>
          </w:tcPr>
          <w:p w:rsidR="00A57CAF" w:rsidRPr="00DB1AD9" w:rsidRDefault="00A57CAF" w:rsidP="00755DE7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A57CAF" w:rsidRPr="00DB1AD9" w:rsidRDefault="00A57CAF" w:rsidP="00755DE7"/>
        </w:tc>
      </w:tr>
    </w:tbl>
    <w:p w:rsidR="00F27B05" w:rsidRDefault="00F27B05" w:rsidP="00F27B05">
      <w:pPr>
        <w:spacing w:before="240"/>
        <w:jc w:val="both"/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A57CAF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1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4C71FB">
          <w:rPr>
            <w:noProof/>
          </w:rPr>
          <w:t>1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479E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36DD"/>
    <w:rsid w:val="001C4A15"/>
    <w:rsid w:val="001C513F"/>
    <w:rsid w:val="001D4B25"/>
    <w:rsid w:val="001F0193"/>
    <w:rsid w:val="00207AEE"/>
    <w:rsid w:val="002259C4"/>
    <w:rsid w:val="00225A05"/>
    <w:rsid w:val="002339E4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C71FB"/>
    <w:rsid w:val="004E2120"/>
    <w:rsid w:val="004E3ABD"/>
    <w:rsid w:val="004F2175"/>
    <w:rsid w:val="005122F6"/>
    <w:rsid w:val="0053160F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E252D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57CAF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23E0C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23E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nea.ec.europa.eu/en/cef/cef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2014.gov.sk/hlavna-stranka-central-2014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9A45E-050F-46C2-BD16-AD21924F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autor</cp:lastModifiedBy>
  <cp:revision>14</cp:revision>
  <cp:lastPrinted>2014-06-27T08:05:00Z</cp:lastPrinted>
  <dcterms:created xsi:type="dcterms:W3CDTF">2016-03-03T10:13:00Z</dcterms:created>
  <dcterms:modified xsi:type="dcterms:W3CDTF">2016-05-30T08:05:00Z</dcterms:modified>
</cp:coreProperties>
</file>