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ED8" w:rsidRPr="00DC1724" w:rsidRDefault="00846ED8" w:rsidP="00CA6417">
      <w:pPr>
        <w:shd w:val="clear" w:color="auto" w:fill="FFFFFF"/>
        <w:spacing w:before="240" w:after="120"/>
        <w:ind w:firstLine="0"/>
        <w:jc w:val="center"/>
        <w:rPr>
          <w:rFonts w:ascii="Times New Roman" w:eastAsia="Times New Roman" w:hAnsi="Times New Roman" w:cs="Times New Roman"/>
          <w:b/>
          <w:bCs/>
          <w:color w:val="000000"/>
          <w:sz w:val="24"/>
          <w:szCs w:val="24"/>
          <w:lang w:val="sk-SK"/>
        </w:rPr>
      </w:pPr>
      <w:bookmarkStart w:id="0" w:name="_GoBack"/>
      <w:r w:rsidRPr="00DC1724">
        <w:rPr>
          <w:rFonts w:ascii="inherit" w:eastAsia="Times New Roman" w:hAnsi="inherit" w:cs="Times New Roman"/>
          <w:b/>
          <w:bCs/>
          <w:color w:val="000000"/>
          <w:sz w:val="24"/>
          <w:szCs w:val="24"/>
          <w:lang w:val="sk-SK"/>
        </w:rPr>
        <w:t>Formát na predkladanie informácií o veľkom projekte</w:t>
      </w:r>
    </w:p>
    <w:p w:rsidR="00846ED8" w:rsidRPr="00DC1724" w:rsidRDefault="00846ED8" w:rsidP="00CA6417">
      <w:pPr>
        <w:shd w:val="clear" w:color="auto" w:fill="FFFFFF"/>
        <w:spacing w:before="240" w:after="120"/>
        <w:ind w:firstLine="0"/>
        <w:jc w:val="center"/>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VEĽKÝ PROJEKT</w:t>
      </w:r>
    </w:p>
    <w:p w:rsidR="00846ED8" w:rsidRPr="00DC1724" w:rsidRDefault="00846ED8" w:rsidP="00CA6417">
      <w:pPr>
        <w:shd w:val="clear" w:color="auto" w:fill="FFFFFF"/>
        <w:spacing w:before="240" w:after="120"/>
        <w:ind w:firstLine="0"/>
        <w:jc w:val="center"/>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EURÓPSKY FOND REGIONÁLNEHO ROZVOJA/KOHÉZNY FOND</w:t>
      </w:r>
    </w:p>
    <w:p w:rsidR="00846ED8" w:rsidRPr="00DC1724" w:rsidRDefault="00846ED8" w:rsidP="00CA6417">
      <w:pPr>
        <w:shd w:val="clear" w:color="auto" w:fill="FFFFFF"/>
        <w:spacing w:before="240" w:after="120"/>
        <w:ind w:firstLine="0"/>
        <w:jc w:val="center"/>
        <w:rPr>
          <w:rFonts w:ascii="Times New Roman" w:eastAsia="Times New Roman" w:hAnsi="Times New Roman" w:cs="Times New Roman"/>
          <w:b/>
          <w:bCs/>
          <w:color w:val="000000"/>
          <w:sz w:val="24"/>
          <w:szCs w:val="24"/>
          <w:lang w:val="sk-SK"/>
        </w:rPr>
      </w:pPr>
      <w:r w:rsidRPr="00DC1724">
        <w:rPr>
          <w:rFonts w:ascii="inherit" w:eastAsia="Times New Roman" w:hAnsi="inherit" w:cs="Times New Roman"/>
          <w:b/>
          <w:bCs/>
          <w:color w:val="000000"/>
          <w:sz w:val="24"/>
          <w:szCs w:val="24"/>
          <w:lang w:val="sk-SK"/>
        </w:rPr>
        <w:t>INVESTÍCIE DO INFRAŠTRUKTÚRY/INVESTÍCIE DO VÝROBY</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99"/>
        <w:gridCol w:w="6645"/>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bookmarkEnd w:id="0"/>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Názov projektu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=255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=15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   SUBJEKT ZODPOVEDNÝ ZA REALIZÁCIU VEĽKÉHO PROJEKTU A JEHO SPÔSOBILOSŤ</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A.1.   </w:t>
      </w:r>
      <w:r w:rsidRPr="00DC1724">
        <w:rPr>
          <w:rFonts w:ascii="inherit" w:eastAsia="Times New Roman" w:hAnsi="inherit" w:cs="Times New Roman"/>
          <w:b/>
          <w:bCs/>
          <w:color w:val="000000"/>
          <w:sz w:val="24"/>
          <w:szCs w:val="24"/>
          <w:lang w:val="sk-SK"/>
        </w:rPr>
        <w:t>Orgán zodpovedný za projektovú žiadosť (riadiaci alebo sprostredkovateľský orgán)</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0"/>
        <w:gridCol w:w="3208"/>
        <w:gridCol w:w="5336"/>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Názov:</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r w:rsidRPr="00DC1724">
              <w:rPr>
                <w:rFonts w:ascii="inherit" w:eastAsia="Times New Roman" w:hAnsi="inherit" w:cs="Times New Roman"/>
                <w:lang w:val="sk-SK"/>
              </w:rPr>
              <w:t> </w:t>
            </w:r>
            <w:hyperlink r:id="rId4" w:anchor="ntr1-L_2015038SK.01001101-E0001" w:history="1">
              <w:r w:rsidRPr="00DC1724">
                <w:rPr>
                  <w:rFonts w:ascii="inherit" w:eastAsia="Times New Roman" w:hAnsi="inherit" w:cs="Times New Roman"/>
                  <w:color w:val="0000FF"/>
                  <w:u w:val="single"/>
                  <w:lang w:val="sk-SK"/>
                </w:rPr>
                <w:t> (</w:t>
              </w:r>
              <w:r w:rsidRPr="00DC1724">
                <w:rPr>
                  <w:rFonts w:ascii="inherit" w:eastAsia="Times New Roman" w:hAnsi="inherit" w:cs="Times New Roman"/>
                  <w:color w:val="0000FF"/>
                  <w:sz w:val="15"/>
                  <w:szCs w:val="15"/>
                  <w:u w:val="single"/>
                  <w:vertAlign w:val="superscript"/>
                  <w:lang w:val="sk-SK"/>
                </w:rPr>
                <w:t>1</w:t>
              </w:r>
              <w:r w:rsidRPr="00DC1724">
                <w:rPr>
                  <w:rFonts w:ascii="inherit" w:eastAsia="Times New Roman" w:hAnsi="inherit" w:cs="Times New Roman"/>
                  <w:color w:val="0000FF"/>
                  <w:u w:val="single"/>
                  <w:lang w:val="sk-SK"/>
                </w:rPr>
                <w:t>)</w:t>
              </w:r>
            </w:hyperlink>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Adresa: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='400'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Meno kontaktnej osoby: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Pozícia kontaktnej osoby: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Telefón: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A.2.   </w:t>
      </w:r>
      <w:r w:rsidRPr="00DC1724">
        <w:rPr>
          <w:rFonts w:ascii="inherit" w:eastAsia="Times New Roman" w:hAnsi="inherit" w:cs="Times New Roman"/>
          <w:b/>
          <w:bCs/>
          <w:color w:val="000000"/>
          <w:sz w:val="24"/>
          <w:szCs w:val="24"/>
          <w:lang w:val="sk-SK"/>
        </w:rPr>
        <w:t>Subjekt(-y)</w:t>
      </w:r>
      <w:r w:rsidRPr="00DC1724">
        <w:rPr>
          <w:rFonts w:ascii="Times New Roman" w:eastAsia="Times New Roman" w:hAnsi="Times New Roman" w:cs="Times New Roman"/>
          <w:b/>
          <w:bCs/>
          <w:color w:val="000000"/>
          <w:sz w:val="24"/>
          <w:szCs w:val="24"/>
          <w:lang w:val="sk-SK"/>
        </w:rPr>
        <w:t> </w:t>
      </w:r>
      <w:hyperlink r:id="rId5" w:anchor="ntr2-L_2015038SK.01001101-E0002"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2</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color w:val="000000"/>
          <w:sz w:val="24"/>
          <w:szCs w:val="24"/>
          <w:lang w:val="sk-SK"/>
        </w:rPr>
        <w:t>zodpovedný(-é) za realizáciu projektu (prijímateľ/prijímatelia</w:t>
      </w:r>
      <w:r w:rsidRPr="00DC1724">
        <w:rPr>
          <w:rFonts w:ascii="Times New Roman" w:eastAsia="Times New Roman" w:hAnsi="Times New Roman" w:cs="Times New Roman"/>
          <w:b/>
          <w:bCs/>
          <w:color w:val="000000"/>
          <w:sz w:val="24"/>
          <w:szCs w:val="24"/>
          <w:lang w:val="sk-SK"/>
        </w:rPr>
        <w:t> </w:t>
      </w:r>
      <w:hyperlink r:id="rId6" w:anchor="ntr3-L_2015038SK.01001101-E0003"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3</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color w:val="000000"/>
          <w:sz w:val="24"/>
          <w:szCs w:val="24"/>
          <w:lang w:val="sk-SK"/>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38"/>
        <w:gridCol w:w="3362"/>
        <w:gridCol w:w="5144"/>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Názov:</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Adresa: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='400'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Meno kontaktnej osoby: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Pozícia kontaktnej osoby: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Telefón: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A.3.   </w:t>
      </w:r>
      <w:r w:rsidRPr="00DC1724">
        <w:rPr>
          <w:rFonts w:ascii="inherit" w:eastAsia="Times New Roman" w:hAnsi="inherit" w:cs="Times New Roman"/>
          <w:b/>
          <w:bCs/>
          <w:color w:val="000000"/>
          <w:sz w:val="24"/>
          <w:szCs w:val="24"/>
          <w:lang w:val="sk-SK"/>
        </w:rPr>
        <w:t>Podrobné informácie o podniku </w:t>
      </w:r>
      <w:r w:rsidRPr="00DC1724">
        <w:rPr>
          <w:rFonts w:ascii="inherit" w:eastAsia="Times New Roman" w:hAnsi="inherit" w:cs="Times New Roman"/>
          <w:b/>
          <w:bCs/>
          <w:i/>
          <w:iCs/>
          <w:color w:val="000000"/>
          <w:sz w:val="24"/>
          <w:szCs w:val="24"/>
          <w:lang w:val="sk-SK"/>
        </w:rPr>
        <w:t>(vyplniť len v prípade investícií do výroby)</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A.3.1.   </w:t>
      </w:r>
      <w:r w:rsidRPr="00DC1724">
        <w:rPr>
          <w:rFonts w:ascii="inherit" w:eastAsia="Times New Roman" w:hAnsi="inherit" w:cs="Times New Roman"/>
          <w:b/>
          <w:bCs/>
          <w:i/>
          <w:iCs/>
          <w:color w:val="000000"/>
          <w:sz w:val="24"/>
          <w:szCs w:val="24"/>
          <w:lang w:val="sk-SK"/>
        </w:rPr>
        <w:t>Názov podniku:</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='200'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A.3.2.   </w:t>
      </w:r>
      <w:r w:rsidRPr="00DC1724">
        <w:rPr>
          <w:rFonts w:ascii="inherit" w:eastAsia="Times New Roman" w:hAnsi="inherit" w:cs="Times New Roman"/>
          <w:b/>
          <w:bCs/>
          <w:i/>
          <w:iCs/>
          <w:color w:val="000000"/>
          <w:sz w:val="24"/>
          <w:szCs w:val="24"/>
          <w:lang w:val="sk-SK"/>
        </w:rPr>
        <w:t>Ide o malý alebo stredný podnik (MSP)</w:t>
      </w:r>
      <w:r w:rsidRPr="00DC1724">
        <w:rPr>
          <w:rFonts w:ascii="Times New Roman" w:eastAsia="Times New Roman" w:hAnsi="Times New Roman" w:cs="Times New Roman"/>
          <w:b/>
          <w:bCs/>
          <w:color w:val="000000"/>
          <w:sz w:val="24"/>
          <w:szCs w:val="24"/>
          <w:lang w:val="sk-SK"/>
        </w:rPr>
        <w:t> </w:t>
      </w:r>
      <w:hyperlink r:id="rId7" w:anchor="ntr4-L_2015038SK.01001101-E0004"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4</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i/>
          <w:iCs/>
          <w:color w:val="000000"/>
          <w:sz w:val="24"/>
          <w:szCs w:val="24"/>
          <w:lang w:val="sk-SK"/>
        </w:rPr>
        <w:t xml:space="preserve">? &lt;type='C' </w:t>
      </w:r>
      <w:proofErr w:type="spellStart"/>
      <w:r w:rsidRPr="00DC1724">
        <w:rPr>
          <w:rFonts w:ascii="inherit" w:eastAsia="Times New Roman" w:hAnsi="inherit" w:cs="Times New Roman"/>
          <w:b/>
          <w:bCs/>
          <w:i/>
          <w:iCs/>
          <w:color w:val="000000"/>
          <w:sz w:val="24"/>
          <w:szCs w:val="24"/>
          <w:lang w:val="sk-SK"/>
        </w:rPr>
        <w:t>input</w:t>
      </w:r>
      <w:proofErr w:type="spellEnd"/>
      <w:r w:rsidRPr="00DC1724">
        <w:rPr>
          <w:rFonts w:ascii="inherit" w:eastAsia="Times New Roman" w:hAnsi="inherit" w:cs="Times New Roman"/>
          <w:b/>
          <w:bCs/>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lastRenderedPageBreak/>
        <w:t>A.3.3.   </w:t>
      </w:r>
      <w:r w:rsidRPr="00DC1724">
        <w:rPr>
          <w:rFonts w:ascii="inherit" w:eastAsia="Times New Roman" w:hAnsi="inherit" w:cs="Times New Roman"/>
          <w:b/>
          <w:bCs/>
          <w:i/>
          <w:iCs/>
          <w:color w:val="000000"/>
          <w:sz w:val="24"/>
          <w:szCs w:val="24"/>
          <w:lang w:val="sk-SK"/>
        </w:rPr>
        <w:t>Obrat (hodnota v miliónoch EUR a rok):</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98"/>
        <w:gridCol w:w="8062"/>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A.3.3.1.</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Hodnota v miliónoch EUR </w:t>
            </w:r>
            <w:r w:rsidRPr="00DC1724">
              <w:rPr>
                <w:rFonts w:ascii="inherit" w:eastAsia="Times New Roman" w:hAnsi="inherit" w:cs="Times New Roman"/>
                <w:i/>
                <w:iCs/>
                <w:sz w:val="24"/>
                <w:szCs w:val="24"/>
                <w:lang w:val="sk-SK"/>
              </w:rPr>
              <w:t xml:space="preserve">&lt;type='N'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30"/>
        <w:gridCol w:w="723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A.3.3.2.</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Rok </w:t>
            </w:r>
            <w:r w:rsidRPr="00DC1724">
              <w:rPr>
                <w:rFonts w:ascii="inherit" w:eastAsia="Times New Roman" w:hAnsi="inherit" w:cs="Times New Roman"/>
                <w:i/>
                <w:iCs/>
                <w:sz w:val="24"/>
                <w:szCs w:val="24"/>
                <w:lang w:val="sk-SK"/>
              </w:rPr>
              <w:t xml:space="preserve">&lt;type='N'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A.3.4   </w:t>
      </w:r>
      <w:r w:rsidRPr="00DC1724">
        <w:rPr>
          <w:rFonts w:ascii="inherit" w:eastAsia="Times New Roman" w:hAnsi="inherit" w:cs="Times New Roman"/>
          <w:b/>
          <w:bCs/>
          <w:i/>
          <w:iCs/>
          <w:color w:val="000000"/>
          <w:sz w:val="24"/>
          <w:szCs w:val="24"/>
          <w:lang w:val="sk-SK"/>
        </w:rPr>
        <w:t>Celkový počet zamestnaných osôb (hodnota a rok):</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25"/>
        <w:gridCol w:w="8035"/>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A.3.4.1.</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Počet zamestnaných osôb </w:t>
            </w:r>
            <w:r w:rsidRPr="00DC1724">
              <w:rPr>
                <w:rFonts w:ascii="inherit" w:eastAsia="Times New Roman" w:hAnsi="inherit" w:cs="Times New Roman"/>
                <w:i/>
                <w:iCs/>
                <w:sz w:val="24"/>
                <w:szCs w:val="24"/>
                <w:lang w:val="sk-SK"/>
              </w:rPr>
              <w:t xml:space="preserve">&lt;type='N'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30"/>
        <w:gridCol w:w="723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A.3.4.2.</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Rok </w:t>
            </w:r>
            <w:r w:rsidRPr="00DC1724">
              <w:rPr>
                <w:rFonts w:ascii="inherit" w:eastAsia="Times New Roman" w:hAnsi="inherit" w:cs="Times New Roman"/>
                <w:i/>
                <w:iCs/>
                <w:sz w:val="24"/>
                <w:szCs w:val="24"/>
                <w:lang w:val="sk-SK"/>
              </w:rPr>
              <w:t xml:space="preserve">&lt;type='N'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A.3.5.   </w:t>
      </w:r>
      <w:r w:rsidRPr="00DC1724">
        <w:rPr>
          <w:rFonts w:ascii="inherit" w:eastAsia="Times New Roman" w:hAnsi="inherit" w:cs="Times New Roman"/>
          <w:b/>
          <w:bCs/>
          <w:i/>
          <w:iCs/>
          <w:color w:val="000000"/>
          <w:sz w:val="24"/>
          <w:szCs w:val="24"/>
          <w:lang w:val="sk-SK"/>
        </w:rPr>
        <w:t>Štruktúra skupiny:</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Vlastní 25 % alebo viac kapitálu alebo hlasovacích práv podniku jeden podnik alebo skupina podnikov, ktoré nespadajú do definície malého a stredného podniku?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názov a opíšte štruktúru skupiny.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A.4.   </w:t>
      </w:r>
      <w:r w:rsidRPr="00DC1724">
        <w:rPr>
          <w:rFonts w:ascii="inherit" w:eastAsia="Times New Roman" w:hAnsi="inherit" w:cs="Times New Roman"/>
          <w:b/>
          <w:bCs/>
          <w:color w:val="000000"/>
          <w:sz w:val="24"/>
          <w:szCs w:val="24"/>
          <w:lang w:val="sk-SK"/>
        </w:rPr>
        <w:t>Spôsobilosť subjektu zodpovedného za realizáciu projektu s odkazom na jeho technickú kapacitu, právnu spôsobilosť, finančnú a administratívnu kapacitu</w:t>
      </w:r>
      <w:r w:rsidRPr="00DC1724">
        <w:rPr>
          <w:rFonts w:ascii="Times New Roman" w:eastAsia="Times New Roman" w:hAnsi="Times New Roman" w:cs="Times New Roman"/>
          <w:b/>
          <w:bCs/>
          <w:color w:val="000000"/>
          <w:sz w:val="24"/>
          <w:szCs w:val="24"/>
          <w:lang w:val="sk-SK"/>
        </w:rPr>
        <w:t> </w:t>
      </w:r>
      <w:hyperlink r:id="rId8" w:anchor="ntr5-L_2015038SK.01001101-E0005"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5</w:t>
        </w:r>
        <w:r w:rsidRPr="00DC1724">
          <w:rPr>
            <w:rFonts w:ascii="inherit" w:eastAsia="Times New Roman" w:hAnsi="inherit" w:cs="Times New Roman"/>
            <w:b/>
            <w:bCs/>
            <w:color w:val="0000FF"/>
            <w:sz w:val="24"/>
            <w:szCs w:val="24"/>
            <w:u w:val="single"/>
            <w:lang w:val="sk-SK"/>
          </w:rPr>
          <w:t>)</w:t>
        </w:r>
      </w:hyperlink>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A.4.1.   </w:t>
      </w:r>
      <w:r w:rsidRPr="00DC1724">
        <w:rPr>
          <w:rFonts w:ascii="inherit" w:eastAsia="Times New Roman" w:hAnsi="inherit" w:cs="Times New Roman"/>
          <w:i/>
          <w:iCs/>
          <w:color w:val="000000"/>
          <w:sz w:val="24"/>
          <w:szCs w:val="24"/>
          <w:lang w:val="sk-SK"/>
        </w:rPr>
        <w:t>Technická kapacita (uveďte aspoň prehľad odborných znalostí potrebných na realizáciu projektu a uveďte počet zamestnancov, ktorí majú takéto odborné znalosti v rámci organizácie a sú pridelení na projekt).</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A.4.2.   </w:t>
      </w:r>
      <w:r w:rsidRPr="00DC1724">
        <w:rPr>
          <w:rFonts w:ascii="inherit" w:eastAsia="Times New Roman" w:hAnsi="inherit" w:cs="Times New Roman"/>
          <w:i/>
          <w:iCs/>
          <w:color w:val="000000"/>
          <w:sz w:val="24"/>
          <w:szCs w:val="24"/>
          <w:lang w:val="sk-SK"/>
        </w:rPr>
        <w:t>Právna spôsobilosť (uveďte aspoň informácie o právnom postavení prijímateľa, ktoré umožňuje realizovať projekt, a o jeho schopnosti prijímať v prípade potreby právne kroky).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A.4.3.   </w:t>
      </w:r>
      <w:r w:rsidRPr="00DC1724">
        <w:rPr>
          <w:rFonts w:ascii="inherit" w:eastAsia="Times New Roman" w:hAnsi="inherit" w:cs="Times New Roman"/>
          <w:i/>
          <w:iCs/>
          <w:color w:val="000000"/>
          <w:sz w:val="24"/>
          <w:szCs w:val="24"/>
          <w:lang w:val="sk-SK"/>
        </w:rPr>
        <w:t>Finančná kapacita (potvrďte aspoň finančnú situáciu subjektu zodpovedného za realizáciu projektu a preukážte, že je schopný zaručiť likviditu na primerané financovanie projektu v záujme jeho úspešnej realizácie a budúcej prevádzky nad rámec ostatných činností subjektu).</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A.4.4.   </w:t>
      </w:r>
      <w:r w:rsidRPr="00DC1724">
        <w:rPr>
          <w:rFonts w:ascii="inherit" w:eastAsia="Times New Roman" w:hAnsi="inherit" w:cs="Times New Roman"/>
          <w:i/>
          <w:iCs/>
          <w:color w:val="000000"/>
          <w:sz w:val="24"/>
          <w:szCs w:val="24"/>
          <w:lang w:val="sk-SK"/>
        </w:rPr>
        <w:t xml:space="preserve">Administratívna kapacita (uveďte aspoň informácie o projektoch financovaných z prostriedkov EÚ a/alebo porovnateľných projektoch realizovaných počas posledných desiatich rokov a v prípade, že neexistujú, uveďte, či boli zohľadnené potreby v oblasti technickej pomoci; uveďte odkaz na inštitucionálne opatrenia, ako je existencia oddelenia na realizáciu projektu (PIU, z angl. „Project </w:t>
      </w:r>
      <w:proofErr w:type="spellStart"/>
      <w:r w:rsidRPr="00DC1724">
        <w:rPr>
          <w:rFonts w:ascii="inherit" w:eastAsia="Times New Roman" w:hAnsi="inherit" w:cs="Times New Roman"/>
          <w:i/>
          <w:iCs/>
          <w:color w:val="000000"/>
          <w:sz w:val="24"/>
          <w:szCs w:val="24"/>
          <w:lang w:val="sk-SK"/>
        </w:rPr>
        <w:t>Implementation</w:t>
      </w:r>
      <w:proofErr w:type="spellEnd"/>
      <w:r w:rsidRPr="00DC1724">
        <w:rPr>
          <w:rFonts w:ascii="inherit" w:eastAsia="Times New Roman" w:hAnsi="inherit" w:cs="Times New Roman"/>
          <w:i/>
          <w:iCs/>
          <w:color w:val="000000"/>
          <w:sz w:val="24"/>
          <w:szCs w:val="24"/>
          <w:lang w:val="sk-SK"/>
        </w:rPr>
        <w:t xml:space="preserve"> </w:t>
      </w:r>
      <w:proofErr w:type="spellStart"/>
      <w:r w:rsidRPr="00DC1724">
        <w:rPr>
          <w:rFonts w:ascii="inherit" w:eastAsia="Times New Roman" w:hAnsi="inherit" w:cs="Times New Roman"/>
          <w:i/>
          <w:iCs/>
          <w:color w:val="000000"/>
          <w:sz w:val="24"/>
          <w:szCs w:val="24"/>
          <w:lang w:val="sk-SK"/>
        </w:rPr>
        <w:t>Unit</w:t>
      </w:r>
      <w:proofErr w:type="spellEnd"/>
      <w:r w:rsidRPr="00DC1724">
        <w:rPr>
          <w:rFonts w:ascii="inherit" w:eastAsia="Times New Roman" w:hAnsi="inherit" w:cs="Times New Roman"/>
          <w:i/>
          <w:iCs/>
          <w:color w:val="000000"/>
          <w:sz w:val="24"/>
          <w:szCs w:val="24"/>
          <w:lang w:val="sk-SK"/>
        </w:rPr>
        <w:t>“) schopného realizovať a prevádzkovať projekt, a ak je to možné, uveďte aj organizačnú schému navrhovanú na realizáciu projektu a jeho prevádzku).</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A.5.   </w:t>
      </w:r>
      <w:r w:rsidRPr="00DC1724">
        <w:rPr>
          <w:rFonts w:ascii="inherit" w:eastAsia="Times New Roman" w:hAnsi="inherit" w:cs="Times New Roman"/>
          <w:b/>
          <w:bCs/>
          <w:color w:val="000000"/>
          <w:sz w:val="24"/>
          <w:szCs w:val="24"/>
          <w:lang w:val="sk-SK"/>
        </w:rPr>
        <w:t>Uveďte informácie o všetkých príslušných inštitucionálnych opatreniach dohodnutých s tretími stranami, pokiaľ ide o realizáciu projektu, a o výsledných zariadeniach, ktoré sa plánovali a prípadne zrealizovali.</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lastRenderedPageBreak/>
        <w:t>A.5.1.   </w:t>
      </w:r>
      <w:r w:rsidRPr="00DC1724">
        <w:rPr>
          <w:rFonts w:ascii="inherit" w:eastAsia="Times New Roman" w:hAnsi="inherit" w:cs="Times New Roman"/>
          <w:i/>
          <w:iCs/>
          <w:color w:val="000000"/>
          <w:sz w:val="24"/>
          <w:szCs w:val="24"/>
          <w:lang w:val="sk-SK"/>
        </w:rPr>
        <w:t>Uveďte podrobné informácie o tom, ako sa bude spravovať infraštruktúra po dokončení projektu (t. j. meno prevádzkovateľa; metódy výberu – verejná správa alebo koncesia; druh zmluvy atď.).</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B.   OPIS INVESTÍCIE A JEJ LOKALITY; VYSVETLENIE, AKO SA DOSAHUJE SÚLAD VEĽKÉHO PROJEKTU S PRÍSLUŠNÝMI PRIORITNÝMI OSAMI DANÉHO OPERAČNÉHO PROGRAMU ALEBO OPERAČNÝCH PROGRAMOV, A JEHO OČAKÁVANÝ PRÍNOS PRI DOSAHOVANÍ KONKRÉTNYCH CIEĽOV UVEDENÝCH PRIORITNÝCH OSÍ A OČAKÁVANÝ PRÍNOS PRE SOCIÁLNO-EKONOMICKÝ ROZVOJ</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B.1.   </w:t>
      </w:r>
      <w:r w:rsidRPr="00DC1724">
        <w:rPr>
          <w:rFonts w:ascii="inherit" w:eastAsia="Times New Roman" w:hAnsi="inherit" w:cs="Times New Roman"/>
          <w:b/>
          <w:bCs/>
          <w:color w:val="000000"/>
          <w:sz w:val="24"/>
          <w:szCs w:val="24"/>
          <w:lang w:val="sk-SK"/>
        </w:rPr>
        <w:t>Operačný(-é) program(-y) a prioritné osi</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144"/>
        <w:gridCol w:w="5200"/>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CCI operačného programu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Prioritné osi OP</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OP1&lt;type='S'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Prioritná os OP 1&lt;type='S'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OP1&lt;type='S'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Prioritná os OP 1&lt;type='S'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OP2&lt;type='S'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Prioritná os OP 2&lt;type='S'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OP2&lt;type='S'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Prioritná os OP 2&lt;type='S'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B.1.1.   </w:t>
      </w:r>
      <w:r w:rsidRPr="00DC1724">
        <w:rPr>
          <w:rFonts w:ascii="inherit" w:eastAsia="Times New Roman" w:hAnsi="inherit" w:cs="Times New Roman"/>
          <w:i/>
          <w:iCs/>
          <w:color w:val="000000"/>
          <w:sz w:val="24"/>
          <w:szCs w:val="24"/>
          <w:lang w:val="sk-SK"/>
        </w:rPr>
        <w:t>Je projekt na zozname veľkých projektov operačného(-</w:t>
      </w:r>
      <w:proofErr w:type="spellStart"/>
      <w:r w:rsidRPr="00DC1724">
        <w:rPr>
          <w:rFonts w:ascii="inherit" w:eastAsia="Times New Roman" w:hAnsi="inherit" w:cs="Times New Roman"/>
          <w:i/>
          <w:iCs/>
          <w:color w:val="000000"/>
          <w:sz w:val="24"/>
          <w:szCs w:val="24"/>
          <w:lang w:val="sk-SK"/>
        </w:rPr>
        <w:t>ých</w:t>
      </w:r>
      <w:proofErr w:type="spellEnd"/>
      <w:r w:rsidRPr="00DC1724">
        <w:rPr>
          <w:rFonts w:ascii="inherit" w:eastAsia="Times New Roman" w:hAnsi="inherit" w:cs="Times New Roman"/>
          <w:i/>
          <w:iCs/>
          <w:color w:val="000000"/>
          <w:sz w:val="24"/>
          <w:szCs w:val="24"/>
          <w:lang w:val="sk-SK"/>
        </w:rPr>
        <w:t>) programu(-</w:t>
      </w:r>
      <w:proofErr w:type="spellStart"/>
      <w:r w:rsidRPr="00DC1724">
        <w:rPr>
          <w:rFonts w:ascii="inherit" w:eastAsia="Times New Roman" w:hAnsi="inherit" w:cs="Times New Roman"/>
          <w:i/>
          <w:iCs/>
          <w:color w:val="000000"/>
          <w:sz w:val="24"/>
          <w:szCs w:val="24"/>
          <w:lang w:val="sk-SK"/>
        </w:rPr>
        <w:t>ov</w:t>
      </w:r>
      <w:proofErr w:type="spellEnd"/>
      <w:r w:rsidRPr="00DC1724">
        <w:rPr>
          <w:rFonts w:ascii="inherit" w:eastAsia="Times New Roman" w:hAnsi="inherit" w:cs="Times New Roman"/>
          <w:i/>
          <w:iCs/>
          <w:color w:val="000000"/>
          <w:sz w:val="24"/>
          <w:szCs w:val="24"/>
          <w:lang w:val="sk-SK"/>
        </w:rPr>
        <w:t>)</w:t>
      </w:r>
      <w:r w:rsidRPr="00DC1724">
        <w:rPr>
          <w:rFonts w:ascii="Times New Roman" w:eastAsia="Times New Roman" w:hAnsi="Times New Roman" w:cs="Times New Roman"/>
          <w:color w:val="000000"/>
          <w:sz w:val="24"/>
          <w:szCs w:val="24"/>
          <w:lang w:val="sk-SK"/>
        </w:rPr>
        <w:t> </w:t>
      </w:r>
      <w:hyperlink r:id="rId9" w:anchor="ntr6-L_2015038SK.01001101-E0006"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6</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 xml:space="preserve">?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B.2.   </w:t>
      </w:r>
      <w:r w:rsidRPr="00DC1724">
        <w:rPr>
          <w:rFonts w:ascii="inherit" w:eastAsia="Times New Roman" w:hAnsi="inherit" w:cs="Times New Roman"/>
          <w:b/>
          <w:bCs/>
          <w:color w:val="000000"/>
          <w:sz w:val="24"/>
          <w:szCs w:val="24"/>
          <w:lang w:val="sk-SK"/>
        </w:rPr>
        <w:t>Kategorizácia projektovej činnosti</w:t>
      </w:r>
      <w:r w:rsidRPr="00DC1724">
        <w:rPr>
          <w:rFonts w:ascii="Times New Roman" w:eastAsia="Times New Roman" w:hAnsi="Times New Roman" w:cs="Times New Roman"/>
          <w:b/>
          <w:bCs/>
          <w:color w:val="000000"/>
          <w:sz w:val="24"/>
          <w:szCs w:val="24"/>
          <w:lang w:val="sk-SK"/>
        </w:rPr>
        <w:t> </w:t>
      </w:r>
      <w:hyperlink r:id="rId10" w:anchor="ntr7-L_2015038SK.01001101-E0007"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7</w:t>
        </w:r>
        <w:r w:rsidRPr="00DC1724">
          <w:rPr>
            <w:rFonts w:ascii="inherit" w:eastAsia="Times New Roman" w:hAnsi="inherit" w:cs="Times New Roman"/>
            <w:b/>
            <w:bCs/>
            <w:color w:val="0000FF"/>
            <w:sz w:val="24"/>
            <w:szCs w:val="24"/>
            <w:u w:val="single"/>
            <w:lang w:val="sk-SK"/>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188"/>
        <w:gridCol w:w="1226"/>
        <w:gridCol w:w="1299"/>
        <w:gridCol w:w="1631"/>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Kód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Suma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Percentuálny podiel</w:t>
            </w:r>
          </w:p>
        </w:tc>
      </w:tr>
      <w:tr w:rsidR="00846ED8" w:rsidRPr="00DC1724" w:rsidTr="00846ED8">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B.2.1.</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Kód(-y) pre dimenziu(-e) „oblasť intervencie“</w:t>
                  </w:r>
                </w:p>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(tam, kde je na základe pomerného výpočtu relevantných viac oblastí intervencie, by sa mal použiť viac ako jeden kód)</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B.2.2.</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Kód pre dimenziu „forma financovania“</w:t>
                  </w:r>
                </w:p>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niektorých prípadoch môže byť relevantný viac ako jeden kód – uveďte pomerné podiely)</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lastRenderedPageBreak/>
                    <w:t>B.2.3.</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Kód pre dimenziu „územie“</w:t>
                  </w:r>
                </w:p>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niektorých prípadoch môže byť relevantný viac ako jeden kód – uveďte pomerné podiely)</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B.2.4.</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Kód pre dimenziu „územný mechanizmus realizácie“</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B.2.5.</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Kód pre dimenziu „tematický cieľ“</w:t>
                  </w:r>
                </w:p>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niektorých prípadoch môže byť relevantný viac ako jeden kód – uveďte pomerné podiely)</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B.2.6.</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Kód pre dimenziu „hospodárska činnosť“ (kód NACE</w:t>
                  </w:r>
                  <w:hyperlink r:id="rId11" w:anchor="ntr8-L_2015038SK.01001101-E0008"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8</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w:t>
                  </w:r>
                </w:p>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niektorých prípadoch môže byť relevantný viac ako jeden kód – uveďte pomerné podiely)</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B.2.7.</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Kód pre dimenziu(-e) „umiestnenie“ (NUTS III)</w:t>
                  </w:r>
                  <w:hyperlink r:id="rId12" w:anchor="ntr9-L_2015038SK.01001101-E0009"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9</w:t>
                    </w:r>
                    <w:r w:rsidRPr="00DC1724">
                      <w:rPr>
                        <w:rFonts w:ascii="inherit" w:eastAsia="Times New Roman" w:hAnsi="inherit" w:cs="Times New Roman"/>
                        <w:color w:val="0000FF"/>
                        <w:sz w:val="24"/>
                        <w:szCs w:val="24"/>
                        <w:u w:val="single"/>
                        <w:lang w:val="sk-SK"/>
                      </w:rPr>
                      <w:t>)</w:t>
                    </w:r>
                  </w:hyperlink>
                </w:p>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niektorých prípadoch môže byť relevantný viac ako jeden kód – uveďte pomerné podiely)</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B.2.8.</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Povaha investície</w:t>
                  </w:r>
                  <w:hyperlink r:id="rId13" w:anchor="ntr10-L_2015038SK.01001101-E0010"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10</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 </w:t>
                  </w:r>
                  <w:r w:rsidRPr="00DC1724">
                    <w:rPr>
                      <w:rFonts w:ascii="inherit" w:eastAsia="Times New Roman" w:hAnsi="inherit" w:cs="Times New Roman"/>
                      <w:i/>
                      <w:iCs/>
                      <w:sz w:val="24"/>
                      <w:szCs w:val="24"/>
                      <w:lang w:val="sk-SK"/>
                    </w:rPr>
                    <w:t>(vyplniť len v prípade investícií do výroby)</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3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B.2.9.</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Dotknutý výrobok</w:t>
                  </w:r>
                  <w:hyperlink r:id="rId14" w:anchor="ntr11-L_2015038SK.01001101-E0011"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11</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 </w:t>
                  </w:r>
                  <w:r w:rsidRPr="00DC1724">
                    <w:rPr>
                      <w:rFonts w:ascii="inherit" w:eastAsia="Times New Roman" w:hAnsi="inherit" w:cs="Times New Roman"/>
                      <w:i/>
                      <w:iCs/>
                      <w:sz w:val="24"/>
                      <w:szCs w:val="24"/>
                      <w:lang w:val="sk-SK"/>
                    </w:rPr>
                    <w:t>(vyplniť len v prípade investícií do výroby)</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B.3.   </w:t>
      </w:r>
      <w:r w:rsidRPr="00DC1724">
        <w:rPr>
          <w:rFonts w:ascii="inherit" w:eastAsia="Times New Roman" w:hAnsi="inherit" w:cs="Times New Roman"/>
          <w:b/>
          <w:bCs/>
          <w:color w:val="000000"/>
          <w:sz w:val="24"/>
          <w:szCs w:val="24"/>
          <w:lang w:val="sk-SK"/>
        </w:rPr>
        <w:t>Opis projektu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B.3.1.   </w:t>
      </w:r>
      <w:r w:rsidRPr="00DC1724">
        <w:rPr>
          <w:rFonts w:ascii="inherit" w:eastAsia="Times New Roman" w:hAnsi="inherit" w:cs="Times New Roman"/>
          <w:i/>
          <w:iCs/>
          <w:color w:val="000000"/>
          <w:sz w:val="24"/>
          <w:szCs w:val="24"/>
          <w:lang w:val="sk-SK"/>
        </w:rPr>
        <w:t>Uveďte stručný (max. 2-stranový) opis projektu (predstavte jeho cieľ, aktuálnu situáciu, otázky, ktorým sa bude venovať, zariadenia, ktoré sa majú postaviť atď.), mapu, v ktorej sa určuje oblasť projektu</w:t>
      </w:r>
      <w:r w:rsidRPr="00DC1724">
        <w:rPr>
          <w:rFonts w:ascii="Times New Roman" w:eastAsia="Times New Roman" w:hAnsi="Times New Roman" w:cs="Times New Roman"/>
          <w:color w:val="000000"/>
          <w:sz w:val="24"/>
          <w:szCs w:val="24"/>
          <w:lang w:val="sk-SK"/>
        </w:rPr>
        <w:t> </w:t>
      </w:r>
      <w:hyperlink r:id="rId15" w:anchor="ntr12-L_2015038SK.01001101-E0012"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12</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 xml:space="preserve">, </w:t>
      </w:r>
      <w:proofErr w:type="spellStart"/>
      <w:r w:rsidRPr="00DC1724">
        <w:rPr>
          <w:rFonts w:ascii="inherit" w:eastAsia="Times New Roman" w:hAnsi="inherit" w:cs="Times New Roman"/>
          <w:i/>
          <w:iCs/>
          <w:color w:val="000000"/>
          <w:sz w:val="24"/>
          <w:szCs w:val="24"/>
          <w:lang w:val="sk-SK"/>
        </w:rPr>
        <w:t>georeferencované</w:t>
      </w:r>
      <w:proofErr w:type="spellEnd"/>
      <w:r w:rsidRPr="00DC1724">
        <w:rPr>
          <w:rFonts w:ascii="inherit" w:eastAsia="Times New Roman" w:hAnsi="inherit" w:cs="Times New Roman"/>
          <w:i/>
          <w:iCs/>
          <w:color w:val="000000"/>
          <w:sz w:val="24"/>
          <w:szCs w:val="24"/>
          <w:lang w:val="sk-SK"/>
        </w:rPr>
        <w:t xml:space="preserve"> údaje</w:t>
      </w:r>
      <w:r w:rsidRPr="00DC1724">
        <w:rPr>
          <w:rFonts w:ascii="Times New Roman" w:eastAsia="Times New Roman" w:hAnsi="Times New Roman" w:cs="Times New Roman"/>
          <w:color w:val="000000"/>
          <w:sz w:val="24"/>
          <w:szCs w:val="24"/>
          <w:lang w:val="sk-SK"/>
        </w:rPr>
        <w:t> </w:t>
      </w:r>
      <w:hyperlink r:id="rId16" w:anchor="ntr13-L_2015038SK.01001101-E0013"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13</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a hlavné zložky projektu s odhadmi ich jednotlivých celkových nákladov (bez členenia nákladov podľa činností).</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V prípade investícií do výroby sa musí poskytnúť aj podrobný technický opis vrátane: zahrnutých prác s uvedením ich hlavných charakteristík, zariadenia, hlavných činností a hlavných prvkov finančnej štruktúry podniku, hlavných aspektov investície, opisu výrobnej technológie a vybavenia a opisu výrobkov.</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='7000'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B.3.2.   </w:t>
      </w:r>
      <w:r w:rsidRPr="00DC1724">
        <w:rPr>
          <w:rFonts w:ascii="inherit" w:eastAsia="Times New Roman" w:hAnsi="inherit" w:cs="Times New Roman"/>
          <w:i/>
          <w:iCs/>
          <w:color w:val="000000"/>
          <w:sz w:val="24"/>
          <w:szCs w:val="24"/>
          <w:lang w:val="sk-SK"/>
        </w:rPr>
        <w:t>Je tento projekt fázou veľkého projektu</w:t>
      </w:r>
      <w:r w:rsidRPr="00DC1724">
        <w:rPr>
          <w:rFonts w:ascii="Times New Roman" w:eastAsia="Times New Roman" w:hAnsi="Times New Roman" w:cs="Times New Roman"/>
          <w:color w:val="000000"/>
          <w:sz w:val="24"/>
          <w:szCs w:val="24"/>
          <w:lang w:val="sk-SK"/>
        </w:rPr>
        <w:t> </w:t>
      </w:r>
      <w:hyperlink r:id="rId17" w:anchor="ntr14-L_2015038SK.01001101-E0014"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14</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 xml:space="preserve">?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B.3.3.   </w:t>
      </w:r>
      <w:r w:rsidRPr="00DC1724">
        <w:rPr>
          <w:rFonts w:ascii="inherit" w:eastAsia="Times New Roman" w:hAnsi="inherit" w:cs="Times New Roman"/>
          <w:i/>
          <w:iCs/>
          <w:color w:val="000000"/>
          <w:sz w:val="24"/>
          <w:szCs w:val="24"/>
          <w:lang w:val="sk-SK"/>
        </w:rPr>
        <w:t>Ak je projekt fázou celkového projektu, uveďte stručný opis navrhovaných fáz realizácie a vysvetlite, ako sa dosahuje ich technická alebo finančná nezávislosť. Vysvetlite, aké kritériá sa použili na rozdelenie projektu do fáz. Uveďte (percentuálny) podiel tejto fázy na celkovom projekte. Ak je veľký projekt spolufinancovaný z viac ako jedného operačného programu, uveďte, ktoré časti sa vzťahujú na ktorý operačný program, a ich pomerné pridelené finančné prostriedky.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lastRenderedPageBreak/>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B.3.4.   </w:t>
      </w:r>
      <w:r w:rsidRPr="00DC1724">
        <w:rPr>
          <w:rFonts w:ascii="inherit" w:eastAsia="Times New Roman" w:hAnsi="inherit" w:cs="Times New Roman"/>
          <w:i/>
          <w:iCs/>
          <w:color w:val="000000"/>
          <w:sz w:val="24"/>
          <w:szCs w:val="24"/>
          <w:lang w:val="sk-SK"/>
        </w:rPr>
        <w:t xml:space="preserve">Schválila Komisia v minulosti ktorúkoľvek časť tohto veľkého projektu?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číslo CCI schváleného veľkého projektu.</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='S'&gt;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 xml:space="preserve">Ak je tento projekt súčasťou </w:t>
      </w:r>
      <w:proofErr w:type="spellStart"/>
      <w:r w:rsidRPr="00DC1724">
        <w:rPr>
          <w:rFonts w:ascii="Times New Roman" w:eastAsia="Times New Roman" w:hAnsi="Times New Roman" w:cs="Times New Roman"/>
          <w:color w:val="000000"/>
          <w:sz w:val="24"/>
          <w:szCs w:val="24"/>
          <w:lang w:val="sk-SK"/>
        </w:rPr>
        <w:t>fázovaného</w:t>
      </w:r>
      <w:proofErr w:type="spellEnd"/>
      <w:r w:rsidRPr="00DC1724">
        <w:rPr>
          <w:rFonts w:ascii="Times New Roman" w:eastAsia="Times New Roman" w:hAnsi="Times New Roman" w:cs="Times New Roman"/>
          <w:color w:val="000000"/>
          <w:sz w:val="24"/>
          <w:szCs w:val="24"/>
          <w:lang w:val="sk-SK"/>
        </w:rPr>
        <w:t xml:space="preserve"> veľkého projektu, ktorého prvá fáza prebehla v období rokov 2007 – 2013, uveďte opis fyzických a finančných cieľov predchádzajúcej fázy vrátane opisu realizácie prvej fázy a potvrďte, že je alebo bude pripravený na použitie na daný účel.</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='10500'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B.3.5.   </w:t>
      </w:r>
      <w:r w:rsidRPr="00DC1724">
        <w:rPr>
          <w:rFonts w:ascii="inherit" w:eastAsia="Times New Roman" w:hAnsi="inherit" w:cs="Times New Roman"/>
          <w:i/>
          <w:iCs/>
          <w:color w:val="000000"/>
          <w:sz w:val="24"/>
          <w:szCs w:val="24"/>
          <w:lang w:val="sk-SK"/>
        </w:rPr>
        <w:t xml:space="preserve">Je projekt súčasťou </w:t>
      </w:r>
      <w:proofErr w:type="spellStart"/>
      <w:r w:rsidRPr="00DC1724">
        <w:rPr>
          <w:rFonts w:ascii="inherit" w:eastAsia="Times New Roman" w:hAnsi="inherit" w:cs="Times New Roman"/>
          <w:i/>
          <w:iCs/>
          <w:color w:val="000000"/>
          <w:sz w:val="24"/>
          <w:szCs w:val="24"/>
          <w:lang w:val="sk-SK"/>
        </w:rPr>
        <w:t>transeurópskej</w:t>
      </w:r>
      <w:proofErr w:type="spellEnd"/>
      <w:r w:rsidRPr="00DC1724">
        <w:rPr>
          <w:rFonts w:ascii="inherit" w:eastAsia="Times New Roman" w:hAnsi="inherit" w:cs="Times New Roman"/>
          <w:i/>
          <w:iCs/>
          <w:color w:val="000000"/>
          <w:sz w:val="24"/>
          <w:szCs w:val="24"/>
          <w:lang w:val="sk-SK"/>
        </w:rPr>
        <w:t xml:space="preserve"> siete schválenej na úrovni Únie?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podrobnosti a odkaz na príslušné právne predpisy EÚ</w:t>
      </w:r>
      <w:hyperlink r:id="rId18" w:anchor="ntr15-L_2015038SK.01001101-E0015"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15</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B.3.6.   </w:t>
      </w:r>
      <w:r w:rsidRPr="00DC1724">
        <w:rPr>
          <w:rFonts w:ascii="inherit" w:eastAsia="Times New Roman" w:hAnsi="inherit" w:cs="Times New Roman"/>
          <w:b/>
          <w:bCs/>
          <w:i/>
          <w:iCs/>
          <w:color w:val="000000"/>
          <w:sz w:val="24"/>
          <w:szCs w:val="24"/>
          <w:lang w:val="sk-SK"/>
        </w:rPr>
        <w:t>V prípade investícií do výroby, vzťahuje sa na túto investíciu: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7"/>
        <w:gridCol w:w="9213"/>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článok 3 ods. 1 písm. a) nariadenia Európskeho parlamentu a Rady (EÚ) č. 1301/2013</w:t>
            </w:r>
            <w:hyperlink r:id="rId19" w:anchor="ntr16-L_2015038SK.01001101-E0016"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16</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 </w:t>
            </w:r>
            <w:r w:rsidRPr="00DC1724">
              <w:rPr>
                <w:rFonts w:ascii="inherit" w:eastAsia="Times New Roman" w:hAnsi="inherit" w:cs="Times New Roman"/>
                <w:i/>
                <w:iCs/>
                <w:sz w:val="24"/>
                <w:szCs w:val="24"/>
                <w:lang w:val="sk-SK"/>
              </w:rPr>
              <w:t xml:space="preserve">&lt;type='C'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43"/>
              <w:gridCol w:w="1690"/>
              <w:gridCol w:w="2674"/>
              <w:gridCol w:w="1690"/>
            </w:tblGrid>
            <w:tr w:rsidR="00846ED8" w:rsidRPr="00DC172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áno, vysvetlite, ako prispieva k tvorbe a ochrane pracovných miest (najmä pre mladých ľudí).</w:t>
            </w:r>
          </w:p>
          <w:p w:rsidR="00846ED8" w:rsidRPr="00DC1724" w:rsidRDefault="00846ED8" w:rsidP="00846ED8">
            <w:pPr>
              <w:spacing w:before="0"/>
              <w:ind w:firstLine="0"/>
              <w:jc w:val="left"/>
              <w:rPr>
                <w:rFonts w:ascii="inherit" w:eastAsia="Times New Roman" w:hAnsi="inherit" w:cs="Times New Roman"/>
                <w:sz w:val="24"/>
                <w:szCs w:val="24"/>
                <w:lang w:val="sk-SK"/>
              </w:rPr>
            </w:pPr>
            <w:r w:rsidRPr="00DC1724">
              <w:rPr>
                <w:rFonts w:ascii="inherit" w:eastAsia="Times New Roman" w:hAnsi="inherit" w:cs="Times New Roman"/>
                <w:i/>
                <w:iCs/>
                <w:sz w:val="24"/>
                <w:szCs w:val="24"/>
                <w:lang w:val="sk-SK"/>
              </w:rPr>
              <w:t xml:space="preserve">&lt; type='S' </w:t>
            </w:r>
            <w:proofErr w:type="spellStart"/>
            <w:r w:rsidRPr="00DC1724">
              <w:rPr>
                <w:rFonts w:ascii="inherit" w:eastAsia="Times New Roman" w:hAnsi="inherit" w:cs="Times New Roman"/>
                <w:i/>
                <w:iCs/>
                <w:sz w:val="24"/>
                <w:szCs w:val="24"/>
                <w:lang w:val="sk-SK"/>
              </w:rPr>
              <w:t>maxlength</w:t>
            </w:r>
            <w:proofErr w:type="spellEnd"/>
            <w:r w:rsidRPr="00DC1724">
              <w:rPr>
                <w:rFonts w:ascii="inherit" w:eastAsia="Times New Roman" w:hAnsi="inherit" w:cs="Times New Roman"/>
                <w:i/>
                <w:iCs/>
                <w:sz w:val="24"/>
                <w:szCs w:val="24"/>
                <w:lang w:val="sk-SK"/>
              </w:rPr>
              <w:t xml:space="preserve">='1750'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46"/>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článok 3 ods. 1 písm. b) nariadenia (EÚ) č. 1301/2013? </w:t>
            </w:r>
            <w:r w:rsidRPr="00DC1724">
              <w:rPr>
                <w:rFonts w:ascii="inherit" w:eastAsia="Times New Roman" w:hAnsi="inherit" w:cs="Times New Roman"/>
                <w:i/>
                <w:iCs/>
                <w:sz w:val="24"/>
                <w:szCs w:val="24"/>
                <w:lang w:val="sk-SK"/>
              </w:rPr>
              <w:t xml:space="preserve">&lt;type='C'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20"/>
              <w:gridCol w:w="1678"/>
              <w:gridCol w:w="2654"/>
              <w:gridCol w:w="1678"/>
            </w:tblGrid>
            <w:tr w:rsidR="00846ED8" w:rsidRPr="00DC172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áno, vysvetlite, ako prispieva k investičným prioritám stanoveným v článku 5 ods. 1 a 4 nariadenia (EÚ) č. 1301/2013, a ak je súčasťou uvedenej investície spolupráca medzi veľkými podnikmi a MSP, ako prispieva k investičným prioritám v článku 5 ods. 2 uvedeného nariadenia.</w:t>
            </w:r>
          </w:p>
          <w:p w:rsidR="00846ED8" w:rsidRPr="00DC1724" w:rsidRDefault="00846ED8" w:rsidP="00846ED8">
            <w:pPr>
              <w:spacing w:before="0"/>
              <w:ind w:firstLine="0"/>
              <w:jc w:val="left"/>
              <w:rPr>
                <w:rFonts w:ascii="inherit" w:eastAsia="Times New Roman" w:hAnsi="inherit" w:cs="Times New Roman"/>
                <w:sz w:val="24"/>
                <w:szCs w:val="24"/>
                <w:lang w:val="sk-SK"/>
              </w:rPr>
            </w:pPr>
            <w:r w:rsidRPr="00DC1724">
              <w:rPr>
                <w:rFonts w:ascii="inherit" w:eastAsia="Times New Roman" w:hAnsi="inherit" w:cs="Times New Roman"/>
                <w:i/>
                <w:iCs/>
                <w:sz w:val="24"/>
                <w:szCs w:val="24"/>
                <w:lang w:val="sk-SK"/>
              </w:rPr>
              <w:t xml:space="preserve">&lt; type='S' </w:t>
            </w:r>
            <w:proofErr w:type="spellStart"/>
            <w:r w:rsidRPr="00DC1724">
              <w:rPr>
                <w:rFonts w:ascii="inherit" w:eastAsia="Times New Roman" w:hAnsi="inherit" w:cs="Times New Roman"/>
                <w:i/>
                <w:iCs/>
                <w:sz w:val="24"/>
                <w:szCs w:val="24"/>
                <w:lang w:val="sk-SK"/>
              </w:rPr>
              <w:t>maxlength</w:t>
            </w:r>
            <w:proofErr w:type="spellEnd"/>
            <w:r w:rsidRPr="00DC1724">
              <w:rPr>
                <w:rFonts w:ascii="inherit" w:eastAsia="Times New Roman" w:hAnsi="inherit" w:cs="Times New Roman"/>
                <w:i/>
                <w:iCs/>
                <w:sz w:val="24"/>
                <w:szCs w:val="24"/>
                <w:lang w:val="sk-SK"/>
              </w:rPr>
              <w:t xml:space="preserve">='1750'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B.4.   </w:t>
      </w:r>
      <w:r w:rsidRPr="00DC1724">
        <w:rPr>
          <w:rFonts w:ascii="inherit" w:eastAsia="Times New Roman" w:hAnsi="inherit" w:cs="Times New Roman"/>
          <w:b/>
          <w:bCs/>
          <w:color w:val="000000"/>
          <w:sz w:val="24"/>
          <w:szCs w:val="24"/>
          <w:lang w:val="sk-SK"/>
        </w:rPr>
        <w:t>Ciele projektu a jeho súlad s príslušnými prioritnými osami daného operačného programu alebo operačných programov a jeho očakávaný prínos pri dosahovaní konkrétnych cieľov a výsledkov týchto prioritných osí a očakávaný prínos pre sociálno-ekonomický rozvoj oblasti, na ktorú sa vzťahuje operačný program</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B.4.1.   </w:t>
      </w:r>
      <w:r w:rsidRPr="00DC1724">
        <w:rPr>
          <w:rFonts w:ascii="inherit" w:eastAsia="Times New Roman" w:hAnsi="inherit" w:cs="Times New Roman"/>
          <w:i/>
          <w:iCs/>
          <w:color w:val="000000"/>
          <w:sz w:val="24"/>
          <w:szCs w:val="24"/>
          <w:lang w:val="sk-SK"/>
        </w:rPr>
        <w:t>Aké sú hlavné ciele projektu? Uveďte ich zoznam a krátke vysvetlenie.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B.4.2.   </w:t>
      </w:r>
      <w:r w:rsidRPr="00DC1724">
        <w:rPr>
          <w:rFonts w:ascii="inherit" w:eastAsia="Times New Roman" w:hAnsi="inherit" w:cs="Times New Roman"/>
          <w:i/>
          <w:iCs/>
          <w:color w:val="000000"/>
          <w:sz w:val="24"/>
          <w:szCs w:val="24"/>
          <w:lang w:val="sk-SK"/>
        </w:rPr>
        <w:t>Uveďte podrobnosti o súlade projektu s príslušnými prioritnými osami daného operačného programu alebo operačných programov a jeho očakávaný prínos pri dosahovaní ukazovateľov výsledkov v rámci konkrétnych cieľov uvedených prioritných osí.</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lastRenderedPageBreak/>
        <w:t>B.4.3.   </w:t>
      </w:r>
      <w:r w:rsidRPr="00DC1724">
        <w:rPr>
          <w:rFonts w:ascii="inherit" w:eastAsia="Times New Roman" w:hAnsi="inherit" w:cs="Times New Roman"/>
          <w:i/>
          <w:iCs/>
          <w:color w:val="000000"/>
          <w:sz w:val="24"/>
          <w:szCs w:val="24"/>
          <w:lang w:val="sk-SK"/>
        </w:rPr>
        <w:t>Uveďte, ako projekt prispeje k sociálno-ekonomickému rozvoju oblasti, na ktorú sa vzťahuje operačný program.</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B.4.4.   </w:t>
      </w:r>
      <w:r w:rsidRPr="00DC1724">
        <w:rPr>
          <w:rFonts w:ascii="inherit" w:eastAsia="Times New Roman" w:hAnsi="inherit" w:cs="Times New Roman"/>
          <w:i/>
          <w:iCs/>
          <w:color w:val="000000"/>
          <w:sz w:val="24"/>
          <w:szCs w:val="24"/>
          <w:lang w:val="sk-SK"/>
        </w:rPr>
        <w:t>Uveďte, aké opatrenia boli naplánované/prijaté prijímateľom na zabezpečenie optimálneho využitia infraštruktúry v prevádzkovej fáze.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C.   CELKOVÉ NÁKLADY A CELKOVÉ OPRÁVNENÉ NÁKLADY</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C.1.   </w:t>
      </w:r>
      <w:r w:rsidRPr="00DC1724">
        <w:rPr>
          <w:rFonts w:ascii="inherit" w:eastAsia="Times New Roman" w:hAnsi="inherit" w:cs="Times New Roman"/>
          <w:b/>
          <w:bCs/>
          <w:color w:val="000000"/>
          <w:sz w:val="24"/>
          <w:szCs w:val="24"/>
          <w:lang w:val="sk-SK"/>
        </w:rPr>
        <w:t>Vyplňte tabuľku so zreteľom na tieto skutočnosti: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1.</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Medzi neoprávnené náklady patria i) výdavky uskutočnené mimo obdobia oprávnenosti, ii) výdavky neoprávnené podľa pravidiel EÚ a vnútroštátnych pravidiel, iii) iné náklady nepredložené na spolufinancovanie. Pozn.: Oprávnenosť výdavkov nastáva dňom, ktorým bol Komisii predložený operačný program, alebo 1. januára 2014 podľa toho, ktorý dátum nastane skôr</w:t>
            </w:r>
            <w:hyperlink r:id="rId20" w:anchor="ntr17-L_2015038SK.01001101-E0017"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17</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2.</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Nepredvídané náklady by nemali prekročiť 10 % celkových nákladov očistených od nepredvídaných nákladov. Tieto nepredvídané náklady možno zahrnúť do celkových oprávnených nákladov používaných na výpočet plánovaného príspevku z fondov.</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3.</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prípade potreby možno zohľadniť cenové úpravy, aby sa pokryla očakávaná inflácia, ak sú hodnoty oprávnených nákladov vyjadrené v stálych cenách.</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7"/>
        <w:gridCol w:w="9153"/>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4.</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Vratná DPH nie je oprávnená. Ak sa DPH považuje za oprávnenú, uveďte dôvody.</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5.</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Celkové náklady musia zahŕňať všetky náklady vynaložené na projekt, od plánovania po dohľad, a musia zahŕňať DPH bez ohľadu na to, či je vratná alebo nie.</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6.</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Kúpa nezastavaného a zastavaného pozemku vo výške nepresahujúcej 10 % celkových oprávnených výdavkov na príslušnú operáciu v súlade s článkom 69 ods. 3 písm. b) nariadenia (EÚ) č. 1303/2013. Vo výnimočných a náležite odôvodnených prípadoch možno povoliť vyšší percentuálny podiel na operácie súvisiace s ochranou životného prostredia.</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7.</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Celkové oprávnené náklady pred zohľadnením požiadaviek stanovených v článku 61 nariadenia (EÚ) č. 1303/2013.</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06"/>
        <w:gridCol w:w="1726"/>
        <w:gridCol w:w="1538"/>
        <w:gridCol w:w="1754"/>
        <w:gridCol w:w="1538"/>
        <w:gridCol w:w="2482"/>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Náklady spolu</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Neoprávnené náklady (</w:t>
            </w:r>
            <w:r w:rsidRPr="00DC1724">
              <w:rPr>
                <w:rFonts w:ascii="inherit" w:eastAsia="Times New Roman" w:hAnsi="inherit" w:cs="Times New Roman"/>
                <w:b/>
                <w:bCs/>
                <w:sz w:val="15"/>
                <w:szCs w:val="15"/>
                <w:vertAlign w:val="superscript"/>
                <w:lang w:val="sk-SK"/>
              </w:rPr>
              <w:t>1</w:t>
            </w:r>
            <w:r w:rsidRPr="00DC1724">
              <w:rPr>
                <w:rFonts w:ascii="inherit" w:eastAsia="Times New Roman" w:hAnsi="inherit" w:cs="Times New Roman"/>
                <w:b/>
                <w:bCs/>
                <w:lang w:val="sk-SK"/>
              </w:rPr>
              <w:t>)</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Oprávnené náklady</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 = (A) – (B)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Percentuálny podiel celkových oprávnených nákladov</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i/>
                <w:iCs/>
                <w:lang w:val="sk-SK"/>
              </w:rPr>
              <w:t>Zadaný údaj</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i/>
                <w:iCs/>
                <w:lang w:val="sk-SK"/>
              </w:rPr>
              <w:t>Zadaný údaj</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i/>
                <w:iCs/>
                <w:lang w:val="sk-SK"/>
              </w:rPr>
              <w:t>Vypočítaný údaj</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i/>
                <w:iCs/>
                <w:lang w:val="sk-SK"/>
              </w:rPr>
              <w:t>Vypočítaný údaj</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Poplatky za plány/návrhy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Nákup pozemkov</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r w:rsidRPr="00DC1724">
              <w:rPr>
                <w:rFonts w:ascii="inherit" w:eastAsia="Times New Roman" w:hAnsi="inherit" w:cs="Times New Roman"/>
                <w:lang w:val="sk-SK"/>
              </w:rPr>
              <w:t> (</w:t>
            </w:r>
            <w:r w:rsidRPr="00DC1724">
              <w:rPr>
                <w:rFonts w:ascii="inherit" w:eastAsia="Times New Roman" w:hAnsi="inherit" w:cs="Times New Roman"/>
                <w:sz w:val="15"/>
                <w:szCs w:val="15"/>
                <w:vertAlign w:val="superscript"/>
                <w:lang w:val="sk-SK"/>
              </w:rPr>
              <w:t>6</w:t>
            </w: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Výstavba a stavebníctvo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lastRenderedPageBreak/>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Závod a stroje alebo zariadenia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Nepredvídané náklady (</w:t>
            </w:r>
            <w:r w:rsidRPr="00DC1724">
              <w:rPr>
                <w:rFonts w:ascii="inherit" w:eastAsia="Times New Roman" w:hAnsi="inherit" w:cs="Times New Roman"/>
                <w:sz w:val="15"/>
                <w:szCs w:val="15"/>
                <w:vertAlign w:val="superscript"/>
                <w:lang w:val="sk-SK"/>
              </w:rPr>
              <w:t>2</w:t>
            </w: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Prípadné cenové úpravy (</w:t>
            </w:r>
            <w:r w:rsidRPr="00DC1724">
              <w:rPr>
                <w:rFonts w:ascii="inherit" w:eastAsia="Times New Roman" w:hAnsi="inherit" w:cs="Times New Roman"/>
                <w:sz w:val="15"/>
                <w:szCs w:val="15"/>
                <w:vertAlign w:val="superscript"/>
                <w:lang w:val="sk-SK"/>
              </w:rPr>
              <w:t>3</w:t>
            </w: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Propagácia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Dohľad počas realizácie výstavby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Technická pomoc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b/>
                <w:bCs/>
                <w:lang w:val="sk-SK"/>
              </w:rPr>
              <w:t>Medzisúčet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(DPH (</w:t>
            </w:r>
            <w:r w:rsidRPr="00DC1724">
              <w:rPr>
                <w:rFonts w:ascii="inherit" w:eastAsia="Times New Roman" w:hAnsi="inherit" w:cs="Times New Roman"/>
                <w:sz w:val="15"/>
                <w:szCs w:val="15"/>
                <w:vertAlign w:val="superscript"/>
                <w:lang w:val="sk-SK"/>
              </w:rPr>
              <w:t>4</w:t>
            </w: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b/>
                <w:bCs/>
                <w:lang w:val="sk-SK"/>
              </w:rPr>
              <w:t>SPOLU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r w:rsidRPr="00DC1724">
              <w:rPr>
                <w:rFonts w:ascii="inherit" w:eastAsia="Times New Roman" w:hAnsi="inherit" w:cs="Times New Roman"/>
                <w:lang w:val="sk-SK"/>
              </w:rPr>
              <w:t> (</w:t>
            </w:r>
            <w:r w:rsidRPr="00DC1724">
              <w:rPr>
                <w:rFonts w:ascii="inherit" w:eastAsia="Times New Roman" w:hAnsi="inherit" w:cs="Times New Roman"/>
                <w:sz w:val="15"/>
                <w:szCs w:val="15"/>
                <w:vertAlign w:val="superscript"/>
                <w:lang w:val="sk-SK"/>
              </w:rPr>
              <w:t>5</w:t>
            </w: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r w:rsidRPr="00DC1724">
              <w:rPr>
                <w:rFonts w:ascii="inherit" w:eastAsia="Times New Roman" w:hAnsi="inherit" w:cs="Times New Roman"/>
                <w:lang w:val="sk-SK"/>
              </w:rPr>
              <w:t> (</w:t>
            </w:r>
            <w:r w:rsidRPr="00DC1724">
              <w:rPr>
                <w:rFonts w:ascii="inherit" w:eastAsia="Times New Roman" w:hAnsi="inherit" w:cs="Times New Roman"/>
                <w:sz w:val="15"/>
                <w:szCs w:val="15"/>
                <w:vertAlign w:val="superscript"/>
                <w:lang w:val="sk-SK"/>
              </w:rPr>
              <w:t>7</w:t>
            </w: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výmenný kurz a odkaz (v prípade potreby)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='875'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máte akékoľvek pripomienky týkajúce sa ktorejkoľvek z uvedených položiek (napr. ak sa neráta s nepredvídanými nákladmi alebo v prípade oprávnenej DPH), uveďte ich tu.</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C.2.   </w:t>
      </w:r>
      <w:r w:rsidRPr="00DC1724">
        <w:rPr>
          <w:rFonts w:ascii="inherit" w:eastAsia="Times New Roman" w:hAnsi="inherit" w:cs="Times New Roman"/>
          <w:b/>
          <w:bCs/>
          <w:color w:val="000000"/>
          <w:sz w:val="24"/>
          <w:szCs w:val="24"/>
          <w:lang w:val="sk-SK"/>
        </w:rPr>
        <w:t>Overenie súladu s pravidlami štátnej pomoci</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inherit" w:eastAsia="Times New Roman" w:hAnsi="inherit" w:cs="Times New Roman"/>
          <w:b/>
          <w:bCs/>
          <w:color w:val="000000"/>
          <w:sz w:val="24"/>
          <w:szCs w:val="24"/>
          <w:lang w:val="sk-SK"/>
        </w:rPr>
        <w:t>Myslíte si, že tento projekt zahŕňa poskytnutie štátnej pomoci?</w:t>
      </w:r>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w:t>
      </w:r>
      <w:r w:rsidRPr="00DC1724">
        <w:rPr>
          <w:rFonts w:ascii="Times New Roman" w:eastAsia="Times New Roman" w:hAnsi="Times New Roman" w:cs="Times New Roman"/>
          <w:color w:val="000000"/>
          <w:sz w:val="24"/>
          <w:szCs w:val="24"/>
          <w:lang w:val="sk-SK"/>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vyplňte túto tabuľku</w:t>
      </w:r>
      <w:hyperlink r:id="rId21" w:anchor="ntr18-L_2015038SK.01001101-E0018"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18</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87"/>
        <w:gridCol w:w="1446"/>
        <w:gridCol w:w="1685"/>
        <w:gridCol w:w="1167"/>
        <w:gridCol w:w="2459"/>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Výška pomoci v GGE (v EUR)</w:t>
            </w:r>
            <w:hyperlink r:id="rId22" w:anchor="ntr19-L_2015038SK.01001101-E0019"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19</w:t>
              </w:r>
              <w:r w:rsidRPr="00DC1724">
                <w:rPr>
                  <w:rFonts w:ascii="inherit" w:eastAsia="Times New Roman" w:hAnsi="inherit" w:cs="Times New Roman"/>
                  <w:b/>
                  <w:bCs/>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Celková výška oprávnených nákladov (v EUR)</w:t>
            </w:r>
            <w:hyperlink r:id="rId23" w:anchor="ntr20-L_2015038SK.01001101-E0020"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20</w:t>
              </w:r>
              <w:r w:rsidRPr="00DC1724">
                <w:rPr>
                  <w:rFonts w:ascii="inherit" w:eastAsia="Times New Roman" w:hAnsi="inherit" w:cs="Times New Roman"/>
                  <w:b/>
                  <w:bCs/>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Intenzita pomoci</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(v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Číslo štátnej pomoci/registračné číslo pomoci, na ktorú sa vzťahuje skupinová výnimka</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Schválená schéma pomoci alebo schválená individuálna pomoc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Pomoc, na ktorú sa vzťahuje nariadenie o skupinovej výnimke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lastRenderedPageBreak/>
              <w:t>Pomoc v súlade s rozhodnutím o službách všeobecného hospodárskeho záujmu</w:t>
            </w:r>
            <w:hyperlink r:id="rId24" w:anchor="ntr21-L_2015038SK.01001101-E0021"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21</w:t>
              </w:r>
              <w:r w:rsidRPr="00DC1724">
                <w:rPr>
                  <w:rFonts w:ascii="inherit" w:eastAsia="Times New Roman" w:hAnsi="inherit" w:cs="Times New Roman"/>
                  <w:b/>
                  <w:bCs/>
                  <w:color w:val="0000FF"/>
                  <w:u w:val="single"/>
                  <w:lang w:val="sk-SK"/>
                </w:rPr>
                <w:t>)</w:t>
              </w:r>
            </w:hyperlink>
            <w:r w:rsidRPr="00DC1724">
              <w:rPr>
                <w:rFonts w:ascii="inherit" w:eastAsia="Times New Roman" w:hAnsi="inherit" w:cs="Times New Roman"/>
                <w:b/>
                <w:bCs/>
                <w:lang w:val="sk-SK"/>
              </w:rPr>
              <w:t> alebo nariadením o verejnej pozemnej osobnej doprave</w:t>
            </w:r>
            <w:hyperlink r:id="rId25" w:anchor="ntr22-L_2015038SK.01001101-E0022"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22</w:t>
              </w:r>
              <w:r w:rsidRPr="00DC1724">
                <w:rPr>
                  <w:rFonts w:ascii="inherit" w:eastAsia="Times New Roman" w:hAnsi="inherit" w:cs="Times New Roman"/>
                  <w:b/>
                  <w:bCs/>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Celková poskytnutá pomoc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Neuplatňuje sa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Neuplatňuje sa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Neuplatňuje sa</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inherit" w:eastAsia="Times New Roman" w:hAnsi="inherit" w:cs="Times New Roman"/>
          <w:b/>
          <w:bCs/>
          <w:color w:val="000000"/>
          <w:sz w:val="24"/>
          <w:szCs w:val="24"/>
          <w:lang w:val="sk-SK"/>
        </w:rPr>
        <w:t>Ak nie</w:t>
      </w:r>
      <w:r w:rsidRPr="00DC1724">
        <w:rPr>
          <w:rFonts w:ascii="Times New Roman" w:eastAsia="Times New Roman" w:hAnsi="Times New Roman" w:cs="Times New Roman"/>
          <w:color w:val="000000"/>
          <w:sz w:val="24"/>
          <w:szCs w:val="24"/>
          <w:lang w:val="sk-SK"/>
        </w:rPr>
        <w:t>, podrobne vysvetlite, na základe čoho sa usudzuje, že projekt nezahŕňa štátnu pomoc</w:t>
      </w:r>
      <w:hyperlink r:id="rId26" w:anchor="ntr23-L_2015038SK.01001101-E0023"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23</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Tieto informácie uveďte za všetky skupiny potenciálnych príjemcov štátnej pomoci, napríklad v prípade infraštruktúr za vlastníka, stavebníkov, prevádzkovateľa a používateľov infraštruktúry. V prípade potreby uveďte, či je dôvodom vášho presvedčenia, že projekt nezahŕňa štátnu pomoc, skutočnosť, že i) projekt sa netýka žiadnej ekonomickej činnosti (vrátane činností vo verejnom záujme) alebo ii) prijímateľ (prijímatelia) podpory má na príslušné činnosti zákonný monopol a aktívne nepôsobí v žiadnom inom liberalizovanom sektore (alebo bude viesť oddelené účtovníctvo v prípade, že aktívne pôsobí v ďalších sektoroch).</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C.3.   </w:t>
      </w:r>
      <w:r w:rsidRPr="00DC1724">
        <w:rPr>
          <w:rFonts w:ascii="inherit" w:eastAsia="Times New Roman" w:hAnsi="inherit" w:cs="Times New Roman"/>
          <w:b/>
          <w:bCs/>
          <w:color w:val="000000"/>
          <w:sz w:val="24"/>
          <w:szCs w:val="24"/>
          <w:lang w:val="sk-SK"/>
        </w:rPr>
        <w:t>Výpočet celkových oprávnených nákladov</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Na overenie toho, či projekt dosiahol prahovú hodnotu veľkého projektu v súlade s článkom 100 nariadenia (EÚ) č. 1303/2013, by sa mala použiť výška celkových oprávnených nákladov po zohľadnení požiadaviek stanovených v článku 61 nariadenia (EÚ) č. 1303/2013.</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Vyberte príslušnú možnosť a vyplňte požadované informácie. V prípade operácií negenerujúcich príjem zvoľte metódu z článku 61 ods. 3 písm. b) nariadenia (EÚ) č. 1303/2013 a stanovte pomerné uplatnenie diskontovaného čistého príjmu na 100 %.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005"/>
        <w:gridCol w:w="6339"/>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Metóda výpočtu potenciálneho čistého príjmu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Metóda, ktorú si zvolí riadiaci orgán pre daný sektor, subsektor alebo druh operácie</w:t>
            </w:r>
            <w:hyperlink r:id="rId27" w:anchor="ntr24-L_2015038SK.01001101-E0024"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24</w:t>
              </w:r>
              <w:r w:rsidRPr="00DC1724">
                <w:rPr>
                  <w:rFonts w:ascii="inherit" w:eastAsia="Times New Roman" w:hAnsi="inherit" w:cs="Times New Roman"/>
                  <w:b/>
                  <w:bCs/>
                  <w:color w:val="0000FF"/>
                  <w:u w:val="single"/>
                  <w:lang w:val="sk-SK"/>
                </w:rPr>
                <w:t>)</w:t>
              </w:r>
            </w:hyperlink>
            <w:r w:rsidRPr="00DC1724">
              <w:rPr>
                <w:rFonts w:ascii="inherit" w:eastAsia="Times New Roman" w:hAnsi="inherit" w:cs="Times New Roman"/>
                <w:b/>
                <w:bCs/>
                <w:lang w:val="sk-SK"/>
              </w:rPr>
              <w:t> (označte len jedno políčko)</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Výpočet diskontovaného čistého príjmu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&lt;type='C'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Metóda paušálnej sadzby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&lt;type='C'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Metóda zníženej miery spolufinancovania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&lt;type='C'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Výpočet diskontovaného čistého príjmu [článok 61 ods. 3 písm. b) nariadenia (EÚ) č.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614"/>
        <w:gridCol w:w="1535"/>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Hodnota</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Celkové oprávnené náklady pred zohľadnením požiadaviek stanovených v článku 61 nariadenia (EÚ) č. 1303/2013 (v EUR, nediskontované)</w:t>
            </w:r>
          </w:p>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[oddiel C.11, riadok 12 stĺpec C tabuľky]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Pomerné uplatnenie diskontovaného čistého príjmu (v %) (v prípade potreby) = (E.1.2.9)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lastRenderedPageBreak/>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Celkové oprávnené náklady po zohľadnení požiadaviek stanovených v článku 61 nariadenia (EÚ) č. 1303/2013 (v EUR, nediskontované) = (1) * (2)</w:t>
            </w:r>
          </w:p>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Maximálna výška verejného príspevku musí byť v súlade s pravidlami štátnej pomoci a celkovou výškou už uvedenej poskytnutej pomoci (v prípade potreby)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Metóda paušálnej sadzby alebo metóda zníženej miery spolufinancovania [článok 61 ods. 3 písm. a) a článok 61 ods. 5 nariadenia (EÚ) č.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620"/>
        <w:gridCol w:w="1529"/>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Hodnota</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Celkové oprávnené náklady pred zohľadnením požiadaviek stanovených v článku 61 nariadenia (EÚ) č. 1303/2013 (v EUR, nediskontované)</w:t>
            </w:r>
          </w:p>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[oddiel C.11, riadok 12 stĺpec C tabuľky]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Paušálna sadzba (PS) čistého príjmu, ako sa vymedzuje v prílohe V k nariadeniu (EÚ) č. 1303/2013 alebo delegovaných aktoch (v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Celkové oprávnené náklady po zohľadnení požiadaviek stanovených v článku 61 nariadenia (EÚ) č. 1303/2013 [v EUR, nediskontované) = (1) × (1 – PS)]</w:t>
            </w:r>
            <w:hyperlink r:id="rId28" w:anchor="ntr25-L_2015038SK.01001101-E0025" w:history="1">
              <w:r w:rsidRPr="00DC1724">
                <w:rPr>
                  <w:rFonts w:ascii="inherit" w:eastAsia="Times New Roman" w:hAnsi="inherit" w:cs="Times New Roman"/>
                  <w:color w:val="0000FF"/>
                  <w:u w:val="single"/>
                  <w:lang w:val="sk-SK"/>
                </w:rPr>
                <w:t> (</w:t>
              </w:r>
              <w:r w:rsidRPr="00DC1724">
                <w:rPr>
                  <w:rFonts w:ascii="inherit" w:eastAsia="Times New Roman" w:hAnsi="inherit" w:cs="Times New Roman"/>
                  <w:color w:val="0000FF"/>
                  <w:sz w:val="15"/>
                  <w:szCs w:val="15"/>
                  <w:u w:val="single"/>
                  <w:vertAlign w:val="superscript"/>
                  <w:lang w:val="sk-SK"/>
                </w:rPr>
                <w:t>25</w:t>
              </w:r>
              <w:r w:rsidRPr="00DC1724">
                <w:rPr>
                  <w:rFonts w:ascii="inherit" w:eastAsia="Times New Roman" w:hAnsi="inherit" w:cs="Times New Roman"/>
                  <w:color w:val="0000FF"/>
                  <w:u w:val="single"/>
                  <w:lang w:val="sk-SK"/>
                </w:rPr>
                <w:t>)</w:t>
              </w:r>
            </w:hyperlink>
          </w:p>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Maximálna výška verejného príspevku musí byť v súlade s pravidlami štátnej pomoci a celkovou výškou už uvedenej poskytnutej pomoci (v prípade potreby)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D.   ZREALIZOVANÉ ŠTÚDIE USKUTOČNITEĽNOSTI VRÁTANE ANALÝZY MOŽNOSTÍ A VÝSLEDKOV</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D.1.   </w:t>
      </w:r>
      <w:r w:rsidRPr="00DC1724">
        <w:rPr>
          <w:rFonts w:ascii="inherit" w:eastAsia="Times New Roman" w:hAnsi="inherit" w:cs="Times New Roman"/>
          <w:b/>
          <w:bCs/>
          <w:color w:val="000000"/>
          <w:sz w:val="24"/>
          <w:szCs w:val="24"/>
          <w:lang w:val="sk-SK"/>
        </w:rPr>
        <w:t>Analýza dopytu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zhrnutie analýzy dopytu vrátane predpovedanej miery rastu dopytu s cieľom preukázať dopyt po projekte v súlade s prístupom uvedeným v prílohe III (metodika na vypracovanie analýzy nákladov a prínosov) k tomuto nariadeniu. Mali by sa uviesť minimálne tieto informácie: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81"/>
        <w:gridCol w:w="8679"/>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metodika projekcií;</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46"/>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predpoklady a východiskové hodnoty (napr. premávka v minulosti, budúca predpokladaná premávka bez projektu);</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2"/>
        <w:gridCol w:w="8908"/>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iii)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projekcie týkajúce sa vybraných možností podľa potreby;</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093"/>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iv)</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aspekty na strane ponuky vrátane analýzy existujúcej ponuky a očakávaného vývoja (infraštruktúry);</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33"/>
        <w:gridCol w:w="8727"/>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sieťový účinok (ak existuje).</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V prípade investícií do výroby opíšte cieľové trhy a urobte zhrnutie analýzy dopytu vrátane miery rastu dopytu, ak je to vhodné aj s členením podľa členských štátov a samostatne podľa tretích krajín považovaných za celok.</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='10500'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D.2.   </w:t>
      </w:r>
      <w:r w:rsidRPr="00DC1724">
        <w:rPr>
          <w:rFonts w:ascii="inherit" w:eastAsia="Times New Roman" w:hAnsi="inherit" w:cs="Times New Roman"/>
          <w:b/>
          <w:bCs/>
          <w:color w:val="000000"/>
          <w:sz w:val="24"/>
          <w:szCs w:val="24"/>
          <w:lang w:val="sk-SK"/>
        </w:rPr>
        <w:t>Analýza možností</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D.2.1.   </w:t>
      </w:r>
      <w:r w:rsidRPr="00DC1724">
        <w:rPr>
          <w:rFonts w:ascii="inherit" w:eastAsia="Times New Roman" w:hAnsi="inherit" w:cs="Times New Roman"/>
          <w:i/>
          <w:iCs/>
          <w:color w:val="000000"/>
          <w:sz w:val="24"/>
          <w:szCs w:val="24"/>
          <w:lang w:val="sk-SK"/>
        </w:rPr>
        <w:t>Stručne opíšte alternatívne možnosti zvažované v štúdiách uskutočniteľnosti (max. 2 – 3 strany) v súlade s prístupom uvedeným v prílohe III (metodika na vypracovanie analýzy nákladov a prínosov) k tomuto nariadeniu. Mali by sa uviesť aspoň tieto informácie: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8"/>
        <w:gridCol w:w="9172"/>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lastRenderedPageBreak/>
              <w:t>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celkové investičné náklady a prevádzkové náklady zvažovaných možností;</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46"/>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možnosti týkajúce sa rozsahu (na základe technických, prevádzkových, ekonomických, environmentálnych a sociálnych kritérií) a možnosti umiestnenia navrhovanej infraštruktúry;</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2"/>
        <w:gridCol w:w="8928"/>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iii)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technologické možnosti – každej zložky a každého systému;</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093"/>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iv)</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riziká každej alternatívy vrátane rizík súvisiacich s vplyvom zmeny klímy a extrémami počasia;</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76"/>
        <w:gridCol w:w="9084"/>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ekonomické ukazovatele pre zvažované možnosti podľa potreby</w:t>
            </w:r>
            <w:hyperlink r:id="rId29" w:anchor="ntr26-L_2015038SK.01001101-E0026"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26</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2"/>
        <w:gridCol w:w="9048"/>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vi)</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súhrnná tabuľka so všetkými kladmi a zápormi všetkých zvažovaných možností.</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Okrem toho v prípade </w:t>
      </w:r>
      <w:r w:rsidRPr="00DC1724">
        <w:rPr>
          <w:rFonts w:ascii="inherit" w:eastAsia="Times New Roman" w:hAnsi="inherit" w:cs="Times New Roman"/>
          <w:i/>
          <w:iCs/>
          <w:color w:val="000000"/>
          <w:sz w:val="24"/>
          <w:szCs w:val="24"/>
          <w:lang w:val="sk-SK"/>
        </w:rPr>
        <w:t>investícií do výroby</w:t>
      </w:r>
      <w:r w:rsidRPr="00DC1724">
        <w:rPr>
          <w:rFonts w:ascii="Times New Roman" w:eastAsia="Times New Roman" w:hAnsi="Times New Roman" w:cs="Times New Roman"/>
          <w:color w:val="000000"/>
          <w:sz w:val="24"/>
          <w:szCs w:val="24"/>
          <w:lang w:val="sk-SK"/>
        </w:rPr>
        <w:t> uveďte podrobné posúdenie kapacity [napr. kapacita firmy pred investíciou (v jednotkách za rok), referenčný dátum, kapacita po investícii (v jednotkách za rok), odhad miery využitia kapacity].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='10500'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D.2.2.   </w:t>
      </w:r>
      <w:r w:rsidRPr="00DC1724">
        <w:rPr>
          <w:rFonts w:ascii="inherit" w:eastAsia="Times New Roman" w:hAnsi="inherit" w:cs="Times New Roman"/>
          <w:i/>
          <w:iCs/>
          <w:color w:val="000000"/>
          <w:sz w:val="24"/>
          <w:szCs w:val="24"/>
          <w:lang w:val="sk-SK"/>
        </w:rPr>
        <w:t>Uveďte kritériá zohľadnené pri výbere najlepšieho riešenia [s uvedením poradia ich dôležitosti a metódy ich hodnotenia, pričom sa do nich musia premietať výstupy posúdenia zraniteľnosti voči zmene klímy a riziká z nej vyplývajúce a výstupy postupov EIA/SEA podľa potreby (pozri ďalej oddiel F)] a stručne odôvodnite zvolenú možnosť v súlade s prílohou III (metodika na vypracovanie analýzy nákladov a prínosov) k tomuto nariadeniu</w:t>
      </w:r>
      <w:r w:rsidRPr="00DC1724">
        <w:rPr>
          <w:rFonts w:ascii="Times New Roman" w:eastAsia="Times New Roman" w:hAnsi="Times New Roman" w:cs="Times New Roman"/>
          <w:color w:val="000000"/>
          <w:sz w:val="24"/>
          <w:szCs w:val="24"/>
          <w:lang w:val="sk-SK"/>
        </w:rPr>
        <w:t> </w:t>
      </w:r>
      <w:hyperlink r:id="rId30" w:anchor="ntr27-L_2015038SK.01001101-E0027"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27</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='7000'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D.3.   </w:t>
      </w:r>
      <w:r w:rsidRPr="00DC1724">
        <w:rPr>
          <w:rFonts w:ascii="inherit" w:eastAsia="Times New Roman" w:hAnsi="inherit" w:cs="Times New Roman"/>
          <w:b/>
          <w:bCs/>
          <w:color w:val="000000"/>
          <w:sz w:val="24"/>
          <w:szCs w:val="24"/>
          <w:lang w:val="sk-SK"/>
        </w:rPr>
        <w:t>Uskutočniteľnosť zvolenej možnosti</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krátke zhrnutie uskutočniteľnosti zvolenej možnosti so zameraním na tieto hlavné rozmery: inštitucionálny, technický, ekologický rozmer a emisie skleníkových plynov, vplyv zmeny klímy a jej riziká pre projekt (v relevantných prípadoch) a ďalšie aspekty, ktoré zohľadňujú identifikované riziká s cieľom preukázať uskutočniteľnosť projektu. Vyplňte tabuľku s odkazom na príslušné dokumenty.</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D.3.1.   </w:t>
      </w:r>
      <w:r w:rsidRPr="00DC1724">
        <w:rPr>
          <w:rFonts w:ascii="inherit" w:eastAsia="Times New Roman" w:hAnsi="inherit" w:cs="Times New Roman"/>
          <w:b/>
          <w:bCs/>
          <w:i/>
          <w:iCs/>
          <w:color w:val="000000"/>
          <w:sz w:val="24"/>
          <w:szCs w:val="24"/>
          <w:lang w:val="sk-SK"/>
        </w:rPr>
        <w:t>Inštitucionálne aspekty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D.3.2.   </w:t>
      </w:r>
      <w:r w:rsidRPr="00DC1724">
        <w:rPr>
          <w:rFonts w:ascii="inherit" w:eastAsia="Times New Roman" w:hAnsi="inherit" w:cs="Times New Roman"/>
          <w:b/>
          <w:bCs/>
          <w:i/>
          <w:iCs/>
          <w:color w:val="000000"/>
          <w:sz w:val="24"/>
          <w:szCs w:val="24"/>
          <w:lang w:val="sk-SK"/>
        </w:rPr>
        <w:t>Technické aspekty vrátane lokality, navrhnutej kapacity hlavnej infraštruktúry, odôvodnenia rozsahu a veľkosti projektu v kontexte predpokladaného dopytu, odôvodnenia rozhodnutí prijatých na základe posúdenia rizík spojených s klímou a prírodnými katastrofami (v relevantných prípadoch), odhadovaných prevádzkových a investičných nákladov</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D.3.3.   </w:t>
      </w:r>
      <w:r w:rsidRPr="00DC1724">
        <w:rPr>
          <w:rFonts w:ascii="inherit" w:eastAsia="Times New Roman" w:hAnsi="inherit" w:cs="Times New Roman"/>
          <w:b/>
          <w:bCs/>
          <w:i/>
          <w:iCs/>
          <w:color w:val="000000"/>
          <w:sz w:val="24"/>
          <w:szCs w:val="24"/>
          <w:lang w:val="sk-SK"/>
        </w:rPr>
        <w:t>Aspekty týkajúce sa životného prostredia, zmierňovania zmeny klímy (emisie skleníkových plynov) a adaptácie na zmenu klímy (v prípade potreby)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D.3.4.   </w:t>
      </w:r>
      <w:r w:rsidRPr="00DC1724">
        <w:rPr>
          <w:rFonts w:ascii="inherit" w:eastAsia="Times New Roman" w:hAnsi="inherit" w:cs="Times New Roman"/>
          <w:b/>
          <w:bCs/>
          <w:i/>
          <w:iCs/>
          <w:color w:val="000000"/>
          <w:sz w:val="24"/>
          <w:szCs w:val="24"/>
          <w:lang w:val="sk-SK"/>
        </w:rPr>
        <w:t>Ostatné aspekty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Vyplňte túto referenčnú tabuľku:</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406"/>
        <w:gridCol w:w="4938"/>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lastRenderedPageBreak/>
              <w:t>Hlavná dimenzia štúdií uskutočniteľnosti (alebo v prípade investícií do výroby podnikateľský plán)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Odkazy (podkladové dokumenty a kapitola/oddiel/strana, na ktorej možno nájsť konkrétne informácie a podrobnosti)</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Analýza dopytu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='1750'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Analýza možností</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='1750'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Inštitucionálne aspekty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='1750'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Technické aspekty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='1750'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Environmentálne aspekty, adaptácia na zmenu klímy a jej zmierňovanie a odolnosť voči katastrofám (v prípade potreby)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='1750'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Ostatné aspekty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='1750'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Okrem súhrnných prvkov, ktoré sa majú poskytnúť, sa na podloženie tejto žiadosti predloží dokument so štúdiami uskutočniteľnosti ako dodatok 4.</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   ANALÝZA NÁKLADOV A PRÍNOSOV VRÁTANE FINANČNEJ A EKONOMICKEJ ANALÝZY A POSÚDENIA RIZIKA</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Tento oddiel by mal vychádzať z prílohy III (metodika na vypracovanie analýzy nákladov a prínosov) k tomuto nariadeniu. Okrem súhrnných prvkov, ktoré sa majú poskytnúť, sa na podloženie tejto žiadosti predloží dokument s úplnou analýzou nákladov a prínosov ako dodatok 4.</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E.1.   </w:t>
      </w:r>
      <w:r w:rsidRPr="00DC1724">
        <w:rPr>
          <w:rFonts w:ascii="inherit" w:eastAsia="Times New Roman" w:hAnsi="inherit" w:cs="Times New Roman"/>
          <w:b/>
          <w:bCs/>
          <w:color w:val="000000"/>
          <w:sz w:val="24"/>
          <w:szCs w:val="24"/>
          <w:lang w:val="sk-SK"/>
        </w:rPr>
        <w:t>Finančná analýza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E.1.1.   </w:t>
      </w:r>
      <w:r w:rsidRPr="00DC1724">
        <w:rPr>
          <w:rFonts w:ascii="inherit" w:eastAsia="Times New Roman" w:hAnsi="inherit" w:cs="Times New Roman"/>
          <w:i/>
          <w:iCs/>
          <w:color w:val="000000"/>
          <w:sz w:val="24"/>
          <w:szCs w:val="24"/>
          <w:lang w:val="sk-SK"/>
        </w:rPr>
        <w:t>Uveďte krátky (max. 2 až 3-stranový) opis metodiky [opis súladu s prílohou III (metodika na vypracovanie analýzy nákladov a prínosov) k tomuto nariadeniu a súladu s oddielom III (metóda výpočtu diskontovaného čistého príjmu z operácií generujúcich čistý príjem) delegovaného nariadenia Komisie (EÚ) č. 480/2014</w:t>
      </w:r>
      <w:r w:rsidRPr="00DC1724">
        <w:rPr>
          <w:rFonts w:ascii="Times New Roman" w:eastAsia="Times New Roman" w:hAnsi="Times New Roman" w:cs="Times New Roman"/>
          <w:color w:val="000000"/>
          <w:sz w:val="24"/>
          <w:szCs w:val="24"/>
          <w:lang w:val="sk-SK"/>
        </w:rPr>
        <w:t> </w:t>
      </w:r>
      <w:hyperlink r:id="rId31" w:anchor="ntr28-L_2015038SK.01001101-E0028"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28</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a výnimky z uplatňovania metodík; všetky kľúčové prijaté predpoklady týkajúce sa prevádzkových nákladov, reprodukčných nákladov, príjmov a zostatkovej hodnoty, použité makroekonomické parametre, kroky zohľadnené pri výpočtoch, údaje použité na vykonanie analýzy] a hlavné zistenia finančnej analýzy vrátane výsledkov analýzy finančnej udržateľnosti s cieľom preukázať, že projekt v budúcnosti nevyčerpá hotovosť (potvrďte záväzok prijímateľa projektu, jeho vlastníkov a/alebo verejných orgánov na financovanie investičných, prevádzkových a reprodukčných nákladov a ak je to možné, predložte tabuľky finančnej udržateľnosti s uvedením projekcií peňažných tokov na referenčné obdobie]: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='10500'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E.1.2.   </w:t>
      </w:r>
      <w:r w:rsidRPr="00DC1724">
        <w:rPr>
          <w:rFonts w:ascii="inherit" w:eastAsia="Times New Roman" w:hAnsi="inherit" w:cs="Times New Roman"/>
          <w:b/>
          <w:bCs/>
          <w:i/>
          <w:iCs/>
          <w:color w:val="000000"/>
          <w:sz w:val="24"/>
          <w:szCs w:val="24"/>
          <w:lang w:val="sk-SK"/>
        </w:rPr>
        <w:t>Hlavné prvky a parametre použité v rámci analýzy nákladov a prínosov na účely finančnej analýzy (všetky hodnoty v EUR)</w:t>
      </w:r>
      <w:r w:rsidRPr="00DC1724">
        <w:rPr>
          <w:rFonts w:ascii="Times New Roman" w:eastAsia="Times New Roman" w:hAnsi="Times New Roman" w:cs="Times New Roman"/>
          <w:b/>
          <w:bCs/>
          <w:color w:val="000000"/>
          <w:sz w:val="24"/>
          <w:szCs w:val="24"/>
          <w:lang w:val="sk-SK"/>
        </w:rPr>
        <w:t> </w:t>
      </w:r>
      <w:hyperlink r:id="rId32" w:anchor="ntr29-L_2015038SK.01001101-E0029"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29</w:t>
        </w:r>
        <w:r w:rsidRPr="00DC1724">
          <w:rPr>
            <w:rFonts w:ascii="inherit" w:eastAsia="Times New Roman" w:hAnsi="inherit" w:cs="Times New Roman"/>
            <w:b/>
            <w:bCs/>
            <w:color w:val="0000FF"/>
            <w:sz w:val="24"/>
            <w:szCs w:val="24"/>
            <w:u w:val="single"/>
            <w:lang w:val="sk-SK"/>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2411"/>
        <w:gridCol w:w="1844"/>
        <w:gridCol w:w="1924"/>
        <w:gridCol w:w="2970"/>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Hlavné prvky a parametre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Hodnota</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Referenčné obdobie (v rokoch)</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lastRenderedPageBreak/>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Finančná diskontná sadzba (v %)</w:t>
            </w:r>
            <w:hyperlink r:id="rId33" w:anchor="ntr30-L_2015038SK.01001101-E0030" w:history="1">
              <w:r w:rsidRPr="00DC1724">
                <w:rPr>
                  <w:rFonts w:ascii="inherit" w:eastAsia="Times New Roman" w:hAnsi="inherit" w:cs="Times New Roman"/>
                  <w:color w:val="0000FF"/>
                  <w:u w:val="single"/>
                  <w:lang w:val="sk-SK"/>
                </w:rPr>
                <w:t> (</w:t>
              </w:r>
              <w:r w:rsidRPr="00DC1724">
                <w:rPr>
                  <w:rFonts w:ascii="inherit" w:eastAsia="Times New Roman" w:hAnsi="inherit" w:cs="Times New Roman"/>
                  <w:color w:val="0000FF"/>
                  <w:sz w:val="15"/>
                  <w:szCs w:val="15"/>
                  <w:u w:val="single"/>
                  <w:vertAlign w:val="superscript"/>
                  <w:lang w:val="sk-SK"/>
                </w:rPr>
                <w:t>30</w:t>
              </w:r>
              <w:r w:rsidRPr="00DC1724">
                <w:rPr>
                  <w:rFonts w:ascii="inherit" w:eastAsia="Times New Roman" w:hAnsi="inherit" w:cs="Times New Roman"/>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Hlavné prvky a parametre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Hodnota – nediskontovaná</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Hodnota – diskontovaná (čistá súčasná hodnota)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Odkaz na dokument, ktorý obsahuje analýzu nákladov a prínosov</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(kapitola/oddiel/strana)</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Celkové investičné náklady bez nepredvídaných nákladov</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Zostatková hodnota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Príjmy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Prevádzkové a reprodukčné náklady</w:t>
            </w:r>
            <w:hyperlink r:id="rId34" w:anchor="ntr31-L_2015038SK.01001101-E0031" w:history="1">
              <w:r w:rsidRPr="00DC1724">
                <w:rPr>
                  <w:rFonts w:ascii="inherit" w:eastAsia="Times New Roman" w:hAnsi="inherit" w:cs="Times New Roman"/>
                  <w:color w:val="0000FF"/>
                  <w:u w:val="single"/>
                  <w:lang w:val="sk-SK"/>
                </w:rPr>
                <w:t> (</w:t>
              </w:r>
              <w:r w:rsidRPr="00DC1724">
                <w:rPr>
                  <w:rFonts w:ascii="inherit" w:eastAsia="Times New Roman" w:hAnsi="inherit" w:cs="Times New Roman"/>
                  <w:color w:val="0000FF"/>
                  <w:sz w:val="15"/>
                  <w:szCs w:val="15"/>
                  <w:u w:val="single"/>
                  <w:vertAlign w:val="superscript"/>
                  <w:lang w:val="sk-SK"/>
                </w:rPr>
                <w:t>31</w:t>
              </w:r>
              <w:r w:rsidRPr="00DC1724">
                <w:rPr>
                  <w:rFonts w:ascii="inherit" w:eastAsia="Times New Roman" w:hAnsi="inherit" w:cs="Times New Roman"/>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gridSpan w:val="5"/>
            <w:shd w:val="clear" w:color="auto" w:fill="FFFFFF"/>
            <w:vAlign w:val="center"/>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Pomerné uplatnenie diskontovaného čistého príjmu </w:t>
            </w:r>
            <w:hyperlink r:id="rId35" w:anchor="ntr32-L_2015038SK.01001101-E0032"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32</w:t>
              </w:r>
              <w:r w:rsidRPr="00DC1724">
                <w:rPr>
                  <w:rFonts w:ascii="inherit" w:eastAsia="Times New Roman" w:hAnsi="inherit" w:cs="Times New Roman"/>
                  <w:b/>
                  <w:bCs/>
                  <w:color w:val="0000FF"/>
                  <w:u w:val="single"/>
                  <w:lang w:val="sk-SK"/>
                </w:rPr>
                <w:t>)</w:t>
              </w:r>
            </w:hyperlink>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Čistý príjem = príjmy – prevádzkové a reprodukčné náklady + zostatková hodnota = (5) – (6) +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Celkové investičné náklady – čistý príjem = (3) – (7)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Pomerné uplatnenie diskontovaného čistého príjmu (v %) = (8)/(3)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gridSpan w:val="5"/>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126"/>
              <w:gridCol w:w="9188"/>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je DPH vratná, náklady a príjmy by sa mali zakladať na číselných hodnotách bez DPH.</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E.1.3.   </w:t>
      </w:r>
      <w:r w:rsidRPr="00DC1724">
        <w:rPr>
          <w:rFonts w:ascii="inherit" w:eastAsia="Times New Roman" w:hAnsi="inherit" w:cs="Times New Roman"/>
          <w:b/>
          <w:bCs/>
          <w:i/>
          <w:iCs/>
          <w:color w:val="000000"/>
          <w:sz w:val="24"/>
          <w:szCs w:val="24"/>
          <w:lang w:val="sk-SK"/>
        </w:rPr>
        <w:t>Hlavné ukazovatele finančnej analýzy v súlade s dokumentom, ktorý obsahuje analýzu nákladov a prínosov</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573"/>
        <w:gridCol w:w="1189"/>
        <w:gridCol w:w="1041"/>
        <w:gridCol w:w="1189"/>
        <w:gridCol w:w="1053"/>
        <w:gridCol w:w="3299"/>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Bez podpory Únie</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A</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S podporou Únie</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Odkaz na dokument, ktorý obsahuje analýzu nákladov a prínosov (kapitola/oddiel/strana)</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363"/>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1.</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Finančná miera návratnosti (v %)</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FRR(C)</w:t>
            </w:r>
            <w:hyperlink r:id="rId36" w:anchor="ntr33-L_2015038SK.01001101-E0033" w:history="1">
              <w:r w:rsidRPr="00DC1724">
                <w:rPr>
                  <w:rFonts w:ascii="inherit" w:eastAsia="Times New Roman" w:hAnsi="inherit" w:cs="Times New Roman"/>
                  <w:color w:val="0000FF"/>
                  <w:u w:val="single"/>
                  <w:lang w:val="sk-SK"/>
                </w:rPr>
                <w:t> (</w:t>
              </w:r>
              <w:r w:rsidRPr="00DC1724">
                <w:rPr>
                  <w:rFonts w:ascii="inherit" w:eastAsia="Times New Roman" w:hAnsi="inherit" w:cs="Times New Roman"/>
                  <w:color w:val="0000FF"/>
                  <w:sz w:val="15"/>
                  <w:szCs w:val="15"/>
                  <w:u w:val="single"/>
                  <w:vertAlign w:val="superscript"/>
                  <w:lang w:val="sk-SK"/>
                </w:rPr>
                <w:t>33</w:t>
              </w:r>
              <w:r w:rsidRPr="00DC1724">
                <w:rPr>
                  <w:rFonts w:ascii="inherit" w:eastAsia="Times New Roman" w:hAnsi="inherit" w:cs="Times New Roman"/>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FRR(K)</w:t>
            </w:r>
            <w:hyperlink r:id="rId37" w:anchor="ntr34-L_2015038SK.01001101-E0034" w:history="1">
              <w:r w:rsidRPr="00DC1724">
                <w:rPr>
                  <w:rFonts w:ascii="inherit" w:eastAsia="Times New Roman" w:hAnsi="inherit" w:cs="Times New Roman"/>
                  <w:color w:val="0000FF"/>
                  <w:u w:val="single"/>
                  <w:lang w:val="sk-SK"/>
                </w:rPr>
                <w:t> (</w:t>
              </w:r>
              <w:r w:rsidRPr="00DC1724">
                <w:rPr>
                  <w:rFonts w:ascii="inherit" w:eastAsia="Times New Roman" w:hAnsi="inherit" w:cs="Times New Roman"/>
                  <w:color w:val="0000FF"/>
                  <w:sz w:val="15"/>
                  <w:szCs w:val="15"/>
                  <w:u w:val="single"/>
                  <w:vertAlign w:val="superscript"/>
                  <w:lang w:val="sk-SK"/>
                </w:rPr>
                <w:t>34</w:t>
              </w:r>
              <w:r w:rsidRPr="00DC1724">
                <w:rPr>
                  <w:rFonts w:ascii="inherit" w:eastAsia="Times New Roman" w:hAnsi="inherit" w:cs="Times New Roman"/>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363"/>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lastRenderedPageBreak/>
                    <w:t>2.</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Čistá súčasná hodnota (v EUR)</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FNPV(C)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FNPV(K)</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veľký projekt vykazuje </w:t>
      </w:r>
      <w:r w:rsidRPr="00DC1724">
        <w:rPr>
          <w:rFonts w:ascii="inherit" w:eastAsia="Times New Roman" w:hAnsi="inherit" w:cs="Times New Roman"/>
          <w:b/>
          <w:bCs/>
          <w:color w:val="000000"/>
          <w:sz w:val="24"/>
          <w:szCs w:val="24"/>
          <w:lang w:val="sk-SK"/>
        </w:rPr>
        <w:t>vysokú finančnú ziskovosť</w:t>
      </w:r>
      <w:r w:rsidRPr="00DC1724">
        <w:rPr>
          <w:rFonts w:ascii="Times New Roman" w:eastAsia="Times New Roman" w:hAnsi="Times New Roman" w:cs="Times New Roman"/>
          <w:color w:val="000000"/>
          <w:sz w:val="24"/>
          <w:szCs w:val="24"/>
          <w:lang w:val="sk-SK"/>
        </w:rPr>
        <w:t>, t. j. FRR(C) je výrazne vyššia ako finančná diskontná sadzba, odôvodnite príspevok Únie v súlade s prílohou III k tomuto nariadeniu.</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V prípade </w:t>
      </w:r>
      <w:r w:rsidRPr="00DC1724">
        <w:rPr>
          <w:rFonts w:ascii="inherit" w:eastAsia="Times New Roman" w:hAnsi="inherit" w:cs="Times New Roman"/>
          <w:i/>
          <w:iCs/>
          <w:color w:val="000000"/>
          <w:sz w:val="24"/>
          <w:szCs w:val="24"/>
          <w:lang w:val="sk-SK"/>
        </w:rPr>
        <w:t>investícií do výroby</w:t>
      </w:r>
      <w:r w:rsidRPr="00DC1724">
        <w:rPr>
          <w:rFonts w:ascii="Times New Roman" w:eastAsia="Times New Roman" w:hAnsi="Times New Roman" w:cs="Times New Roman"/>
          <w:color w:val="000000"/>
          <w:sz w:val="24"/>
          <w:szCs w:val="24"/>
          <w:lang w:val="sk-SK"/>
        </w:rPr>
        <w:t> uveďte výsledky výpočtu FRR(</w:t>
      </w:r>
      <w:proofErr w:type="spellStart"/>
      <w:r w:rsidRPr="00DC1724">
        <w:rPr>
          <w:rFonts w:ascii="Times New Roman" w:eastAsia="Times New Roman" w:hAnsi="Times New Roman" w:cs="Times New Roman"/>
          <w:color w:val="000000"/>
          <w:sz w:val="24"/>
          <w:szCs w:val="24"/>
          <w:lang w:val="sk-SK"/>
        </w:rPr>
        <w:t>Kp</w:t>
      </w:r>
      <w:proofErr w:type="spellEnd"/>
      <w:r w:rsidRPr="00DC1724">
        <w:rPr>
          <w:rFonts w:ascii="Times New Roman" w:eastAsia="Times New Roman" w:hAnsi="Times New Roman" w:cs="Times New Roman"/>
          <w:color w:val="000000"/>
          <w:sz w:val="24"/>
          <w:szCs w:val="24"/>
          <w:lang w:val="sk-SK"/>
        </w:rPr>
        <w:t>)</w:t>
      </w:r>
      <w:hyperlink r:id="rId38" w:anchor="ntr35-L_2015038SK.01001101-E0035"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35</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a jeho porovnanie s národnými referenčnými hodnotami týkajúcimi sa očakávanej ziskovosti v danom odvetví.</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E.1.4.   </w:t>
      </w:r>
      <w:r w:rsidRPr="00DC1724">
        <w:rPr>
          <w:rFonts w:ascii="inherit" w:eastAsia="Times New Roman" w:hAnsi="inherit" w:cs="Times New Roman"/>
          <w:b/>
          <w:bCs/>
          <w:i/>
          <w:iCs/>
          <w:color w:val="000000"/>
          <w:sz w:val="24"/>
          <w:szCs w:val="24"/>
          <w:lang w:val="sk-SK"/>
        </w:rPr>
        <w:t>Stratégia týkajúca sa poplatkov a ich cenová dostupnosť (v prípade potreby)</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E.1.4.1.   Ak sa od projektu očakáva, že bude generovať príjmy prostredníctvom poplatkov, ktoré hradia používatelia, uveďte údaje o systéme spoplatnenia (druhy a výšku poplatkov, zásadu alebo právny predpis Únie, na základe ktorého boli poplatky stanovené).</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E.1.4.2.   Pokrývajú poplatky prevádzkové náklady vrátane nákladov na údržbu a reprodukčných nákladov projektu</w:t>
      </w:r>
      <w:hyperlink r:id="rId39" w:anchor="ntr36-L_2015038SK.01001101-E0036"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36</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podrobnosti s odkazom na stratégiu týkajúcu sa sadzieb. Ak je odpoveď „nie“, uveďte podiel krytých prevádzkových nákladov a zdroje financovania nákladov, ktoré nie sú kryté. Ak sa poskytuje prevádzková pomoc, uveďte podrobnosti. Ak sa neplánujú poplatky, vysvetlite, ako sa pokryjú prevádzkové náklady.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E.1.4.3.   Ak sa poplatky pre rôznych používateľov líšia, sú úmerné odlišnému využívaniu projektu/odlišnej reálnej spotrebe? (Uveďte podrobnosti v textovom poli.)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E.1.4.4.   Sú poplatky úmerné znečisteniu, ktoré spôsobujú používatelia? (Uveďte podrobnosti v textovom poli.)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E.1.4.5.   Bola zohľadnená cenová dostupnosť poplatkov pre používateľov? (Uveďte podrobnosti v textovom poli.)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E.2.   </w:t>
      </w:r>
      <w:r w:rsidRPr="00DC1724">
        <w:rPr>
          <w:rFonts w:ascii="inherit" w:eastAsia="Times New Roman" w:hAnsi="inherit" w:cs="Times New Roman"/>
          <w:b/>
          <w:bCs/>
          <w:color w:val="000000"/>
          <w:sz w:val="24"/>
          <w:szCs w:val="24"/>
          <w:lang w:val="sk-SK"/>
        </w:rPr>
        <w:t>Ekonomická analýza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E.2.1.   </w:t>
      </w:r>
      <w:r w:rsidRPr="00DC1724">
        <w:rPr>
          <w:rFonts w:ascii="inherit" w:eastAsia="Times New Roman" w:hAnsi="inherit" w:cs="Times New Roman"/>
          <w:i/>
          <w:iCs/>
          <w:color w:val="000000"/>
          <w:sz w:val="24"/>
          <w:szCs w:val="24"/>
          <w:lang w:val="sk-SK"/>
        </w:rPr>
        <w:t xml:space="preserve">Uveďte krátky opis (maximálne 2 – 3 strany) metodiky (opis súladu s vykonávacím aktom o metodike analýzy nákladov a prínosov a výnimiek z uplatňovania tejto metodiky), hlavné </w:t>
      </w:r>
      <w:r w:rsidRPr="00DC1724">
        <w:rPr>
          <w:rFonts w:ascii="inherit" w:eastAsia="Times New Roman" w:hAnsi="inherit" w:cs="Times New Roman"/>
          <w:i/>
          <w:iCs/>
          <w:color w:val="000000"/>
          <w:sz w:val="24"/>
          <w:szCs w:val="24"/>
          <w:lang w:val="sk-SK"/>
        </w:rPr>
        <w:lastRenderedPageBreak/>
        <w:t xml:space="preserve">predpoklady pri oceňovaní nákladov (vrátane príslušných zohľadnených nákladových položiek – investičné náklady, reprodukčné náklady, prevádzkové náklady), ekonomické prínosy a </w:t>
      </w:r>
      <w:proofErr w:type="spellStart"/>
      <w:r w:rsidRPr="00DC1724">
        <w:rPr>
          <w:rFonts w:ascii="inherit" w:eastAsia="Times New Roman" w:hAnsi="inherit" w:cs="Times New Roman"/>
          <w:i/>
          <w:iCs/>
          <w:color w:val="000000"/>
          <w:sz w:val="24"/>
          <w:szCs w:val="24"/>
          <w:lang w:val="sk-SK"/>
        </w:rPr>
        <w:t>externality</w:t>
      </w:r>
      <w:proofErr w:type="spellEnd"/>
      <w:r w:rsidRPr="00DC1724">
        <w:rPr>
          <w:rFonts w:ascii="inherit" w:eastAsia="Times New Roman" w:hAnsi="inherit" w:cs="Times New Roman"/>
          <w:i/>
          <w:iCs/>
          <w:color w:val="000000"/>
          <w:sz w:val="24"/>
          <w:szCs w:val="24"/>
          <w:lang w:val="sk-SK"/>
        </w:rPr>
        <w:t xml:space="preserve"> vrátane tých, ktoré súvisia so životným prostredím, zmierňovaním zmeny klímy (v relevantných prípadoch vrátane prírastku skleníkových plynov v ekvivalentoch CO</w:t>
      </w:r>
      <w:r w:rsidRPr="00DC1724">
        <w:rPr>
          <w:rFonts w:ascii="inherit" w:eastAsia="Times New Roman" w:hAnsi="inherit" w:cs="Times New Roman"/>
          <w:i/>
          <w:iCs/>
          <w:color w:val="000000"/>
          <w:sz w:val="17"/>
          <w:szCs w:val="17"/>
          <w:vertAlign w:val="subscript"/>
          <w:lang w:val="sk-SK"/>
        </w:rPr>
        <w:t>2</w:t>
      </w:r>
      <w:r w:rsidRPr="00DC1724">
        <w:rPr>
          <w:rFonts w:ascii="inherit" w:eastAsia="Times New Roman" w:hAnsi="inherit" w:cs="Times New Roman"/>
          <w:i/>
          <w:iCs/>
          <w:color w:val="000000"/>
          <w:sz w:val="24"/>
          <w:szCs w:val="24"/>
          <w:lang w:val="sk-SK"/>
        </w:rPr>
        <w:t>) a odolnosť voči zmene klímy a odolnosť voči katastrofám, ako aj hlavné zistenia sociálno-ekonomickej analýzy a vysvetlite vzťah s posudzovaním vplyvov na životné prostredie (pozri ďalej: oddiel F) podľa potreby: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='10500'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E.2.2.   </w:t>
      </w:r>
      <w:r w:rsidRPr="00DC1724">
        <w:rPr>
          <w:rFonts w:ascii="inherit" w:eastAsia="Times New Roman" w:hAnsi="inherit" w:cs="Times New Roman"/>
          <w:i/>
          <w:iCs/>
          <w:color w:val="000000"/>
          <w:sz w:val="24"/>
          <w:szCs w:val="24"/>
          <w:lang w:val="sk-SK"/>
        </w:rPr>
        <w:t>Uveďte podrobné informácie o hlavných ekonomických prínosoch a nákladoch zistených pri analýze spolu s hodnotami, ktoré im boli priradené:</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05"/>
        <w:gridCol w:w="2663"/>
        <w:gridCol w:w="2289"/>
        <w:gridCol w:w="178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Prínos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Jednotková hodnota (ak sa uplatňuje)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Celková hodnota</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(v EUR, diskontovaná)</w:t>
            </w:r>
            <w:hyperlink r:id="rId40" w:anchor="ntr37-L_2015038SK.01001101-E0037"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37</w:t>
              </w:r>
              <w:r w:rsidRPr="00DC1724">
                <w:rPr>
                  <w:rFonts w:ascii="inherit" w:eastAsia="Times New Roman" w:hAnsi="inherit" w:cs="Times New Roman"/>
                  <w:b/>
                  <w:bCs/>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 celkových prínosov</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b/>
                <w:bCs/>
                <w:lang w:val="sk-SK"/>
              </w:rPr>
              <w:t>Spolu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VYPOČÍTANÝ ÚDAJ</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b/>
                <w:bCs/>
                <w:lang w:val="sk-SK"/>
              </w:rPr>
              <w:t>100 %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Náklady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Jednotková hodnota (ak sa uplatňuje)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Celková hodnota</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(v EUR, diskontovaná)</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 celkových nákladov</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b/>
                <w:bCs/>
                <w:lang w:val="sk-SK"/>
              </w:rPr>
              <w:t>Spolu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VYPOČÍTANÝ ÚDAJ</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b/>
                <w:bCs/>
                <w:lang w:val="sk-SK"/>
              </w:rPr>
              <w:t>100 %</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E.2.3.   </w:t>
      </w:r>
      <w:r w:rsidRPr="00DC1724">
        <w:rPr>
          <w:rFonts w:ascii="inherit" w:eastAsia="Times New Roman" w:hAnsi="inherit" w:cs="Times New Roman"/>
          <w:b/>
          <w:bCs/>
          <w:i/>
          <w:iCs/>
          <w:color w:val="000000"/>
          <w:sz w:val="24"/>
          <w:szCs w:val="24"/>
          <w:lang w:val="sk-SK"/>
        </w:rPr>
        <w:t>Hlavné ukazovatele ekonomickej analýzy v súlade s dokumentom, ktorý obsahuje analýzu nákladov a prínosov</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975"/>
        <w:gridCol w:w="1435"/>
        <w:gridCol w:w="4934"/>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Hlavné parametre a ukazovatele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Hodnoty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Odkaz na dokument, ktorý obsahuje analýzu nákladov a prínosov (kapitola/oddiel/strana)</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2765"/>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1.</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Sociálna diskontná sadzba (v %)</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2765"/>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2.</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Ekonomická miera návratnosti (ERR) (v %)</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2765"/>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3.</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Čistá súčasná ekonomická hodnota (ENPV) (v EUR)</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 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8"/>
              <w:gridCol w:w="2757"/>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4.</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Pomer prínosov a nákladov</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E.2.4.   </w:t>
      </w:r>
      <w:r w:rsidRPr="00DC1724">
        <w:rPr>
          <w:rFonts w:ascii="inherit" w:eastAsia="Times New Roman" w:hAnsi="inherit" w:cs="Times New Roman"/>
          <w:b/>
          <w:bCs/>
          <w:i/>
          <w:iCs/>
          <w:color w:val="000000"/>
          <w:sz w:val="24"/>
          <w:szCs w:val="24"/>
          <w:lang w:val="sk-SK"/>
        </w:rPr>
        <w:t>Vplyvy projektu na zamestnanosť</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lastRenderedPageBreak/>
        <w:t>Uveďte orientačný počet pracovných miest, ktoré sa majú vytvoriť [vyjadrený ako ekvivalent plného pracovného času (</w:t>
      </w:r>
      <w:proofErr w:type="spellStart"/>
      <w:r w:rsidRPr="00DC1724">
        <w:rPr>
          <w:rFonts w:ascii="Times New Roman" w:eastAsia="Times New Roman" w:hAnsi="Times New Roman" w:cs="Times New Roman"/>
          <w:color w:val="000000"/>
          <w:sz w:val="24"/>
          <w:szCs w:val="24"/>
          <w:lang w:val="sk-SK"/>
        </w:rPr>
        <w:t>full-time</w:t>
      </w:r>
      <w:proofErr w:type="spellEnd"/>
      <w:r w:rsidRPr="00DC1724">
        <w:rPr>
          <w:rFonts w:ascii="Times New Roman" w:eastAsia="Times New Roman" w:hAnsi="Times New Roman" w:cs="Times New Roman"/>
          <w:color w:val="000000"/>
          <w:sz w:val="24"/>
          <w:szCs w:val="24"/>
          <w:lang w:val="sk-SK"/>
        </w:rPr>
        <w:t xml:space="preserve"> </w:t>
      </w:r>
      <w:proofErr w:type="spellStart"/>
      <w:r w:rsidRPr="00DC1724">
        <w:rPr>
          <w:rFonts w:ascii="Times New Roman" w:eastAsia="Times New Roman" w:hAnsi="Times New Roman" w:cs="Times New Roman"/>
          <w:color w:val="000000"/>
          <w:sz w:val="24"/>
          <w:szCs w:val="24"/>
          <w:lang w:val="sk-SK"/>
        </w:rPr>
        <w:t>equivalent</w:t>
      </w:r>
      <w:proofErr w:type="spellEnd"/>
      <w:r w:rsidRPr="00DC1724">
        <w:rPr>
          <w:rFonts w:ascii="Times New Roman" w:eastAsia="Times New Roman" w:hAnsi="Times New Roman" w:cs="Times New Roman"/>
          <w:color w:val="000000"/>
          <w:sz w:val="24"/>
          <w:szCs w:val="24"/>
          <w:lang w:val="sk-SK"/>
        </w:rPr>
        <w:t xml:space="preserve"> – FTE)].</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265"/>
        <w:gridCol w:w="1475"/>
        <w:gridCol w:w="3604"/>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Počet priamo vytvorených pracovných miest: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Počet (vo FTE)</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Priemerné trvanie týchto pracovných miest (v mesiacoch)</w:t>
            </w:r>
            <w:hyperlink r:id="rId41" w:anchor="ntr38-L_2015038SK.01001101-E0038"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38</w:t>
              </w:r>
              <w:r w:rsidRPr="00DC1724">
                <w:rPr>
                  <w:rFonts w:ascii="inherit" w:eastAsia="Times New Roman" w:hAnsi="inherit" w:cs="Times New Roman"/>
                  <w:b/>
                  <w:bCs/>
                  <w:color w:val="0000FF"/>
                  <w:u w:val="single"/>
                  <w:lang w:val="sk-SK"/>
                </w:rPr>
                <w:t>)</w:t>
              </w:r>
            </w:hyperlink>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Počas fázy realizácie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Počas prevádzkovej fázy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Počet nepriamo vytvorených pracovných miest: </w:t>
            </w:r>
            <w:r w:rsidRPr="00DC1724">
              <w:rPr>
                <w:rFonts w:ascii="inherit" w:eastAsia="Times New Roman" w:hAnsi="inherit" w:cs="Times New Roman"/>
                <w:b/>
                <w:bCs/>
                <w:i/>
                <w:iCs/>
                <w:lang w:val="sk-SK"/>
              </w:rPr>
              <w:t>(len v prípade investícií do výroby)</w:t>
            </w:r>
            <w:r w:rsidRPr="00DC1724">
              <w:rPr>
                <w:rFonts w:ascii="inherit" w:eastAsia="Times New Roman" w:hAnsi="inherit" w:cs="Times New Roman"/>
                <w:b/>
                <w:bCs/>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Počet (vo FTE)</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Priemerné trvanie týchto pracovných miest (v mesiacoch)</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Počas prevádzkovej fázy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b/>
                <w:bCs/>
                <w:lang w:val="sk-SK"/>
              </w:rPr>
              <w:t>Počet zabezpečených pracovných miest</w:t>
            </w:r>
            <w:r w:rsidRPr="00DC1724">
              <w:rPr>
                <w:rFonts w:ascii="inherit" w:eastAsia="Times New Roman" w:hAnsi="inherit" w:cs="Times New Roman"/>
                <w:lang w:val="sk-SK"/>
              </w:rPr>
              <w:t> (len v prípade investícií do výroby)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b/>
                <w:bCs/>
                <w:lang w:val="sk-SK"/>
              </w:rPr>
              <w:t>neuvádza sa</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Okrem toho v prípade investícií do výroby uveďte podrobné údaje o očakávanom vplyve projektu na zamestnanosť v ostatných regiónoch Únie a určite, či finančný príspevok z fondov nevedie k značnému poklesu počtu pracovných miest v existujúcich lokalitách v rámci Únie, so zreteľom na odôvodnenie 92 nariadenia o spoločných ustanoveniach, ako aj so zreteľom na pravidlá regionálnej štátnej pomoci.</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E.2.5.   </w:t>
      </w:r>
      <w:r w:rsidRPr="00DC1724">
        <w:rPr>
          <w:rFonts w:ascii="inherit" w:eastAsia="Times New Roman" w:hAnsi="inherit" w:cs="Times New Roman"/>
          <w:i/>
          <w:iCs/>
          <w:color w:val="000000"/>
          <w:sz w:val="24"/>
          <w:szCs w:val="24"/>
          <w:lang w:val="sk-SK"/>
        </w:rPr>
        <w:t>Určite hlavné nekvantifikovateľné prínosy a náklady: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E.3.   </w:t>
      </w:r>
      <w:r w:rsidRPr="00DC1724">
        <w:rPr>
          <w:rFonts w:ascii="inherit" w:eastAsia="Times New Roman" w:hAnsi="inherit" w:cs="Times New Roman"/>
          <w:b/>
          <w:bCs/>
          <w:color w:val="000000"/>
          <w:sz w:val="24"/>
          <w:szCs w:val="24"/>
          <w:lang w:val="sk-SK"/>
        </w:rPr>
        <w:t>Posúdenie rizika a analýza citlivosti</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E.3.1.   </w:t>
      </w:r>
      <w:r w:rsidRPr="00DC1724">
        <w:rPr>
          <w:rFonts w:ascii="inherit" w:eastAsia="Times New Roman" w:hAnsi="inherit" w:cs="Times New Roman"/>
          <w:i/>
          <w:iCs/>
          <w:color w:val="000000"/>
          <w:sz w:val="24"/>
          <w:szCs w:val="24"/>
          <w:lang w:val="sk-SK"/>
        </w:rPr>
        <w:t>Uveďte stručný opis metodiky a zhrnutie výsledkov vrátane hlavných zistených rizík</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E.3.2.   </w:t>
      </w:r>
      <w:r w:rsidRPr="00DC1724">
        <w:rPr>
          <w:rFonts w:ascii="inherit" w:eastAsia="Times New Roman" w:hAnsi="inherit" w:cs="Times New Roman"/>
          <w:b/>
          <w:bCs/>
          <w:i/>
          <w:iCs/>
          <w:color w:val="000000"/>
          <w:sz w:val="24"/>
          <w:szCs w:val="24"/>
          <w:lang w:val="sk-SK"/>
        </w:rPr>
        <w:t>Analýza citlivosti</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percentuálnu zmenu uplatnenú na testované premenné:</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Predložte odhadovaný vplyv (ako percentuálnu zmenu) na výsledky indexov finančnej a ekonomickej výkonnosti.</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32"/>
        <w:gridCol w:w="2210"/>
        <w:gridCol w:w="2198"/>
        <w:gridCol w:w="3004"/>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Testovaná premenná</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Rozptyl čistej súčasnej finančnej hodnoty [FNPV(K)] (v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Rozptyl čistej súčasnej finančnej hodnoty [FNPV(C)] (v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Rozptyl čistej súčasnej ekonomickej hodnoty (ENPV) (v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='500'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Ktoré premenné boli identifikované ako kritické? Uveďte, ktoré kritérium sa uplatnilo, a opíšte vplyv kľúčových premenných na hlavné ukazovatele – FNPV, ENPV.</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Ktoré sú meniace sa hodnoty kritických premenných? Uveďte odhadované percento zmeny FNPV alebo ENPV na nulu pre každú z identifikovaných kritických premenných.</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E.3.3.   </w:t>
      </w:r>
      <w:r w:rsidRPr="00DC1724">
        <w:rPr>
          <w:rFonts w:ascii="inherit" w:eastAsia="Times New Roman" w:hAnsi="inherit" w:cs="Times New Roman"/>
          <w:b/>
          <w:bCs/>
          <w:i/>
          <w:iCs/>
          <w:color w:val="000000"/>
          <w:sz w:val="24"/>
          <w:szCs w:val="24"/>
          <w:lang w:val="sk-SK"/>
        </w:rPr>
        <w:t>Posúdenie rizika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krátke zhrnutie posúdenia rizík vrátane zoznamu rizík, ktorým je vystavený projekt, matice rizika</w:t>
      </w:r>
      <w:hyperlink r:id="rId42" w:anchor="ntr39-L_2015038SK.01001101-E0039"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39</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a interpretácie rizika, ako aj navrhovanej stratégie na zmiernenie rizika a subjektu zodpovedného za zmiernenie hlavných rizík, ako sú prekročenie nákladov, časové oneskorenia, nedostatočný dopyt; osobitná pozornosť by sa mala venovať environmentálnym rizikám, rizikám súvisiacim so zmenou klímy a iným rizikám súvisiacim s prírodnými katastrofami.</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E.3.4.   </w:t>
      </w:r>
      <w:r w:rsidRPr="00DC1724">
        <w:rPr>
          <w:rFonts w:ascii="inherit" w:eastAsia="Times New Roman" w:hAnsi="inherit" w:cs="Times New Roman"/>
          <w:b/>
          <w:bCs/>
          <w:i/>
          <w:iCs/>
          <w:color w:val="000000"/>
          <w:sz w:val="24"/>
          <w:szCs w:val="24"/>
          <w:lang w:val="sk-SK"/>
        </w:rPr>
        <w:t>Dodatočné vykonané posúdenia v prípade potreby</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sa vykonalo rozdelenie pravdepodobnosti pre kritické premenné, uskutočnila kvantitatívna analýza rizík alebo zrealizovali možnosti na posúdenie klimatického rizika a opatrenia, vyplňte nasledujúce údaje.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   ANALÝZA VPLYVU NA ŽIVOTNÉ PROSTREDIE SO ZOHĽADNENÍM ADAPTÁCIE NA ZMENU KLÍMY A POTRIEB JEJ ZMIERŇOVANIA A ODOLNOSTI VOČI KATASTROFÁM</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F.1.   </w:t>
      </w:r>
      <w:r w:rsidRPr="00DC1724">
        <w:rPr>
          <w:rFonts w:ascii="inherit" w:eastAsia="Times New Roman" w:hAnsi="inherit" w:cs="Times New Roman"/>
          <w:b/>
          <w:bCs/>
          <w:color w:val="000000"/>
          <w:sz w:val="24"/>
          <w:szCs w:val="24"/>
          <w:lang w:val="sk-SK"/>
        </w:rPr>
        <w:t>Súlad projektu s politikou životného prostredia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F.1.1.   </w:t>
      </w:r>
      <w:r w:rsidRPr="00DC1724">
        <w:rPr>
          <w:rFonts w:ascii="inherit" w:eastAsia="Times New Roman" w:hAnsi="inherit" w:cs="Times New Roman"/>
          <w:i/>
          <w:iCs/>
          <w:color w:val="000000"/>
          <w:sz w:val="24"/>
          <w:szCs w:val="24"/>
          <w:lang w:val="sk-SK"/>
        </w:rPr>
        <w:t>Opíšte, ako projekt prispieva k cieľom politiky životného prostredia vrátane zmeny klímy a ako ich zohľadňuje (ako usmernenie vezmite do úvahy efektívnosť využívania zdrojov, zachovanie biodiverzity a ekosystémových služieb, zníženie emisií skleníkových plynov, odolnosť voči vplyvom zmeny klímy atď.).</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F.1.2.   </w:t>
      </w:r>
      <w:r w:rsidRPr="00DC1724">
        <w:rPr>
          <w:rFonts w:ascii="inherit" w:eastAsia="Times New Roman" w:hAnsi="inherit" w:cs="Times New Roman"/>
          <w:i/>
          <w:iCs/>
          <w:color w:val="000000"/>
          <w:sz w:val="24"/>
          <w:szCs w:val="24"/>
          <w:lang w:val="sk-SK"/>
        </w:rPr>
        <w:t>Opíšte, ako sa v rámci projektu zabezpečuje dodržiavanie zásady predbežnej opatrnosti, zásady prevencie, zásady nápravy škôd na životnom prostredí prioritne pri zdroji a zásady „znečisťovateľ platí“.</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F.2.   Uplatňovanie smernice Európskeho parlamentu a Rady 2001/42/ES</w:t>
      </w:r>
      <w:hyperlink r:id="rId43" w:anchor="ntr40-L_2015038SK.01001101-E0040"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40</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(smernica o strategickom environmentálnom hodnotení – SEA)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F.2.1.   </w:t>
      </w:r>
      <w:r w:rsidRPr="00DC1724">
        <w:rPr>
          <w:rFonts w:ascii="inherit" w:eastAsia="Times New Roman" w:hAnsi="inherit" w:cs="Times New Roman"/>
          <w:i/>
          <w:iCs/>
          <w:color w:val="000000"/>
          <w:sz w:val="24"/>
          <w:szCs w:val="24"/>
          <w:lang w:val="sk-SK"/>
        </w:rPr>
        <w:t xml:space="preserve">Realizuje sa projekt v dôsledku iného plánu alebo programu ako operačný program?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lastRenderedPageBreak/>
        <w:t>F.2.2.   </w:t>
      </w:r>
      <w:r w:rsidRPr="00DC1724">
        <w:rPr>
          <w:rFonts w:ascii="inherit" w:eastAsia="Times New Roman" w:hAnsi="inherit" w:cs="Times New Roman"/>
          <w:i/>
          <w:iCs/>
          <w:color w:val="000000"/>
          <w:sz w:val="24"/>
          <w:szCs w:val="24"/>
          <w:lang w:val="sk-SK"/>
        </w:rPr>
        <w:t xml:space="preserve">Ak je odpoveď na otázku F.2.1 „áno“, uveďte, či prebehlo strategické environmentálne hodnotenie plánu alebo programu v súlade so smernicou o SEA.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31"/>
        <w:gridCol w:w="8829"/>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je odpoveď „nie“, stručne vysvetlite:</w:t>
            </w:r>
          </w:p>
          <w:p w:rsidR="00846ED8" w:rsidRPr="00DC1724" w:rsidRDefault="00846ED8" w:rsidP="00846ED8">
            <w:pPr>
              <w:spacing w:before="0"/>
              <w:ind w:firstLine="0"/>
              <w:jc w:val="left"/>
              <w:rPr>
                <w:rFonts w:ascii="inherit" w:eastAsia="Times New Roman" w:hAnsi="inherit" w:cs="Times New Roman"/>
                <w:sz w:val="24"/>
                <w:szCs w:val="24"/>
                <w:lang w:val="sk-SK"/>
              </w:rPr>
            </w:pPr>
            <w:r w:rsidRPr="00DC1724">
              <w:rPr>
                <w:rFonts w:ascii="inherit" w:eastAsia="Times New Roman" w:hAnsi="inherit" w:cs="Times New Roman"/>
                <w:i/>
                <w:iCs/>
                <w:sz w:val="24"/>
                <w:szCs w:val="24"/>
                <w:lang w:val="sk-SK"/>
              </w:rPr>
              <w:t xml:space="preserve">&lt; type='S' </w:t>
            </w:r>
            <w:proofErr w:type="spellStart"/>
            <w:r w:rsidRPr="00DC1724">
              <w:rPr>
                <w:rFonts w:ascii="inherit" w:eastAsia="Times New Roman" w:hAnsi="inherit" w:cs="Times New Roman"/>
                <w:i/>
                <w:iCs/>
                <w:sz w:val="24"/>
                <w:szCs w:val="24"/>
                <w:lang w:val="sk-SK"/>
              </w:rPr>
              <w:t>maxlength</w:t>
            </w:r>
            <w:proofErr w:type="spellEnd"/>
            <w:r w:rsidRPr="00DC1724">
              <w:rPr>
                <w:rFonts w:ascii="inherit" w:eastAsia="Times New Roman" w:hAnsi="inherit" w:cs="Times New Roman"/>
                <w:i/>
                <w:iCs/>
                <w:sz w:val="24"/>
                <w:szCs w:val="24"/>
                <w:lang w:val="sk-SK"/>
              </w:rPr>
              <w:t xml:space="preserve">='1750'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2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je odpoveď „áno“, uveďte netechnické zhrnutie</w:t>
            </w:r>
            <w:hyperlink r:id="rId44" w:anchor="ntr41-L_2015038SK.01001101-E0041"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41</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 environmentálnej správy a informácie požadované podľa článku 9 ods. 1 písm. b) uvedenej smernice (buď internetový odkaz alebo elektronickú kópiu).</w:t>
            </w:r>
          </w:p>
          <w:p w:rsidR="00846ED8" w:rsidRPr="00DC1724" w:rsidRDefault="00846ED8" w:rsidP="00846ED8">
            <w:pPr>
              <w:spacing w:before="0"/>
              <w:ind w:firstLine="0"/>
              <w:jc w:val="left"/>
              <w:rPr>
                <w:rFonts w:ascii="inherit" w:eastAsia="Times New Roman" w:hAnsi="inherit" w:cs="Times New Roman"/>
                <w:sz w:val="24"/>
                <w:szCs w:val="24"/>
                <w:lang w:val="sk-SK"/>
              </w:rPr>
            </w:pPr>
            <w:r w:rsidRPr="00DC1724">
              <w:rPr>
                <w:rFonts w:ascii="inherit" w:eastAsia="Times New Roman" w:hAnsi="inherit" w:cs="Times New Roman"/>
                <w:i/>
                <w:iCs/>
                <w:sz w:val="24"/>
                <w:szCs w:val="24"/>
                <w:lang w:val="sk-SK"/>
              </w:rPr>
              <w:t xml:space="preserve">&lt; type='S' </w:t>
            </w:r>
            <w:proofErr w:type="spellStart"/>
            <w:r w:rsidRPr="00DC1724">
              <w:rPr>
                <w:rFonts w:ascii="inherit" w:eastAsia="Times New Roman" w:hAnsi="inherit" w:cs="Times New Roman"/>
                <w:i/>
                <w:iCs/>
                <w:sz w:val="24"/>
                <w:szCs w:val="24"/>
                <w:lang w:val="sk-SK"/>
              </w:rPr>
              <w:t>maxlength</w:t>
            </w:r>
            <w:proofErr w:type="spellEnd"/>
            <w:r w:rsidRPr="00DC1724">
              <w:rPr>
                <w:rFonts w:ascii="inherit" w:eastAsia="Times New Roman" w:hAnsi="inherit" w:cs="Times New Roman"/>
                <w:i/>
                <w:iCs/>
                <w:sz w:val="24"/>
                <w:szCs w:val="24"/>
                <w:lang w:val="sk-SK"/>
              </w:rPr>
              <w:t xml:space="preserve">='1750'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F.3.   </w:t>
      </w:r>
      <w:r w:rsidRPr="00DC1724">
        <w:rPr>
          <w:rFonts w:ascii="inherit" w:eastAsia="Times New Roman" w:hAnsi="inherit" w:cs="Times New Roman"/>
          <w:b/>
          <w:bCs/>
          <w:color w:val="000000"/>
          <w:sz w:val="24"/>
          <w:szCs w:val="24"/>
          <w:lang w:val="sk-SK"/>
        </w:rPr>
        <w:t>Uplatňovanie smernice Európskeho parlamentu a Rady 2011/92/EÚ</w:t>
      </w:r>
      <w:r w:rsidRPr="00DC1724">
        <w:rPr>
          <w:rFonts w:ascii="Times New Roman" w:eastAsia="Times New Roman" w:hAnsi="Times New Roman" w:cs="Times New Roman"/>
          <w:b/>
          <w:bCs/>
          <w:color w:val="000000"/>
          <w:sz w:val="24"/>
          <w:szCs w:val="24"/>
          <w:lang w:val="sk-SK"/>
        </w:rPr>
        <w:t> </w:t>
      </w:r>
      <w:hyperlink r:id="rId45" w:anchor="ntr42-L_2015038SK.01001101-E0042"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42</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color w:val="000000"/>
          <w:sz w:val="24"/>
          <w:szCs w:val="24"/>
          <w:lang w:val="sk-SK"/>
        </w:rPr>
        <w:t>(smernica o posudzovaní vplyvov na životné prostredie – EIA)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F.3.1.   </w:t>
      </w:r>
      <w:r w:rsidRPr="00DC1724">
        <w:rPr>
          <w:rFonts w:ascii="inherit" w:eastAsia="Times New Roman" w:hAnsi="inherit" w:cs="Times New Roman"/>
          <w:i/>
          <w:iCs/>
          <w:color w:val="000000"/>
          <w:sz w:val="24"/>
          <w:szCs w:val="24"/>
          <w:lang w:val="sk-SK"/>
        </w:rPr>
        <w:t xml:space="preserve">V prípade nesplnenia ex </w:t>
      </w:r>
      <w:proofErr w:type="spellStart"/>
      <w:r w:rsidRPr="00DC1724">
        <w:rPr>
          <w:rFonts w:ascii="inherit" w:eastAsia="Times New Roman" w:hAnsi="inherit" w:cs="Times New Roman"/>
          <w:i/>
          <w:iCs/>
          <w:color w:val="000000"/>
          <w:sz w:val="24"/>
          <w:szCs w:val="24"/>
          <w:lang w:val="sk-SK"/>
        </w:rPr>
        <w:t>ante</w:t>
      </w:r>
      <w:proofErr w:type="spellEnd"/>
      <w:r w:rsidRPr="00DC1724">
        <w:rPr>
          <w:rFonts w:ascii="inherit" w:eastAsia="Times New Roman" w:hAnsi="inherit" w:cs="Times New Roman"/>
          <w:i/>
          <w:iCs/>
          <w:color w:val="000000"/>
          <w:sz w:val="24"/>
          <w:szCs w:val="24"/>
          <w:lang w:val="sk-SK"/>
        </w:rPr>
        <w:t xml:space="preserve"> </w:t>
      </w:r>
      <w:proofErr w:type="spellStart"/>
      <w:r w:rsidRPr="00DC1724">
        <w:rPr>
          <w:rFonts w:ascii="inherit" w:eastAsia="Times New Roman" w:hAnsi="inherit" w:cs="Times New Roman"/>
          <w:i/>
          <w:iCs/>
          <w:color w:val="000000"/>
          <w:sz w:val="24"/>
          <w:szCs w:val="24"/>
          <w:lang w:val="sk-SK"/>
        </w:rPr>
        <w:t>kondicionality</w:t>
      </w:r>
      <w:proofErr w:type="spellEnd"/>
      <w:r w:rsidRPr="00DC1724">
        <w:rPr>
          <w:rFonts w:ascii="inherit" w:eastAsia="Times New Roman" w:hAnsi="inherit" w:cs="Times New Roman"/>
          <w:i/>
          <w:iCs/>
          <w:color w:val="000000"/>
          <w:sz w:val="24"/>
          <w:szCs w:val="24"/>
          <w:lang w:val="sk-SK"/>
        </w:rPr>
        <w:t xml:space="preserve"> týkajúcej sa právnych predpisov v oblasti životného prostredia (smernica 2011/92/EÚ a smernica 2001/42/ES) podľa článku 19 nariadenia (EÚ) č. 1303/2013 preukážte väzbu na dohodnutý akčný plán.</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F.3.2.   </w:t>
      </w:r>
      <w:r w:rsidRPr="00DC1724">
        <w:rPr>
          <w:rFonts w:ascii="inherit" w:eastAsia="Times New Roman" w:hAnsi="inherit" w:cs="Times New Roman"/>
          <w:i/>
          <w:iCs/>
          <w:color w:val="000000"/>
          <w:sz w:val="24"/>
          <w:szCs w:val="24"/>
          <w:lang w:val="sk-SK"/>
        </w:rPr>
        <w:t>Je projekt uvedený v prílohách k smernici o EIA</w:t>
      </w:r>
      <w:r w:rsidRPr="00DC1724">
        <w:rPr>
          <w:rFonts w:ascii="Times New Roman" w:eastAsia="Times New Roman" w:hAnsi="Times New Roman" w:cs="Times New Roman"/>
          <w:color w:val="000000"/>
          <w:sz w:val="24"/>
          <w:szCs w:val="24"/>
          <w:lang w:val="sk-SK"/>
        </w:rPr>
        <w:t> </w:t>
      </w:r>
      <w:hyperlink r:id="rId46" w:anchor="ntr43-L_2015038SK.01001101-E0043"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43</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3"/>
        <w:gridCol w:w="8947"/>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prílohe I k smernici o EIA (prejdite na otázku F.3.3)</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07"/>
        <w:gridCol w:w="8953"/>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prílohe II k smernici o EIA (prejdite na otázku F.3.4)</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9"/>
        <w:gridCol w:w="9051"/>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 ani jednej z týchto dvoch príloh (prejdite na otázku F.4) – vysvetlite tu:</w:t>
            </w:r>
          </w:p>
          <w:p w:rsidR="00846ED8" w:rsidRPr="00DC1724" w:rsidRDefault="00846ED8" w:rsidP="00846ED8">
            <w:pPr>
              <w:spacing w:before="0"/>
              <w:ind w:firstLine="0"/>
              <w:jc w:val="left"/>
              <w:rPr>
                <w:rFonts w:ascii="inherit" w:eastAsia="Times New Roman" w:hAnsi="inherit" w:cs="Times New Roman"/>
                <w:sz w:val="24"/>
                <w:szCs w:val="24"/>
                <w:lang w:val="sk-SK"/>
              </w:rPr>
            </w:pPr>
            <w:r w:rsidRPr="00DC1724">
              <w:rPr>
                <w:rFonts w:ascii="inherit" w:eastAsia="Times New Roman" w:hAnsi="inherit" w:cs="Times New Roman"/>
                <w:i/>
                <w:iCs/>
                <w:sz w:val="24"/>
                <w:szCs w:val="24"/>
                <w:lang w:val="sk-SK"/>
              </w:rPr>
              <w:t xml:space="preserve">&lt; type='S' </w:t>
            </w:r>
            <w:proofErr w:type="spellStart"/>
            <w:r w:rsidRPr="00DC1724">
              <w:rPr>
                <w:rFonts w:ascii="inherit" w:eastAsia="Times New Roman" w:hAnsi="inherit" w:cs="Times New Roman"/>
                <w:i/>
                <w:iCs/>
                <w:sz w:val="24"/>
                <w:szCs w:val="24"/>
                <w:lang w:val="sk-SK"/>
              </w:rPr>
              <w:t>maxlength</w:t>
            </w:r>
            <w:proofErr w:type="spellEnd"/>
            <w:r w:rsidRPr="00DC1724">
              <w:rPr>
                <w:rFonts w:ascii="inherit" w:eastAsia="Times New Roman" w:hAnsi="inherit" w:cs="Times New Roman"/>
                <w:i/>
                <w:iCs/>
                <w:sz w:val="24"/>
                <w:szCs w:val="24"/>
                <w:lang w:val="sk-SK"/>
              </w:rPr>
              <w:t xml:space="preserve">='1750'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F.3.3.   </w:t>
      </w:r>
      <w:r w:rsidRPr="00DC1724">
        <w:rPr>
          <w:rFonts w:ascii="inherit" w:eastAsia="Times New Roman" w:hAnsi="inherit" w:cs="Times New Roman"/>
          <w:i/>
          <w:iCs/>
          <w:color w:val="000000"/>
          <w:sz w:val="24"/>
          <w:szCs w:val="24"/>
          <w:lang w:val="sk-SK"/>
        </w:rPr>
        <w:t>Ak sa na projekt vzťahuje príloha I k smernici o EIA, priložte nasledujúce dokumenty (ako dodatok 6) a na doplnenie ďalších informácií a vysvetlení použite textové pole</w:t>
      </w:r>
      <w:r w:rsidRPr="00DC1724">
        <w:rPr>
          <w:rFonts w:ascii="Times New Roman" w:eastAsia="Times New Roman" w:hAnsi="Times New Roman" w:cs="Times New Roman"/>
          <w:color w:val="000000"/>
          <w:sz w:val="24"/>
          <w:szCs w:val="24"/>
          <w:lang w:val="sk-SK"/>
        </w:rPr>
        <w:t> </w:t>
      </w:r>
      <w:hyperlink r:id="rId47" w:anchor="ntr44-L_2015038SK.01001101-E0044"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44</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9"/>
        <w:gridCol w:w="9161"/>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netechnické zhrnutie správy o posúdení vplyvov na životné prostredie (správy o EIA)</w:t>
            </w:r>
            <w:hyperlink r:id="rId48" w:anchor="ntr45-L_2015038SK.01001101-E0045"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45</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0"/>
        <w:gridCol w:w="916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b)</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informácie o konzultáciách s environmentálnymi orgánmi, verejnosťou a v prípade potreby s ostatnými členskými štátmi vedené v súlade s článkami 6 a 7 smernice o EIA;</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7"/>
        <w:gridCol w:w="9173"/>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c)</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rozhodnutie príslušného orgánu vydané v súlade s článkami 8 a 9 smernice o EIA</w:t>
            </w:r>
            <w:hyperlink r:id="rId49" w:anchor="ntr46-L_2015038SK.01001101-E0046"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46</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 vrátane informácií o tom, ako bolo sprístupnené verejnosti.</w:t>
            </w:r>
          </w:p>
        </w:tc>
      </w:tr>
    </w:tbl>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F.3.4.   </w:t>
      </w:r>
      <w:r w:rsidRPr="00DC1724">
        <w:rPr>
          <w:rFonts w:ascii="inherit" w:eastAsia="Times New Roman" w:hAnsi="inherit" w:cs="Times New Roman"/>
          <w:i/>
          <w:iCs/>
          <w:color w:val="000000"/>
          <w:sz w:val="24"/>
          <w:szCs w:val="24"/>
          <w:lang w:val="sk-SK"/>
        </w:rPr>
        <w:t xml:space="preserve">Ak sa na projekt vzťahuje príloha II k uvedenej smernici, vykonalo sa posúdenie vplyvov na životné prostredie?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4"/>
        <w:gridCol w:w="9056"/>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je odpoveď „áno“, priložte potrebné dokumenty uvedené v bode F.3.3.</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2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je odpoveď „nie“, uveďte tieto informácie:</w:t>
            </w:r>
          </w:p>
          <w:tbl>
            <w:tblPr>
              <w:tblW w:w="5000" w:type="pct"/>
              <w:tblCellSpacing w:w="0" w:type="dxa"/>
              <w:tblCellMar>
                <w:left w:w="0" w:type="dxa"/>
                <w:right w:w="0" w:type="dxa"/>
              </w:tblCellMar>
              <w:tblLook w:val="04A0" w:firstRow="1" w:lastRow="0" w:firstColumn="1" w:lastColumn="0" w:noHBand="0" w:noVBand="1"/>
            </w:tblPr>
            <w:tblGrid>
              <w:gridCol w:w="187"/>
              <w:gridCol w:w="8933"/>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rozhodnutie požadované v článku 4 ods. 4 smernice o EIA (tzv. „rozhodnutie na základe zisťovacieho konania“);</w:t>
                  </w:r>
                </w:p>
              </w:tc>
            </w:tr>
          </w:tbl>
          <w:p w:rsidR="00846ED8" w:rsidRPr="00DC1724" w:rsidRDefault="00846ED8" w:rsidP="00846ED8">
            <w:pPr>
              <w:spacing w:before="0"/>
              <w:ind w:firstLine="0"/>
              <w:jc w:val="left"/>
              <w:rPr>
                <w:rFonts w:ascii="inherit" w:eastAsia="Times New Roman" w:hAnsi="inherit" w:cs="Times New Roman"/>
                <w:vanish/>
                <w:sz w:val="24"/>
                <w:szCs w:val="24"/>
                <w:lang w:val="sk-SK"/>
              </w:rPr>
            </w:pPr>
          </w:p>
          <w:tbl>
            <w:tblPr>
              <w:tblW w:w="5000" w:type="pct"/>
              <w:tblCellSpacing w:w="0" w:type="dxa"/>
              <w:tblCellMar>
                <w:left w:w="0" w:type="dxa"/>
                <w:right w:w="0" w:type="dxa"/>
              </w:tblCellMar>
              <w:tblLook w:val="04A0" w:firstRow="1" w:lastRow="0" w:firstColumn="1" w:lastColumn="0" w:noHBand="0" w:noVBand="1"/>
            </w:tblPr>
            <w:tblGrid>
              <w:gridCol w:w="200"/>
              <w:gridCol w:w="8920"/>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lastRenderedPageBreak/>
                    <w:t>b)</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prahové hodnoty, kritériá alebo výsledky preskúmania jednotlivých prípadov, ktoré umožnili dospieť k záveru, že posúdenie vplyvov na životné prostredie sa nevyžaduje [tieto informácie nie sú potrebné, ak sú už zahrnuté v rozhodnutí uvedenom v písmene a)];</w:t>
                  </w:r>
                </w:p>
              </w:tc>
            </w:tr>
          </w:tbl>
          <w:p w:rsidR="00846ED8" w:rsidRPr="00DC1724" w:rsidRDefault="00846ED8" w:rsidP="00846ED8">
            <w:pPr>
              <w:spacing w:before="0"/>
              <w:ind w:firstLine="0"/>
              <w:jc w:val="left"/>
              <w:rPr>
                <w:rFonts w:ascii="inherit" w:eastAsia="Times New Roman" w:hAnsi="inherit" w:cs="Times New Roman"/>
                <w:vanish/>
                <w:sz w:val="24"/>
                <w:szCs w:val="24"/>
                <w:lang w:val="sk-SK"/>
              </w:rPr>
            </w:pPr>
          </w:p>
          <w:tbl>
            <w:tblPr>
              <w:tblW w:w="5000" w:type="pct"/>
              <w:tblCellSpacing w:w="0" w:type="dxa"/>
              <w:tblCellMar>
                <w:left w:w="0" w:type="dxa"/>
                <w:right w:w="0" w:type="dxa"/>
              </w:tblCellMar>
              <w:tblLook w:val="04A0" w:firstRow="1" w:lastRow="0" w:firstColumn="1" w:lastColumn="0" w:noHBand="0" w:noVBand="1"/>
            </w:tblPr>
            <w:tblGrid>
              <w:gridCol w:w="187"/>
              <w:gridCol w:w="8933"/>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c)</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vysvetlenie, prečo projekt nemá žiadne významné vplyvy na životné prostredie so zreteľom na príslušné výberové kritériá uvedené v prílohe III k smernici o EIA [tieto informácie nie sú potrebné, ak sú už zahrnuté v rozhodnutí uvedenom v písmene a)].</w:t>
                  </w:r>
                </w:p>
                <w:p w:rsidR="00846ED8" w:rsidRPr="00DC1724" w:rsidRDefault="00846ED8" w:rsidP="00846ED8">
                  <w:pPr>
                    <w:spacing w:before="0"/>
                    <w:ind w:firstLine="0"/>
                    <w:jc w:val="left"/>
                    <w:rPr>
                      <w:rFonts w:ascii="inherit" w:eastAsia="Times New Roman" w:hAnsi="inherit" w:cs="Times New Roman"/>
                      <w:sz w:val="24"/>
                      <w:szCs w:val="24"/>
                      <w:lang w:val="sk-SK"/>
                    </w:rPr>
                  </w:pPr>
                  <w:r w:rsidRPr="00DC1724">
                    <w:rPr>
                      <w:rFonts w:ascii="inherit" w:eastAsia="Times New Roman" w:hAnsi="inherit" w:cs="Times New Roman"/>
                      <w:i/>
                      <w:iCs/>
                      <w:sz w:val="24"/>
                      <w:szCs w:val="24"/>
                      <w:lang w:val="sk-SK"/>
                    </w:rPr>
                    <w:t xml:space="preserve">&lt; type='S' </w:t>
                  </w:r>
                  <w:proofErr w:type="spellStart"/>
                  <w:r w:rsidRPr="00DC1724">
                    <w:rPr>
                      <w:rFonts w:ascii="inherit" w:eastAsia="Times New Roman" w:hAnsi="inherit" w:cs="Times New Roman"/>
                      <w:i/>
                      <w:iCs/>
                      <w:sz w:val="24"/>
                      <w:szCs w:val="24"/>
                      <w:lang w:val="sk-SK"/>
                    </w:rPr>
                    <w:t>maxlength</w:t>
                  </w:r>
                  <w:proofErr w:type="spellEnd"/>
                  <w:r w:rsidRPr="00DC1724">
                    <w:rPr>
                      <w:rFonts w:ascii="inherit" w:eastAsia="Times New Roman" w:hAnsi="inherit" w:cs="Times New Roman"/>
                      <w:i/>
                      <w:iCs/>
                      <w:sz w:val="24"/>
                      <w:szCs w:val="24"/>
                      <w:lang w:val="sk-SK"/>
                    </w:rPr>
                    <w:t xml:space="preserve">='1750'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lastRenderedPageBreak/>
        <w:t>F.3.5.   </w:t>
      </w:r>
      <w:r w:rsidRPr="00DC1724">
        <w:rPr>
          <w:rFonts w:ascii="inherit" w:eastAsia="Times New Roman" w:hAnsi="inherit" w:cs="Times New Roman"/>
          <w:b/>
          <w:bCs/>
          <w:i/>
          <w:iCs/>
          <w:color w:val="000000"/>
          <w:sz w:val="24"/>
          <w:szCs w:val="24"/>
          <w:lang w:val="sk-SK"/>
        </w:rPr>
        <w:t>Povolenie prípravy/stavebné povolenie (podľa prípadu)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F.3.5.1.   Je projekt už vo fáze výstavby (aspoň jedna zákazka na uskutočnenie stavebných prác)?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710"/>
        <w:gridCol w:w="1573"/>
        <w:gridCol w:w="2488"/>
        <w:gridCol w:w="1573"/>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F.3.5.2.   Bolo už na tento projekt vydané povolenie prípravy/stavebné povolenie (aspoň pre jednu zákazku na uskutočnenie stavebných prác)?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50"/>
        <w:gridCol w:w="1371"/>
        <w:gridCol w:w="4052"/>
        <w:gridCol w:w="1371"/>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hyperlink r:id="rId50" w:anchor="ntr47-L_2015038SK.01001101-E0047" w:history="1">
              <w:r w:rsidRPr="00DC1724">
                <w:rPr>
                  <w:rFonts w:ascii="inherit" w:eastAsia="Times New Roman" w:hAnsi="inherit" w:cs="Times New Roman"/>
                  <w:color w:val="0000FF"/>
                  <w:u w:val="single"/>
                  <w:lang w:val="sk-SK"/>
                </w:rPr>
                <w:t> (</w:t>
              </w:r>
              <w:r w:rsidRPr="00DC1724">
                <w:rPr>
                  <w:rFonts w:ascii="inherit" w:eastAsia="Times New Roman" w:hAnsi="inherit" w:cs="Times New Roman"/>
                  <w:color w:val="0000FF"/>
                  <w:sz w:val="15"/>
                  <w:szCs w:val="15"/>
                  <w:u w:val="single"/>
                  <w:vertAlign w:val="superscript"/>
                  <w:lang w:val="sk-SK"/>
                </w:rPr>
                <w:t>47</w:t>
              </w:r>
              <w:r w:rsidRPr="00DC1724">
                <w:rPr>
                  <w:rFonts w:ascii="inherit" w:eastAsia="Times New Roman" w:hAnsi="inherit" w:cs="Times New Roman"/>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F.3.5.3.   Ak „áno“ (F.3.5.2), kedy? (uveďte dátum)</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&lt;type='D'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F.3.5.4.   Ak „nie“ (F.3.5.2), kedy bola podaná formálna žiadosť o povolenie prípravy: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&lt;type='D'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F.3.5.5.   Ak „nie“ (F.3.5.2), uveďte doteraz dokončené administratívne kroky a opíšte tie zostávajúce: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F.3.5.6.   Uveďte dátum, do ktorého sa očakáva konečné rozhodnutie (alebo rozhodnutia).</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&lt;type='D'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F.3.5.7.   Uveďte príslušný orgán (alebo orgány), ktorý vydal alebo vydá povolenie prípravy: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F.4.   </w:t>
      </w:r>
      <w:r w:rsidRPr="00DC1724">
        <w:rPr>
          <w:rFonts w:ascii="inherit" w:eastAsia="Times New Roman" w:hAnsi="inherit" w:cs="Times New Roman"/>
          <w:b/>
          <w:bCs/>
          <w:color w:val="000000"/>
          <w:sz w:val="24"/>
          <w:szCs w:val="24"/>
          <w:lang w:val="sk-SK"/>
        </w:rPr>
        <w:t>Uplatnenie smernice Rady 92/43/EHS o ochrane prirodzených biotopov a voľne žijúcich živočíchov a rastlín</w:t>
      </w:r>
      <w:r w:rsidRPr="00DC1724">
        <w:rPr>
          <w:rFonts w:ascii="Times New Roman" w:eastAsia="Times New Roman" w:hAnsi="Times New Roman" w:cs="Times New Roman"/>
          <w:b/>
          <w:bCs/>
          <w:color w:val="000000"/>
          <w:sz w:val="24"/>
          <w:szCs w:val="24"/>
          <w:lang w:val="sk-SK"/>
        </w:rPr>
        <w:t> </w:t>
      </w:r>
      <w:hyperlink r:id="rId51" w:anchor="ntr48-L_2015038SK.01001101-E0048"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48</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color w:val="000000"/>
          <w:sz w:val="24"/>
          <w:szCs w:val="24"/>
          <w:lang w:val="sk-SK"/>
        </w:rPr>
        <w:t>(smernica o biotopoch); posúdenie vplyvu na lokality sústavy NATURA 2000</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F.4.1.   </w:t>
      </w:r>
      <w:r w:rsidRPr="00DC1724">
        <w:rPr>
          <w:rFonts w:ascii="inherit" w:eastAsia="Times New Roman" w:hAnsi="inherit" w:cs="Times New Roman"/>
          <w:i/>
          <w:iCs/>
          <w:color w:val="000000"/>
          <w:sz w:val="24"/>
          <w:szCs w:val="24"/>
          <w:lang w:val="sk-SK"/>
        </w:rPr>
        <w:t xml:space="preserve">Je pravdepodobné, že projekt bude mať významný nepriaznivý vplyv, a to buď samostatne, alebo v spojení s inými projektmi, na lokality, ktoré sú alebo majú byť zaradené do sústavy Natura 2000?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F.4.2.   </w:t>
      </w:r>
      <w:r w:rsidRPr="00DC1724">
        <w:rPr>
          <w:rFonts w:ascii="inherit" w:eastAsia="Times New Roman" w:hAnsi="inherit" w:cs="Times New Roman"/>
          <w:i/>
          <w:iCs/>
          <w:color w:val="000000"/>
          <w:sz w:val="24"/>
          <w:szCs w:val="24"/>
          <w:lang w:val="sk-SK"/>
        </w:rPr>
        <w:t>Ak je odpoveď na otázku F.4.1 „áno“, priložte: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1.</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rozhodnutie príslušného orgánu a zároveň primerané posúdenie vykonané podľa článku 6 ods. 3 smernice o biotopoch;</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2.</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sa príslušný orgán presvedčil, že projekt má významný nepriaznivý vplyv na jednu alebo viac lokalít, ktoré sú alebo majú byť zaradené do sústavy Natura 2000, priložte:</w:t>
            </w:r>
          </w:p>
          <w:tbl>
            <w:tblPr>
              <w:tblW w:w="5000" w:type="pct"/>
              <w:tblCellSpacing w:w="0" w:type="dxa"/>
              <w:tblCellMar>
                <w:left w:w="0" w:type="dxa"/>
                <w:right w:w="0" w:type="dxa"/>
              </w:tblCellMar>
              <w:tblLook w:val="04A0" w:firstRow="1" w:lastRow="0" w:firstColumn="1" w:lastColumn="0" w:noHBand="0" w:noVBand="1"/>
            </w:tblPr>
            <w:tblGrid>
              <w:gridCol w:w="187"/>
              <w:gridCol w:w="8993"/>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lastRenderedPageBreak/>
                    <w:t>a)</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kópiu štandardného oznamovacieho formulára „Informácie pre Európsku komisiu podľa článku 6 ods. 4 smernice o biotopoch“ v znení oznámenom Komisii</w:t>
                  </w:r>
                  <w:hyperlink r:id="rId52" w:anchor="ntr49-L_2015038SK.01001101-E0049"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49</w:t>
                    </w:r>
                    <w:r w:rsidRPr="00DC1724">
                      <w:rPr>
                        <w:rFonts w:ascii="inherit" w:eastAsia="Times New Roman" w:hAnsi="inherit" w:cs="Times New Roman"/>
                        <w:color w:val="0000FF"/>
                        <w:sz w:val="24"/>
                        <w:szCs w:val="24"/>
                        <w:u w:val="single"/>
                        <w:lang w:val="sk-SK"/>
                      </w:rPr>
                      <w:t>)</w:t>
                    </w:r>
                  </w:hyperlink>
                  <w:r w:rsidRPr="00DC1724">
                    <w:rPr>
                      <w:rFonts w:ascii="inherit" w:eastAsia="Times New Roman" w:hAnsi="inherit" w:cs="Times New Roman"/>
                      <w:sz w:val="24"/>
                      <w:szCs w:val="24"/>
                      <w:lang w:val="sk-SK"/>
                    </w:rPr>
                    <w:t> (GR pre životné prostredie) a/alebo;</w:t>
                  </w:r>
                </w:p>
              </w:tc>
            </w:tr>
          </w:tbl>
          <w:p w:rsidR="00846ED8" w:rsidRPr="00DC1724" w:rsidRDefault="00846ED8" w:rsidP="00846ED8">
            <w:pPr>
              <w:spacing w:before="0"/>
              <w:ind w:firstLine="0"/>
              <w:jc w:val="left"/>
              <w:rPr>
                <w:rFonts w:ascii="inherit" w:eastAsia="Times New Roman" w:hAnsi="inherit" w:cs="Times New Roman"/>
                <w:vanish/>
                <w:sz w:val="24"/>
                <w:szCs w:val="24"/>
                <w:lang w:val="sk-SK"/>
              </w:rPr>
            </w:pPr>
          </w:p>
          <w:tbl>
            <w:tblPr>
              <w:tblW w:w="5000" w:type="pct"/>
              <w:tblCellSpacing w:w="0" w:type="dxa"/>
              <w:tblCellMar>
                <w:left w:w="0" w:type="dxa"/>
                <w:right w:w="0" w:type="dxa"/>
              </w:tblCellMar>
              <w:tblLook w:val="04A0" w:firstRow="1" w:lastRow="0" w:firstColumn="1" w:lastColumn="0" w:noHBand="0" w:noVBand="1"/>
            </w:tblPr>
            <w:tblGrid>
              <w:gridCol w:w="200"/>
              <w:gridCol w:w="8980"/>
            </w:tblGrid>
            <w:tr w:rsidR="00846ED8" w:rsidRPr="00DC1724">
              <w:trPr>
                <w:tblCellSpacing w:w="0" w:type="dxa"/>
              </w:trPr>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b)</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stanovisko Komisie podľa článku 6 ods. 4 smernice o biotopoch v prípade projektov s významným vplyvom na prioritné biotopy a/alebo druhy a opodstatnených naliehavými dôvodmi vyššieho verejného záujmu okrem zdravia alebo bezpečnosti ľudí, alebo priaznivými dôsledkami prvoradého významu pre životné prostredie.</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lastRenderedPageBreak/>
        <w:t>F.4.3.   </w:t>
      </w:r>
      <w:r w:rsidRPr="00DC1724">
        <w:rPr>
          <w:rFonts w:ascii="inherit" w:eastAsia="Times New Roman" w:hAnsi="inherit" w:cs="Times New Roman"/>
          <w:i/>
          <w:iCs/>
          <w:color w:val="000000"/>
          <w:sz w:val="24"/>
          <w:szCs w:val="24"/>
          <w:lang w:val="sk-SK"/>
        </w:rPr>
        <w:t>Ak je odpoveď na otázku F.4.1 „nie“, priložte vyhlásenie z dodatku 1 vyplnené príslušným orgánom a mapu s umiestnením projektu a lokalít sústavy Natura 2000. V prípade, že ide o veľký projekt, ktorý sa netýka infraštruktúry (napr. nákup zariadenia), mala by sa tu táto skutočnosť riadne vysvetliť a v takom prípade nie je povinné priložiť uvedené vyhlásenie.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F.5.   </w:t>
      </w:r>
      <w:r w:rsidRPr="00DC1724">
        <w:rPr>
          <w:rFonts w:ascii="inherit" w:eastAsia="Times New Roman" w:hAnsi="inherit" w:cs="Times New Roman"/>
          <w:b/>
          <w:bCs/>
          <w:color w:val="000000"/>
          <w:sz w:val="24"/>
          <w:szCs w:val="24"/>
          <w:lang w:val="sk-SK"/>
        </w:rPr>
        <w:t>Uplatnenie smernice Európskeho parlamentu a Rady 2000/60/ES</w:t>
      </w:r>
      <w:r w:rsidRPr="00DC1724">
        <w:rPr>
          <w:rFonts w:ascii="Times New Roman" w:eastAsia="Times New Roman" w:hAnsi="Times New Roman" w:cs="Times New Roman"/>
          <w:b/>
          <w:bCs/>
          <w:color w:val="000000"/>
          <w:sz w:val="24"/>
          <w:szCs w:val="24"/>
          <w:lang w:val="sk-SK"/>
        </w:rPr>
        <w:t> </w:t>
      </w:r>
      <w:hyperlink r:id="rId53" w:anchor="ntr50-L_2015038SK.01001101-E0050"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50</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color w:val="000000"/>
          <w:sz w:val="24"/>
          <w:szCs w:val="24"/>
          <w:lang w:val="sk-SK"/>
        </w:rPr>
        <w:t>(rámcová smernica o vode); posúdenie vplyvu na vodné útvary</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F.5.1.   </w:t>
      </w:r>
      <w:r w:rsidRPr="00DC1724">
        <w:rPr>
          <w:rFonts w:ascii="inherit" w:eastAsia="Times New Roman" w:hAnsi="inherit" w:cs="Times New Roman"/>
          <w:i/>
          <w:iCs/>
          <w:color w:val="000000"/>
          <w:sz w:val="24"/>
          <w:szCs w:val="24"/>
          <w:lang w:val="sk-SK"/>
        </w:rPr>
        <w:t xml:space="preserve">V prípade nesplnenia príslušnej ex </w:t>
      </w:r>
      <w:proofErr w:type="spellStart"/>
      <w:r w:rsidRPr="00DC1724">
        <w:rPr>
          <w:rFonts w:ascii="inherit" w:eastAsia="Times New Roman" w:hAnsi="inherit" w:cs="Times New Roman"/>
          <w:i/>
          <w:iCs/>
          <w:color w:val="000000"/>
          <w:sz w:val="24"/>
          <w:szCs w:val="24"/>
          <w:lang w:val="sk-SK"/>
        </w:rPr>
        <w:t>ante</w:t>
      </w:r>
      <w:proofErr w:type="spellEnd"/>
      <w:r w:rsidRPr="00DC1724">
        <w:rPr>
          <w:rFonts w:ascii="inherit" w:eastAsia="Times New Roman" w:hAnsi="inherit" w:cs="Times New Roman"/>
          <w:i/>
          <w:iCs/>
          <w:color w:val="000000"/>
          <w:sz w:val="24"/>
          <w:szCs w:val="24"/>
          <w:lang w:val="sk-SK"/>
        </w:rPr>
        <w:t xml:space="preserve"> </w:t>
      </w:r>
      <w:proofErr w:type="spellStart"/>
      <w:r w:rsidRPr="00DC1724">
        <w:rPr>
          <w:rFonts w:ascii="inherit" w:eastAsia="Times New Roman" w:hAnsi="inherit" w:cs="Times New Roman"/>
          <w:i/>
          <w:iCs/>
          <w:color w:val="000000"/>
          <w:sz w:val="24"/>
          <w:szCs w:val="24"/>
          <w:lang w:val="sk-SK"/>
        </w:rPr>
        <w:t>kondicionality</w:t>
      </w:r>
      <w:proofErr w:type="spellEnd"/>
      <w:r w:rsidRPr="00DC1724">
        <w:rPr>
          <w:rFonts w:ascii="inherit" w:eastAsia="Times New Roman" w:hAnsi="inherit" w:cs="Times New Roman"/>
          <w:i/>
          <w:iCs/>
          <w:color w:val="000000"/>
          <w:sz w:val="24"/>
          <w:szCs w:val="24"/>
          <w:lang w:val="sk-SK"/>
        </w:rPr>
        <w:t xml:space="preserve"> podľa článku 19 nariadenia (EÚ) č. 1303/2013 preukážte väzbu na dohodnutý akčný plán.</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F.5.2.   </w:t>
      </w:r>
      <w:r w:rsidRPr="00DC1724">
        <w:rPr>
          <w:rFonts w:ascii="inherit" w:eastAsia="Times New Roman" w:hAnsi="inherit" w:cs="Times New Roman"/>
          <w:i/>
          <w:iCs/>
          <w:color w:val="000000"/>
          <w:sz w:val="24"/>
          <w:szCs w:val="24"/>
          <w:lang w:val="sk-SK"/>
        </w:rPr>
        <w:t xml:space="preserve">Je súčasťou projektu aj nová modifikácia fyzikálnych vlastností útvaru povrchových vôd alebo zmeny úrovne hladiny útvarov podzemnej vody, ktoré zhoršujú stav vodného útvaru alebo znemožňujú dosiahnuť dobrý stav/potenciál vôd?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F.5.2.1.   Ak je odpoveď „áno“, uveďte posúdenie vplyvu na vodný útvar a podrobne vysvetlite spôsob, akým boli/majú byť splnené všetky podmienky podľa článku 4 ods. 7 rámcovej smernice o vode.</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tiež, či projekt vyplýva z národnej/regionálnej stratégie pre príslušný sektor a/alebo z plánu manažmentu povodia, kde sú zohľadnené všetky relevantné faktory (napr. lepšia environmentálna voľba, súhrnné účinky atď.)? Ak áno, uveďte vyčerpávajúce podrobnosti.</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F.5.2.2.   Ak je odpoveď „nie“, priložte vyhlásenie z dodatku 2 vyplnené príslušným orgánom. V prípade, že ide o veľký projekt, ktorý sa netýka infraštruktúry (napr. nákup zariadenia), mala by sa tu táto skutočnosť riadne vysvetliť a v takom prípade nie je povinné priložiť uvedené vyhlásenie.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F.5.3.   </w:t>
      </w:r>
      <w:r w:rsidRPr="00DC1724">
        <w:rPr>
          <w:rFonts w:ascii="inherit" w:eastAsia="Times New Roman" w:hAnsi="inherit" w:cs="Times New Roman"/>
          <w:i/>
          <w:iCs/>
          <w:color w:val="000000"/>
          <w:sz w:val="24"/>
          <w:szCs w:val="24"/>
          <w:lang w:val="sk-SK"/>
        </w:rPr>
        <w:t>Vysvetlite, ako projekt zodpovedá cieľom plánu manažmentu povodia, ktoré boli stanovené pre príslušné vodné útvary.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F.6.   </w:t>
      </w:r>
      <w:r w:rsidRPr="00DC1724">
        <w:rPr>
          <w:rFonts w:ascii="inherit" w:eastAsia="Times New Roman" w:hAnsi="inherit" w:cs="Times New Roman"/>
          <w:b/>
          <w:bCs/>
          <w:color w:val="000000"/>
          <w:sz w:val="24"/>
          <w:szCs w:val="24"/>
          <w:lang w:val="sk-SK"/>
        </w:rPr>
        <w:t>V prípade potreby informácie o súlade s inými environmentálnymi smernicami</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F.6.1.   </w:t>
      </w:r>
      <w:r w:rsidRPr="00DC1724">
        <w:rPr>
          <w:rFonts w:ascii="inherit" w:eastAsia="Times New Roman" w:hAnsi="inherit" w:cs="Times New Roman"/>
          <w:b/>
          <w:bCs/>
          <w:i/>
          <w:iCs/>
          <w:color w:val="000000"/>
          <w:sz w:val="24"/>
          <w:szCs w:val="24"/>
          <w:lang w:val="sk-SK"/>
        </w:rPr>
        <w:t>Uplatnenie smernice Rady 91/271/EHS</w:t>
      </w:r>
      <w:r w:rsidRPr="00DC1724">
        <w:rPr>
          <w:rFonts w:ascii="Times New Roman" w:eastAsia="Times New Roman" w:hAnsi="Times New Roman" w:cs="Times New Roman"/>
          <w:b/>
          <w:bCs/>
          <w:color w:val="000000"/>
          <w:sz w:val="24"/>
          <w:szCs w:val="24"/>
          <w:lang w:val="sk-SK"/>
        </w:rPr>
        <w:t> </w:t>
      </w:r>
      <w:hyperlink r:id="rId54" w:anchor="ntr51-L_2015038SK.01001101-E0051"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51</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i/>
          <w:iCs/>
          <w:color w:val="000000"/>
          <w:sz w:val="24"/>
          <w:szCs w:val="24"/>
          <w:lang w:val="sk-SK"/>
        </w:rPr>
        <w:t>(smernica o čistení komunálnych odpadových vôd) – projekty v sektore komunálnych odpadových vôd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lastRenderedPageBreak/>
              <w:t>1.</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Vyplňte dodatok 3 k formuláru žiadosti (tabuľka týkajúca sa dodržiavania smernice o čistení komunálnych odpadových vôd).</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2.</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Vysvetlite, ako sa zabezpečuje súlad projektu s plánom alebo programom spojeným s vykonávaním smernice o čistení komunálnych odpadových vôd.</w:t>
            </w:r>
          </w:p>
        </w:tc>
      </w:tr>
    </w:tbl>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F.6.2.   </w:t>
      </w:r>
      <w:r w:rsidRPr="00DC1724">
        <w:rPr>
          <w:rFonts w:ascii="inherit" w:eastAsia="Times New Roman" w:hAnsi="inherit" w:cs="Times New Roman"/>
          <w:b/>
          <w:bCs/>
          <w:i/>
          <w:iCs/>
          <w:color w:val="000000"/>
          <w:sz w:val="24"/>
          <w:szCs w:val="24"/>
          <w:lang w:val="sk-SK"/>
        </w:rPr>
        <w:t>Uplatnenie smernice Európskeho parlamentu a Rady 2008/98/ES</w:t>
      </w:r>
      <w:r w:rsidRPr="00DC1724">
        <w:rPr>
          <w:rFonts w:ascii="Times New Roman" w:eastAsia="Times New Roman" w:hAnsi="Times New Roman" w:cs="Times New Roman"/>
          <w:b/>
          <w:bCs/>
          <w:color w:val="000000"/>
          <w:sz w:val="24"/>
          <w:szCs w:val="24"/>
          <w:lang w:val="sk-SK"/>
        </w:rPr>
        <w:t> </w:t>
      </w:r>
      <w:hyperlink r:id="rId55" w:anchor="ntr52-L_2015038SK.01001101-E0052"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52</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i/>
          <w:iCs/>
          <w:color w:val="000000"/>
          <w:sz w:val="24"/>
          <w:szCs w:val="24"/>
          <w:lang w:val="sk-SK"/>
        </w:rPr>
        <w:t>(rámcová smernica o odpade) – projekty v sektore odpadového hospodárstva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F.6.2.1.   V prípade nesplnenia príslušnej </w:t>
      </w:r>
      <w:r w:rsidRPr="00DC1724">
        <w:rPr>
          <w:rFonts w:ascii="inherit" w:eastAsia="Times New Roman" w:hAnsi="inherit" w:cs="Times New Roman"/>
          <w:i/>
          <w:iCs/>
          <w:color w:val="000000"/>
          <w:sz w:val="24"/>
          <w:szCs w:val="24"/>
          <w:lang w:val="sk-SK"/>
        </w:rPr>
        <w:t xml:space="preserve">ex </w:t>
      </w:r>
      <w:proofErr w:type="spellStart"/>
      <w:r w:rsidRPr="00DC1724">
        <w:rPr>
          <w:rFonts w:ascii="inherit" w:eastAsia="Times New Roman" w:hAnsi="inherit" w:cs="Times New Roman"/>
          <w:i/>
          <w:iCs/>
          <w:color w:val="000000"/>
          <w:sz w:val="24"/>
          <w:szCs w:val="24"/>
          <w:lang w:val="sk-SK"/>
        </w:rPr>
        <w:t>ante</w:t>
      </w:r>
      <w:proofErr w:type="spellEnd"/>
      <w:r w:rsidRPr="00DC1724">
        <w:rPr>
          <w:rFonts w:ascii="Times New Roman" w:eastAsia="Times New Roman" w:hAnsi="Times New Roman" w:cs="Times New Roman"/>
          <w:color w:val="000000"/>
          <w:sz w:val="24"/>
          <w:szCs w:val="24"/>
          <w:lang w:val="sk-SK"/>
        </w:rPr>
        <w:t> </w:t>
      </w:r>
      <w:proofErr w:type="spellStart"/>
      <w:r w:rsidRPr="00DC1724">
        <w:rPr>
          <w:rFonts w:ascii="Times New Roman" w:eastAsia="Times New Roman" w:hAnsi="Times New Roman" w:cs="Times New Roman"/>
          <w:color w:val="000000"/>
          <w:sz w:val="24"/>
          <w:szCs w:val="24"/>
          <w:lang w:val="sk-SK"/>
        </w:rPr>
        <w:t>kondicionality</w:t>
      </w:r>
      <w:proofErr w:type="spellEnd"/>
      <w:r w:rsidRPr="00DC1724">
        <w:rPr>
          <w:rFonts w:ascii="Times New Roman" w:eastAsia="Times New Roman" w:hAnsi="Times New Roman" w:cs="Times New Roman"/>
          <w:color w:val="000000"/>
          <w:sz w:val="24"/>
          <w:szCs w:val="24"/>
          <w:lang w:val="sk-SK"/>
        </w:rPr>
        <w:t xml:space="preserve"> podľa článku 19 nariadenia (EÚ) č. 1303/2013 preukážte väzbu na dohodnutý akčný plán.</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F.6.2.2.   Vysvetlite, ako projekt spĺňa ciele stanovené v článku 1 rámcovej smernice o odpade. Najmä, ako je zabezpečený súlad projektu s príslušným programom odpadového hospodárstva (článok 28), s hierarchiou odpadového hospodárstva (článok 4) a ako projekt prispieva k dosiahnutiu cieľov recyklácie do roku 2020 (článok 11 ods. 2).</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F.6.3.   </w:t>
      </w:r>
      <w:r w:rsidRPr="00DC1724">
        <w:rPr>
          <w:rFonts w:ascii="inherit" w:eastAsia="Times New Roman" w:hAnsi="inherit" w:cs="Times New Roman"/>
          <w:b/>
          <w:bCs/>
          <w:i/>
          <w:iCs/>
          <w:color w:val="000000"/>
          <w:sz w:val="24"/>
          <w:szCs w:val="24"/>
          <w:lang w:val="sk-SK"/>
        </w:rPr>
        <w:t>Uplatnenie smernice Európskeho parlamentu a Rady 2010/75/EÚ</w:t>
      </w:r>
      <w:r w:rsidRPr="00DC1724">
        <w:rPr>
          <w:rFonts w:ascii="Times New Roman" w:eastAsia="Times New Roman" w:hAnsi="Times New Roman" w:cs="Times New Roman"/>
          <w:b/>
          <w:bCs/>
          <w:color w:val="000000"/>
          <w:sz w:val="24"/>
          <w:szCs w:val="24"/>
          <w:lang w:val="sk-SK"/>
        </w:rPr>
        <w:t> </w:t>
      </w:r>
      <w:hyperlink r:id="rId56" w:anchor="ntr53-L_2015038SK.01001101-E0053"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53</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i/>
          <w:iCs/>
          <w:color w:val="000000"/>
          <w:sz w:val="24"/>
          <w:szCs w:val="24"/>
          <w:lang w:val="sk-SK"/>
        </w:rPr>
        <w:t>(smernica o priemyselných emisiách) – projekty, ktoré si vyžadujú udelenie povolenia podľa uvedenej smernice</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 xml:space="preserve">Vysvetlite, ako projekt spĺňa požiadavky smernice 2010/75/EÚ, najmä povinnosť fungovať v súlade s integrovaným povolením na základe najlepších dostupných techník (BAT, z angl. Best </w:t>
      </w:r>
      <w:proofErr w:type="spellStart"/>
      <w:r w:rsidRPr="00DC1724">
        <w:rPr>
          <w:rFonts w:ascii="Times New Roman" w:eastAsia="Times New Roman" w:hAnsi="Times New Roman" w:cs="Times New Roman"/>
          <w:color w:val="000000"/>
          <w:sz w:val="24"/>
          <w:szCs w:val="24"/>
          <w:lang w:val="sk-SK"/>
        </w:rPr>
        <w:t>Available</w:t>
      </w:r>
      <w:proofErr w:type="spellEnd"/>
      <w:r w:rsidRPr="00DC1724">
        <w:rPr>
          <w:rFonts w:ascii="Times New Roman" w:eastAsia="Times New Roman" w:hAnsi="Times New Roman" w:cs="Times New Roman"/>
          <w:color w:val="000000"/>
          <w:sz w:val="24"/>
          <w:szCs w:val="24"/>
          <w:lang w:val="sk-SK"/>
        </w:rPr>
        <w:t xml:space="preserve"> </w:t>
      </w:r>
      <w:proofErr w:type="spellStart"/>
      <w:r w:rsidRPr="00DC1724">
        <w:rPr>
          <w:rFonts w:ascii="Times New Roman" w:eastAsia="Times New Roman" w:hAnsi="Times New Roman" w:cs="Times New Roman"/>
          <w:color w:val="000000"/>
          <w:sz w:val="24"/>
          <w:szCs w:val="24"/>
          <w:lang w:val="sk-SK"/>
        </w:rPr>
        <w:t>Techniques</w:t>
      </w:r>
      <w:proofErr w:type="spellEnd"/>
      <w:r w:rsidRPr="00DC1724">
        <w:rPr>
          <w:rFonts w:ascii="Times New Roman" w:eastAsia="Times New Roman" w:hAnsi="Times New Roman" w:cs="Times New Roman"/>
          <w:color w:val="000000"/>
          <w:sz w:val="24"/>
          <w:szCs w:val="24"/>
          <w:lang w:val="sk-SK"/>
        </w:rPr>
        <w:t>), a v prípade potreby emisné limity stanovené v uvedenej smernici.</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F.6.4.   </w:t>
      </w:r>
      <w:r w:rsidRPr="00DC1724">
        <w:rPr>
          <w:rFonts w:ascii="inherit" w:eastAsia="Times New Roman" w:hAnsi="inherit" w:cs="Times New Roman"/>
          <w:b/>
          <w:bCs/>
          <w:i/>
          <w:iCs/>
          <w:color w:val="000000"/>
          <w:sz w:val="24"/>
          <w:szCs w:val="24"/>
          <w:lang w:val="sk-SK"/>
        </w:rPr>
        <w:t>Akékoľvek iné relevantné environmentálne smernice (vysvetlite ďalej)</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F.7.   </w:t>
      </w:r>
      <w:r w:rsidRPr="00DC1724">
        <w:rPr>
          <w:rFonts w:ascii="inherit" w:eastAsia="Times New Roman" w:hAnsi="inherit" w:cs="Times New Roman"/>
          <w:b/>
          <w:bCs/>
          <w:color w:val="000000"/>
          <w:sz w:val="24"/>
          <w:szCs w:val="24"/>
          <w:lang w:val="sk-SK"/>
        </w:rPr>
        <w:t>Náklady na opatrenia prijaté na zmiernenie a/alebo kompenzáciu nepriaznivých vplyvov na životné prostredie, najmä tie, ktoré vyplývajú z postupu posudzovania vplyvov na životné prostredie (EIA) alebo iných postupov posudzovania (napríklad smernica o biotopoch, rámcová smernica o vode, smernica o priemyselných emisiách) alebo z vnútroštátnych/regionálnych požiadaviek</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F.7.1.   </w:t>
      </w:r>
      <w:r w:rsidRPr="00DC1724">
        <w:rPr>
          <w:rFonts w:ascii="inherit" w:eastAsia="Times New Roman" w:hAnsi="inherit" w:cs="Times New Roman"/>
          <w:i/>
          <w:iCs/>
          <w:color w:val="000000"/>
          <w:sz w:val="24"/>
          <w:szCs w:val="24"/>
          <w:lang w:val="sk-SK"/>
        </w:rPr>
        <w:t xml:space="preserve">Ak vznikli také náklady, boli zahrnuté do analýzy nákladov a prínosov?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F.7.2.   </w:t>
      </w:r>
      <w:r w:rsidRPr="00DC1724">
        <w:rPr>
          <w:rFonts w:ascii="inherit" w:eastAsia="Times New Roman" w:hAnsi="inherit" w:cs="Times New Roman"/>
          <w:i/>
          <w:iCs/>
          <w:color w:val="000000"/>
          <w:sz w:val="24"/>
          <w:szCs w:val="24"/>
          <w:lang w:val="sk-SK"/>
        </w:rPr>
        <w:t>Ak sú tieto náklady zahrnuté do celkových nákladov, odhadnite pomernú časť nákladov na opatrenia prijaté na zníženie a/alebo kompenzáciu nepriaznivých vplyvov na životné prostredie.</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02"/>
        <w:gridCol w:w="8442"/>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&lt;type='P'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Vysvetlite stručne opatrenia.</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lastRenderedPageBreak/>
        <w:t>F.8.   </w:t>
      </w:r>
      <w:r w:rsidRPr="00DC1724">
        <w:rPr>
          <w:rFonts w:ascii="inherit" w:eastAsia="Times New Roman" w:hAnsi="inherit" w:cs="Times New Roman"/>
          <w:b/>
          <w:bCs/>
          <w:color w:val="000000"/>
          <w:sz w:val="24"/>
          <w:szCs w:val="24"/>
          <w:lang w:val="sk-SK"/>
        </w:rPr>
        <w:t>Adaptácia na zmenu klímy a jej zmierňovanie a odolnosť voči katastrofám</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F.8.1.   </w:t>
      </w:r>
      <w:r w:rsidRPr="00DC1724">
        <w:rPr>
          <w:rFonts w:ascii="inherit" w:eastAsia="Times New Roman" w:hAnsi="inherit" w:cs="Times New Roman"/>
          <w:i/>
          <w:iCs/>
          <w:color w:val="000000"/>
          <w:sz w:val="24"/>
          <w:szCs w:val="24"/>
          <w:lang w:val="sk-SK"/>
        </w:rPr>
        <w:t>Vysvetlite, ako projekt prispieva k cieľom v oblasti zmeny klímy v súlade s cieľmi stratégie EÚ 2020, vrátane informácií o výdavkoch súvisiacich so zmenou klímy v súlade s prílohou I k vykonávaciemu nariadeniu Komisie (EÚ) č. 215/2014.</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F.8.2.   </w:t>
      </w:r>
      <w:r w:rsidRPr="00DC1724">
        <w:rPr>
          <w:rFonts w:ascii="inherit" w:eastAsia="Times New Roman" w:hAnsi="inherit" w:cs="Times New Roman"/>
          <w:i/>
          <w:iCs/>
          <w:color w:val="000000"/>
          <w:sz w:val="24"/>
          <w:szCs w:val="24"/>
          <w:lang w:val="sk-SK"/>
        </w:rPr>
        <w:t>Vysvetlite, ako boli zohľadnené riziká súvisiace so zmenou klímy, adaptácia na zmenu klímy a jej zmierňovanie a odolnosť voči katastrofám.</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 xml:space="preserve">(Ako usmernenie vezmite do úvahy tieto otázky: ako bola posúdená </w:t>
      </w:r>
      <w:proofErr w:type="spellStart"/>
      <w:r w:rsidRPr="00DC1724">
        <w:rPr>
          <w:rFonts w:ascii="Times New Roman" w:eastAsia="Times New Roman" w:hAnsi="Times New Roman" w:cs="Times New Roman"/>
          <w:color w:val="000000"/>
          <w:sz w:val="24"/>
          <w:szCs w:val="24"/>
          <w:lang w:val="sk-SK"/>
        </w:rPr>
        <w:t>externalita</w:t>
      </w:r>
      <w:proofErr w:type="spellEnd"/>
      <w:r w:rsidRPr="00DC1724">
        <w:rPr>
          <w:rFonts w:ascii="Times New Roman" w:eastAsia="Times New Roman" w:hAnsi="Times New Roman" w:cs="Times New Roman"/>
          <w:color w:val="000000"/>
          <w:sz w:val="24"/>
          <w:szCs w:val="24"/>
          <w:lang w:val="sk-SK"/>
        </w:rPr>
        <w:t xml:space="preserve"> týkajúca sa objemu emisií skleníkových plynov a externé náklady súvisiace s CO</w:t>
      </w:r>
      <w:r w:rsidRPr="00DC1724">
        <w:rPr>
          <w:rFonts w:ascii="inherit" w:eastAsia="Times New Roman" w:hAnsi="inherit" w:cs="Times New Roman"/>
          <w:color w:val="000000"/>
          <w:sz w:val="17"/>
          <w:szCs w:val="17"/>
          <w:vertAlign w:val="subscript"/>
          <w:lang w:val="sk-SK"/>
        </w:rPr>
        <w:t>2</w:t>
      </w:r>
      <w:r w:rsidRPr="00DC1724">
        <w:rPr>
          <w:rFonts w:ascii="Times New Roman" w:eastAsia="Times New Roman" w:hAnsi="Times New Roman" w:cs="Times New Roman"/>
          <w:color w:val="000000"/>
          <w:sz w:val="24"/>
          <w:szCs w:val="24"/>
          <w:lang w:val="sk-SK"/>
        </w:rPr>
        <w:t>? Aké sú tieňové náklady emisií skleníkových plynov a ako boli začlenené do ekonomickej analýzy? Zvažovala sa alternatíva menej náročná na CO</w:t>
      </w:r>
      <w:r w:rsidRPr="00DC1724">
        <w:rPr>
          <w:rFonts w:ascii="inherit" w:eastAsia="Times New Roman" w:hAnsi="inherit" w:cs="Times New Roman"/>
          <w:color w:val="000000"/>
          <w:sz w:val="17"/>
          <w:szCs w:val="17"/>
          <w:vertAlign w:val="subscript"/>
          <w:lang w:val="sk-SK"/>
        </w:rPr>
        <w:t>2</w:t>
      </w:r>
      <w:r w:rsidRPr="00DC1724">
        <w:rPr>
          <w:rFonts w:ascii="Times New Roman" w:eastAsia="Times New Roman" w:hAnsi="Times New Roman" w:cs="Times New Roman"/>
          <w:color w:val="000000"/>
          <w:sz w:val="24"/>
          <w:szCs w:val="24"/>
          <w:lang w:val="sk-SK"/>
        </w:rPr>
        <w:t> alebo založená na obnoviteľných zdrojoch? Vykonalo sa počas prípravy projektu posúdenie rizík súvisiacich so zmenou klímy alebo overenie zraniteľnosti voči týmto rizikám? Zohľadnili sa otázky zmeny klímy ako súčasť SEA a EIA a boli skontrolované príslušnými vnútroštátnymi orgánmi? Ako sa otázky zmeny klímy zohľadnili v analýze a v poradí príslušných možností? Ako projekt súvisí s národnou a/alebo regionálnou stratégiou pre adaptáciu na zmenu klímy? Bude mať projekt v kombinácii so zmenou klímy akýkoľvek pozitívny a/alebo negatívny vplyv na okolie? Ovplyvnila zmena klímy umiestnenie projektu?)</w:t>
      </w:r>
      <w:hyperlink r:id="rId57" w:anchor="ntr54-L_2015038SK.01001101-E0054"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54</w:t>
        </w:r>
        <w:r w:rsidRPr="00DC1724">
          <w:rPr>
            <w:rFonts w:ascii="inherit" w:eastAsia="Times New Roman" w:hAnsi="inherit" w:cs="Times New Roman"/>
            <w:color w:val="0000FF"/>
            <w:sz w:val="24"/>
            <w:szCs w:val="24"/>
            <w:u w:val="single"/>
            <w:lang w:val="sk-SK"/>
          </w:rPr>
          <w:t>)</w:t>
        </w:r>
      </w:hyperlink>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F.8.3.   </w:t>
      </w:r>
      <w:r w:rsidRPr="00DC1724">
        <w:rPr>
          <w:rFonts w:ascii="inherit" w:eastAsia="Times New Roman" w:hAnsi="inherit" w:cs="Times New Roman"/>
          <w:i/>
          <w:iCs/>
          <w:color w:val="000000"/>
          <w:sz w:val="24"/>
          <w:szCs w:val="24"/>
          <w:lang w:val="sk-SK"/>
        </w:rPr>
        <w:t>Vysvetlite, aké opatrenia boli v rámci projektu prijaté s cieľom zabezpečiť odolnosť voči súčasnej premenlivosti klímy a budúcej zmene klímy.</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[Ako usmernenie vezmite do úvahy tieto otázky: ako sa zohľadnila zmena klímy pri navrhovaní projektu a jeho zložiek, napríklad v súvislosti s vonkajšími silami (napr. zaťaženie vetrom, zaťaženie snehom, teplotné rozdiely) a vplyvmi (napr. vlny horúčav, odvodňovanie, riziko záplav, ako aj predĺžené obdobia sucha, ktoré ovplyvňujú napríklad vlastnosti pôdy).]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G.   FINANČNÝ PLÁN, V KTOROM SA UVÁDZAJÚ CELKOVÉ PLÁNOVANÉ FINANČNÉ ZDROJE A PLÁNOVANÁ PODPORA Z FONDOV, EIB A VŠETKÝCH OSTATNÝCH ZDROJOV FINANCOVANIA SPOLU S FYZICKÝMI A FINANČNÝMI UKAZOVATEĽMI MONITOROVANIA POKROKU VZHĽADOM NA IDENTIFIKOVANÉ RIZIKÁ</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G.1.   </w:t>
      </w:r>
      <w:r w:rsidRPr="00DC1724">
        <w:rPr>
          <w:rFonts w:ascii="inherit" w:eastAsia="Times New Roman" w:hAnsi="inherit" w:cs="Times New Roman"/>
          <w:b/>
          <w:bCs/>
          <w:color w:val="000000"/>
          <w:sz w:val="24"/>
          <w:szCs w:val="24"/>
          <w:lang w:val="sk-SK"/>
        </w:rPr>
        <w:t>Celkové plánované finančné zdroje a plánovaná podpora z fondov, EIB a všetkých ostatných zdrojov financovania</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G.1.1.   </w:t>
      </w:r>
      <w:r w:rsidRPr="00DC1724">
        <w:rPr>
          <w:rFonts w:ascii="inherit" w:eastAsia="Times New Roman" w:hAnsi="inherit" w:cs="Times New Roman"/>
          <w:b/>
          <w:bCs/>
          <w:i/>
          <w:iCs/>
          <w:color w:val="000000"/>
          <w:sz w:val="24"/>
          <w:szCs w:val="24"/>
          <w:lang w:val="sk-SK"/>
        </w:rPr>
        <w:t>Zdroje spolufinancovania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Celkové investičné náklady projektu sa uhrádzajú z týchto zdrojov:</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547"/>
        <w:gridCol w:w="1242"/>
        <w:gridCol w:w="1919"/>
        <w:gridCol w:w="1336"/>
        <w:gridCol w:w="1656"/>
        <w:gridCol w:w="90"/>
        <w:gridCol w:w="1554"/>
      </w:tblGrid>
      <w:tr w:rsidR="00846ED8" w:rsidRPr="00DC1724" w:rsidTr="00846ED8">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Zdroj financovania celkových investičných nákladov (v EUR)</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Z toho (pre informáciu)</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Náklady spolu</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[C.1.12.(A)]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Podpora Únie</w:t>
            </w:r>
            <w:hyperlink r:id="rId58" w:anchor="ntr55-L_2015038SK.01001101-E0055"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55</w:t>
              </w:r>
              <w:r w:rsidRPr="00DC1724">
                <w:rPr>
                  <w:rFonts w:ascii="inherit" w:eastAsia="Times New Roman" w:hAnsi="inherit" w:cs="Times New Roman"/>
                  <w:b/>
                  <w:bCs/>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Národné verejné (alebo ekvivalentné)</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Národné súkromné</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Iné zdroje (špecifikujte)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Úvery od EIB/EIF:</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lastRenderedPageBreak/>
              <w:t>(a) = (b) + (c) + (d) + (e)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(f)</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G.1.2.   </w:t>
      </w:r>
      <w:r w:rsidRPr="00DC1724">
        <w:rPr>
          <w:rFonts w:ascii="inherit" w:eastAsia="Times New Roman" w:hAnsi="inherit" w:cs="Times New Roman"/>
          <w:b/>
          <w:bCs/>
          <w:i/>
          <w:iCs/>
          <w:color w:val="000000"/>
          <w:sz w:val="24"/>
          <w:szCs w:val="24"/>
          <w:lang w:val="sk-SK"/>
        </w:rPr>
        <w:t>Ročný plán celkových oprávnených výdavkov, ktoré sa majú vykázať Komisii (finančný ukazovateľ na monitorovanie pokroku)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Celkové oprávnené výdavky, ktoré sa majú vykázať Komisii, sa uvedú ďalej ako ročný podiel v EUR (orientačný). V prípade veľkého projektu spolufinancovaného z viac ako jedného operačného programu sa ročný plán uvedie zvlášť pre každý operačný program. V prípade veľkého projektu spolufinancovaného z viac ako jednej prioritnej osi sa ročný plán uvedie zvlášť pre každú prioritnú os.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95"/>
        <w:gridCol w:w="784"/>
        <w:gridCol w:w="784"/>
        <w:gridCol w:w="785"/>
        <w:gridCol w:w="785"/>
        <w:gridCol w:w="785"/>
        <w:gridCol w:w="785"/>
        <w:gridCol w:w="785"/>
        <w:gridCol w:w="785"/>
        <w:gridCol w:w="785"/>
        <w:gridCol w:w="785"/>
        <w:gridCol w:w="901"/>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(v 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Celkové oprávnené výdavky</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Prioritná os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Prioritná os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Prioritná os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Prioritná os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G.1.3.   </w:t>
      </w:r>
      <w:r w:rsidRPr="00DC1724">
        <w:rPr>
          <w:rFonts w:ascii="inherit" w:eastAsia="Times New Roman" w:hAnsi="inherit" w:cs="Times New Roman"/>
          <w:b/>
          <w:bCs/>
          <w:i/>
          <w:iCs/>
          <w:color w:val="000000"/>
          <w:sz w:val="24"/>
          <w:szCs w:val="24"/>
          <w:lang w:val="sk-SK"/>
        </w:rPr>
        <w:t>Iné zdroje financovania zo strany Únie</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G.1.3.1.   Bola v prípade tohto projektu podaná žiadosť o pomoc z akýchkoľvek iných zdrojov Únie (rozpočet programov TEN-T, Nástroj na prepájanie Európy, LIFE+, Horizont 2020, iné zdroje finančných prostriedkov Únie)?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podrobnosti (príslušný program EÚ, referenčné číslo, dátum, požadovanú sumu, udelenú sumu atď.):</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lastRenderedPageBreak/>
        <w:t>G.1.3.2.   Dopĺňa tento projekt niektorý už financovaný projekt alebo projekt, ktorý má byť financovaný z EFRR, ESF, Kohézneho fondu, Nástroja na prepájanie Európy alebo iného zdroja financií Únie?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podrobnosti (zdroj príspevku EÚ, referenčné číslo, dátum, požadovanú sumu, udelenú sumu atď.):</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G.1.3.3.   Bola v prípade tohto projektu podaná žiadosť o úver alebo kapitálovú podporu od EIB alebo EIF?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podrobnosti (príslušný finančný nástroj, referenčné číslo, dátum, požadovanú sumu, udelenú sumu atď.):</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G.1.3.4.   Bola v prípade predchádzajúcej fázy tohto projektu (vrátane etapy štúdie uskutočniteľnosti a prípravnej etapy) podaná žiadosť o pomoc z niektorého iného zdroja Únie (vrátane EFRR, ESF, Kohézneho fondu, EIB, EIF alebo iného zdroja finančných prostriedkov Únie)? </w:t>
      </w:r>
      <w:r w:rsidRPr="00DC1724">
        <w:rPr>
          <w:rFonts w:ascii="inherit" w:eastAsia="Times New Roman" w:hAnsi="inherit" w:cs="Times New Roman"/>
          <w:i/>
          <w:iCs/>
          <w:color w:val="000000"/>
          <w:sz w:val="24"/>
          <w:szCs w:val="24"/>
          <w:lang w:val="sk-SK"/>
        </w:rPr>
        <w:t xml:space="preserve">&lt;type='C'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podrobnosti (zdroj príspevku EÚ, referenčné číslo, dátum, požadovanú sumu, udelenú sumu atď.):</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G.1.4.   </w:t>
      </w:r>
      <w:r w:rsidRPr="00DC1724">
        <w:rPr>
          <w:rFonts w:ascii="inherit" w:eastAsia="Times New Roman" w:hAnsi="inherit" w:cs="Times New Roman"/>
          <w:i/>
          <w:iCs/>
          <w:color w:val="000000"/>
          <w:sz w:val="24"/>
          <w:szCs w:val="24"/>
          <w:lang w:val="sk-SK"/>
        </w:rPr>
        <w:t>Má sa infraštruktúra vybudovať prostredníctvom verejno-súkromného partnerstva (VSP)</w:t>
      </w:r>
      <w:r w:rsidRPr="00DC1724">
        <w:rPr>
          <w:rFonts w:ascii="Times New Roman" w:eastAsia="Times New Roman" w:hAnsi="Times New Roman" w:cs="Times New Roman"/>
          <w:color w:val="000000"/>
          <w:sz w:val="24"/>
          <w:szCs w:val="24"/>
          <w:lang w:val="sk-SK"/>
        </w:rPr>
        <w:t> </w:t>
      </w:r>
      <w:hyperlink r:id="rId59" w:anchor="ntr56-L_2015038SK.01001101-E0056"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56</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 xml:space="preserve">? &lt;type='C'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opíšte formu VSP (t. j. proces výberu súkromného partnera, štruktúru VSP, majetkovoprávne otázky týkajúce sa infraštruktúry, a to aj pre prípad vypovedania VSP pri uplynutí lehoty platnosti alebo z iných dôvodov, spôsob rozdelenia rizika atď.). Okrem toho uveďte výsledky výpočtu FRR(</w:t>
      </w:r>
      <w:proofErr w:type="spellStart"/>
      <w:r w:rsidRPr="00DC1724">
        <w:rPr>
          <w:rFonts w:ascii="Times New Roman" w:eastAsia="Times New Roman" w:hAnsi="Times New Roman" w:cs="Times New Roman"/>
          <w:color w:val="000000"/>
          <w:sz w:val="24"/>
          <w:szCs w:val="24"/>
          <w:lang w:val="sk-SK"/>
        </w:rPr>
        <w:t>Kp</w:t>
      </w:r>
      <w:proofErr w:type="spellEnd"/>
      <w:r w:rsidRPr="00DC1724">
        <w:rPr>
          <w:rFonts w:ascii="Times New Roman" w:eastAsia="Times New Roman" w:hAnsi="Times New Roman" w:cs="Times New Roman"/>
          <w:color w:val="000000"/>
          <w:sz w:val="24"/>
          <w:szCs w:val="24"/>
          <w:lang w:val="sk-SK"/>
        </w:rPr>
        <w:t>) a jeho porovnanie s národnými referenčnými hodnotami týkajúcimi sa očakávanej ziskovosti v danom odvetví.</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G.1.5.   </w:t>
      </w:r>
      <w:r w:rsidRPr="00DC1724">
        <w:rPr>
          <w:rFonts w:ascii="inherit" w:eastAsia="Times New Roman" w:hAnsi="inherit" w:cs="Times New Roman"/>
          <w:i/>
          <w:iCs/>
          <w:color w:val="000000"/>
          <w:sz w:val="24"/>
          <w:szCs w:val="24"/>
          <w:lang w:val="sk-SK"/>
        </w:rPr>
        <w:t>Ak sa na financovanie projektu majú použiť finančné nástroje</w:t>
      </w:r>
      <w:r w:rsidRPr="00DC1724">
        <w:rPr>
          <w:rFonts w:ascii="Times New Roman" w:eastAsia="Times New Roman" w:hAnsi="Times New Roman" w:cs="Times New Roman"/>
          <w:color w:val="000000"/>
          <w:sz w:val="24"/>
          <w:szCs w:val="24"/>
          <w:lang w:val="sk-SK"/>
        </w:rPr>
        <w:t> </w:t>
      </w:r>
      <w:hyperlink r:id="rId60" w:anchor="ntr57-L_2015038SK.01001101-E0057" w:history="1">
        <w:r w:rsidRPr="00DC1724">
          <w:rPr>
            <w:rFonts w:ascii="inherit" w:eastAsia="Times New Roman" w:hAnsi="inherit" w:cs="Times New Roman"/>
            <w:color w:val="0000FF"/>
            <w:sz w:val="24"/>
            <w:szCs w:val="24"/>
            <w:u w:val="single"/>
            <w:lang w:val="sk-SK"/>
          </w:rPr>
          <w:t> (</w:t>
        </w:r>
        <w:r w:rsidRPr="00DC1724">
          <w:rPr>
            <w:rFonts w:ascii="inherit" w:eastAsia="Times New Roman" w:hAnsi="inherit" w:cs="Times New Roman"/>
            <w:color w:val="0000FF"/>
            <w:sz w:val="17"/>
            <w:szCs w:val="17"/>
            <w:u w:val="single"/>
            <w:vertAlign w:val="superscript"/>
            <w:lang w:val="sk-SK"/>
          </w:rPr>
          <w:t>57</w:t>
        </w:r>
        <w:r w:rsidRPr="00DC1724">
          <w:rPr>
            <w:rFonts w:ascii="inherit" w:eastAsia="Times New Roman" w:hAnsi="inherit" w:cs="Times New Roman"/>
            <w:color w:val="0000FF"/>
            <w:sz w:val="24"/>
            <w:szCs w:val="24"/>
            <w:u w:val="single"/>
            <w:lang w:val="sk-SK"/>
          </w:rPr>
          <w:t>)</w:t>
        </w:r>
      </w:hyperlink>
      <w:r w:rsidRPr="00DC1724">
        <w:rPr>
          <w:rFonts w:ascii="Times New Roman" w:eastAsia="Times New Roman" w:hAnsi="Times New Roman" w:cs="Times New Roman"/>
          <w:color w:val="000000"/>
          <w:sz w:val="24"/>
          <w:szCs w:val="24"/>
          <w:lang w:val="sk-SK"/>
        </w:rPr>
        <w:t> </w:t>
      </w:r>
      <w:r w:rsidRPr="00DC1724">
        <w:rPr>
          <w:rFonts w:ascii="inherit" w:eastAsia="Times New Roman" w:hAnsi="inherit" w:cs="Times New Roman"/>
          <w:i/>
          <w:iCs/>
          <w:color w:val="000000"/>
          <w:sz w:val="24"/>
          <w:szCs w:val="24"/>
          <w:lang w:val="sk-SK"/>
        </w:rPr>
        <w:t>, opíšte formu finančných nástrojov (kapitálových alebo dlhových nástrojov):</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G.1.6.   </w:t>
      </w:r>
      <w:r w:rsidRPr="00DC1724">
        <w:rPr>
          <w:rFonts w:ascii="inherit" w:eastAsia="Times New Roman" w:hAnsi="inherit" w:cs="Times New Roman"/>
          <w:b/>
          <w:bCs/>
          <w:i/>
          <w:iCs/>
          <w:color w:val="000000"/>
          <w:sz w:val="24"/>
          <w:szCs w:val="24"/>
          <w:lang w:val="sk-SK"/>
        </w:rPr>
        <w:t>Vplyv pomoci Únie na realizáciu projektu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Pomoc Únie: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20"/>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urýchli realizáciu projektu? </w:t>
            </w:r>
            <w:r w:rsidRPr="00DC1724">
              <w:rPr>
                <w:rFonts w:ascii="inherit" w:eastAsia="Times New Roman" w:hAnsi="inherit" w:cs="Times New Roman"/>
                <w:i/>
                <w:iCs/>
                <w:sz w:val="24"/>
                <w:szCs w:val="24"/>
                <w:lang w:val="sk-SK"/>
              </w:rPr>
              <w:t xml:space="preserve">&lt;type='C'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11"/>
              <w:gridCol w:w="1673"/>
              <w:gridCol w:w="2647"/>
              <w:gridCol w:w="1673"/>
            </w:tblGrid>
            <w:tr w:rsidR="00846ED8" w:rsidRPr="00DC172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lastRenderedPageBreak/>
              <w:t>Ak áno, uveďte, ako a do akej miery urýchli realizáciu. Ak nie, vysvetlite.</w:t>
            </w:r>
          </w:p>
          <w:p w:rsidR="00846ED8" w:rsidRPr="00DC1724" w:rsidRDefault="00846ED8" w:rsidP="00846ED8">
            <w:pPr>
              <w:spacing w:before="0"/>
              <w:ind w:firstLine="0"/>
              <w:jc w:val="left"/>
              <w:rPr>
                <w:rFonts w:ascii="inherit" w:eastAsia="Times New Roman" w:hAnsi="inherit" w:cs="Times New Roman"/>
                <w:sz w:val="24"/>
                <w:szCs w:val="24"/>
                <w:lang w:val="sk-SK"/>
              </w:rPr>
            </w:pPr>
            <w:r w:rsidRPr="00DC1724">
              <w:rPr>
                <w:rFonts w:ascii="inherit" w:eastAsia="Times New Roman" w:hAnsi="inherit" w:cs="Times New Roman"/>
                <w:i/>
                <w:iCs/>
                <w:sz w:val="24"/>
                <w:szCs w:val="24"/>
                <w:lang w:val="sk-SK"/>
              </w:rPr>
              <w:t xml:space="preserve">&lt; type='S' </w:t>
            </w:r>
            <w:proofErr w:type="spellStart"/>
            <w:r w:rsidRPr="00DC1724">
              <w:rPr>
                <w:rFonts w:ascii="inherit" w:eastAsia="Times New Roman" w:hAnsi="inherit" w:cs="Times New Roman"/>
                <w:i/>
                <w:iCs/>
                <w:sz w:val="24"/>
                <w:szCs w:val="24"/>
                <w:lang w:val="sk-SK"/>
              </w:rPr>
              <w:t>maxlength</w:t>
            </w:r>
            <w:proofErr w:type="spellEnd"/>
            <w:r w:rsidRPr="00DC1724">
              <w:rPr>
                <w:rFonts w:ascii="inherit" w:eastAsia="Times New Roman" w:hAnsi="inherit" w:cs="Times New Roman"/>
                <w:i/>
                <w:iCs/>
                <w:sz w:val="24"/>
                <w:szCs w:val="24"/>
                <w:lang w:val="sk-SK"/>
              </w:rPr>
              <w:t xml:space="preserve">='1750'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9"/>
        <w:gridCol w:w="9141"/>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b)</w:t>
            </w:r>
          </w:p>
        </w:tc>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bude nevyhnutná na realizáciu projektu? </w:t>
            </w:r>
            <w:r w:rsidRPr="00DC1724">
              <w:rPr>
                <w:rFonts w:ascii="inherit" w:eastAsia="Times New Roman" w:hAnsi="inherit" w:cs="Times New Roman"/>
                <w:i/>
                <w:iCs/>
                <w:sz w:val="24"/>
                <w:szCs w:val="24"/>
                <w:lang w:val="sk-SK"/>
              </w:rPr>
              <w:t xml:space="preserve">&lt;type='C'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18"/>
              <w:gridCol w:w="1677"/>
              <w:gridCol w:w="2653"/>
              <w:gridCol w:w="1677"/>
            </w:tblGrid>
            <w:tr w:rsidR="00846ED8" w:rsidRPr="00DC172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Ak áno, uveďte, koľko prispeje k realizácii. Ak nie, odôvodnite potrebu podpory Únie.</w:t>
            </w:r>
          </w:p>
          <w:p w:rsidR="00846ED8" w:rsidRPr="00DC1724" w:rsidRDefault="00846ED8" w:rsidP="00846ED8">
            <w:pPr>
              <w:spacing w:before="0"/>
              <w:ind w:firstLine="0"/>
              <w:jc w:val="left"/>
              <w:rPr>
                <w:rFonts w:ascii="inherit" w:eastAsia="Times New Roman" w:hAnsi="inherit" w:cs="Times New Roman"/>
                <w:sz w:val="24"/>
                <w:szCs w:val="24"/>
                <w:lang w:val="sk-SK"/>
              </w:rPr>
            </w:pPr>
            <w:r w:rsidRPr="00DC1724">
              <w:rPr>
                <w:rFonts w:ascii="inherit" w:eastAsia="Times New Roman" w:hAnsi="inherit" w:cs="Times New Roman"/>
                <w:i/>
                <w:iCs/>
                <w:sz w:val="24"/>
                <w:szCs w:val="24"/>
                <w:lang w:val="sk-SK"/>
              </w:rPr>
              <w:t xml:space="preserve">&lt;type='S' </w:t>
            </w:r>
            <w:proofErr w:type="spellStart"/>
            <w:r w:rsidRPr="00DC1724">
              <w:rPr>
                <w:rFonts w:ascii="inherit" w:eastAsia="Times New Roman" w:hAnsi="inherit" w:cs="Times New Roman"/>
                <w:i/>
                <w:iCs/>
                <w:sz w:val="24"/>
                <w:szCs w:val="24"/>
                <w:lang w:val="sk-SK"/>
              </w:rPr>
              <w:t>maxlength</w:t>
            </w:r>
            <w:proofErr w:type="spellEnd"/>
            <w:r w:rsidRPr="00DC1724">
              <w:rPr>
                <w:rFonts w:ascii="inherit" w:eastAsia="Times New Roman" w:hAnsi="inherit" w:cs="Times New Roman"/>
                <w:i/>
                <w:iCs/>
                <w:sz w:val="24"/>
                <w:szCs w:val="24"/>
                <w:lang w:val="sk-SK"/>
              </w:rPr>
              <w:t xml:space="preserve">='1750' </w:t>
            </w:r>
            <w:proofErr w:type="spellStart"/>
            <w:r w:rsidRPr="00DC1724">
              <w:rPr>
                <w:rFonts w:ascii="inherit" w:eastAsia="Times New Roman" w:hAnsi="inherit" w:cs="Times New Roman"/>
                <w:i/>
                <w:iCs/>
                <w:sz w:val="24"/>
                <w:szCs w:val="24"/>
                <w:lang w:val="sk-SK"/>
              </w:rPr>
              <w:t>input</w:t>
            </w:r>
            <w:proofErr w:type="spellEnd"/>
            <w:r w:rsidRPr="00DC1724">
              <w:rPr>
                <w:rFonts w:ascii="inherit" w:eastAsia="Times New Roman" w:hAnsi="inherit" w:cs="Times New Roman"/>
                <w:i/>
                <w:iCs/>
                <w:sz w:val="24"/>
                <w:szCs w:val="24"/>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G.2.   </w:t>
      </w:r>
      <w:r w:rsidRPr="00DC1724">
        <w:rPr>
          <w:rFonts w:ascii="inherit" w:eastAsia="Times New Roman" w:hAnsi="inherit" w:cs="Times New Roman"/>
          <w:b/>
          <w:bCs/>
          <w:color w:val="000000"/>
          <w:sz w:val="24"/>
          <w:szCs w:val="24"/>
          <w:lang w:val="sk-SK"/>
        </w:rPr>
        <w:t>Ukazovatele výstupov</w:t>
      </w:r>
      <w:r w:rsidRPr="00DC1724">
        <w:rPr>
          <w:rFonts w:ascii="Times New Roman" w:eastAsia="Times New Roman" w:hAnsi="Times New Roman" w:cs="Times New Roman"/>
          <w:b/>
          <w:bCs/>
          <w:color w:val="000000"/>
          <w:sz w:val="24"/>
          <w:szCs w:val="24"/>
          <w:lang w:val="sk-SK"/>
        </w:rPr>
        <w:t> </w:t>
      </w:r>
      <w:hyperlink r:id="rId61" w:anchor="ntr58-L_2015038SK.01001101-E0058"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58</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w:t>
      </w:r>
      <w:r w:rsidRPr="00DC1724">
        <w:rPr>
          <w:rFonts w:ascii="inherit" w:eastAsia="Times New Roman" w:hAnsi="inherit" w:cs="Times New Roman"/>
          <w:b/>
          <w:bCs/>
          <w:color w:val="000000"/>
          <w:sz w:val="24"/>
          <w:szCs w:val="24"/>
          <w:lang w:val="sk-SK"/>
        </w:rPr>
        <w:t>a fyzické ukazovatele monitorovania pokroku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v tabuľke poskytnuté ukazovatele výstupov vrátane spoločných ukazovateľov, ako sú uvedené v operačnom(-</w:t>
      </w:r>
      <w:proofErr w:type="spellStart"/>
      <w:r w:rsidRPr="00DC1724">
        <w:rPr>
          <w:rFonts w:ascii="Times New Roman" w:eastAsia="Times New Roman" w:hAnsi="Times New Roman" w:cs="Times New Roman"/>
          <w:color w:val="000000"/>
          <w:sz w:val="24"/>
          <w:szCs w:val="24"/>
          <w:lang w:val="sk-SK"/>
        </w:rPr>
        <w:t>ých</w:t>
      </w:r>
      <w:proofErr w:type="spellEnd"/>
      <w:r w:rsidRPr="00DC1724">
        <w:rPr>
          <w:rFonts w:ascii="Times New Roman" w:eastAsia="Times New Roman" w:hAnsi="Times New Roman" w:cs="Times New Roman"/>
          <w:color w:val="000000"/>
          <w:sz w:val="24"/>
          <w:szCs w:val="24"/>
          <w:lang w:val="sk-SK"/>
        </w:rPr>
        <w:t>) programe(-och), a ostatné fyzické ukazovatele na monitorovanie pokroku. Objem informácií bude závisieť od komplexnosti projektov, ale mali by sa uviesť len hlavné ukazovatele.</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38"/>
        <w:gridCol w:w="1318"/>
        <w:gridCol w:w="1792"/>
        <w:gridCol w:w="1550"/>
        <w:gridCol w:w="1947"/>
        <w:gridCol w:w="1499"/>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OP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Prioritná os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Názov ukazovateľa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Merná jednotka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Cieľová hodnota (zámer) veľkého projektu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Cieľový rok (rok zámeru)</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Spoločné: &lt;type='S'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Iné: &lt;type='S'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Spoločné: &lt;type='S'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Iné: &lt;type='S'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G.3.   </w:t>
      </w:r>
      <w:r w:rsidRPr="00DC1724">
        <w:rPr>
          <w:rFonts w:ascii="inherit" w:eastAsia="Times New Roman" w:hAnsi="inherit" w:cs="Times New Roman"/>
          <w:b/>
          <w:bCs/>
          <w:color w:val="000000"/>
          <w:sz w:val="24"/>
          <w:szCs w:val="24"/>
          <w:lang w:val="sk-SK"/>
        </w:rPr>
        <w:t>Posúdenie rizika</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Uveďte stručné zhrnutie hlavných rizík pre úspešnú fyzickú a finančnú realizáciu projektu a navrhované opatrenia na zmiernenie rizika.</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H.   HARMONOGRAM REALIZÁCIE VEĽKÉHO PROJEKTU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inherit" w:eastAsia="Times New Roman" w:hAnsi="inherit" w:cs="Times New Roman"/>
          <w:b/>
          <w:bCs/>
          <w:color w:val="000000"/>
          <w:sz w:val="24"/>
          <w:szCs w:val="24"/>
          <w:lang w:val="sk-SK"/>
        </w:rPr>
        <w:t>Ak sa očakáva, že obdobie realizácie bude dlhšie ako programové obdobie, musí sa uviesť časový harmonogram fáz, na ktoré sa požaduje podpora z fondov počas obdobia rokov 2014 – 2020.</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H.1.   </w:t>
      </w:r>
      <w:r w:rsidRPr="00DC1724">
        <w:rPr>
          <w:rFonts w:ascii="inherit" w:eastAsia="Times New Roman" w:hAnsi="inherit" w:cs="Times New Roman"/>
          <w:b/>
          <w:bCs/>
          <w:color w:val="000000"/>
          <w:sz w:val="24"/>
          <w:szCs w:val="24"/>
          <w:lang w:val="sk-SK"/>
        </w:rPr>
        <w:t>Harmonogram projektu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 xml:space="preserve">Uveďte harmonogram prípravy celkového projektu a jeho realizácie a pripojte súhrnný časový rozpis hlavných kategórií prác (t. j. </w:t>
      </w:r>
      <w:proofErr w:type="spellStart"/>
      <w:r w:rsidRPr="00DC1724">
        <w:rPr>
          <w:rFonts w:ascii="Times New Roman" w:eastAsia="Times New Roman" w:hAnsi="Times New Roman" w:cs="Times New Roman"/>
          <w:color w:val="000000"/>
          <w:sz w:val="24"/>
          <w:szCs w:val="24"/>
          <w:lang w:val="sk-SK"/>
        </w:rPr>
        <w:t>Ganttov</w:t>
      </w:r>
      <w:proofErr w:type="spellEnd"/>
      <w:r w:rsidRPr="00DC1724">
        <w:rPr>
          <w:rFonts w:ascii="Times New Roman" w:eastAsia="Times New Roman" w:hAnsi="Times New Roman" w:cs="Times New Roman"/>
          <w:color w:val="000000"/>
          <w:sz w:val="24"/>
          <w:szCs w:val="24"/>
          <w:lang w:val="sk-SK"/>
        </w:rPr>
        <w:t xml:space="preserve"> diagram, ak je k dispozícii). Ak sa žiadosť týka etapy projektu, v tabuľke jasne uveďte prvky celkového projektu, pre ktoré sa prostredníctvom tejto žiadosti požaduje pomoc:</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000"/>
        <w:gridCol w:w="1621"/>
        <w:gridCol w:w="1723"/>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Dátum začiatku</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(A)</w:t>
            </w:r>
            <w:hyperlink r:id="rId62" w:anchor="ntr59-L_2015038SK.01001101-E0059"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59</w:t>
              </w:r>
              <w:r w:rsidRPr="00DC1724">
                <w:rPr>
                  <w:rFonts w:ascii="inherit" w:eastAsia="Times New Roman" w:hAnsi="inherit" w:cs="Times New Roman"/>
                  <w:b/>
                  <w:bCs/>
                  <w:color w:val="0000FF"/>
                  <w:u w:val="single"/>
                  <w:lang w:val="sk-SK"/>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Dátum dokončenia</w:t>
            </w:r>
          </w:p>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(B)</w:t>
            </w:r>
            <w:hyperlink r:id="rId63" w:anchor="ntr59-L_2015038SK.01001101-E0059" w:history="1">
              <w:r w:rsidRPr="00DC1724">
                <w:rPr>
                  <w:rFonts w:ascii="inherit" w:eastAsia="Times New Roman" w:hAnsi="inherit" w:cs="Times New Roman"/>
                  <w:b/>
                  <w:bCs/>
                  <w:color w:val="0000FF"/>
                  <w:u w:val="single"/>
                  <w:lang w:val="sk-SK"/>
                </w:rPr>
                <w:t> (</w:t>
              </w:r>
              <w:r w:rsidRPr="00DC1724">
                <w:rPr>
                  <w:rFonts w:ascii="inherit" w:eastAsia="Times New Roman" w:hAnsi="inherit" w:cs="Times New Roman"/>
                  <w:b/>
                  <w:bCs/>
                  <w:color w:val="0000FF"/>
                  <w:sz w:val="15"/>
                  <w:szCs w:val="15"/>
                  <w:u w:val="single"/>
                  <w:vertAlign w:val="superscript"/>
                  <w:lang w:val="sk-SK"/>
                </w:rPr>
                <w:t>59</w:t>
              </w:r>
              <w:r w:rsidRPr="00DC1724">
                <w:rPr>
                  <w:rFonts w:ascii="inherit" w:eastAsia="Times New Roman" w:hAnsi="inherit" w:cs="Times New Roman"/>
                  <w:b/>
                  <w:bCs/>
                  <w:color w:val="0000FF"/>
                  <w:u w:val="single"/>
                  <w:lang w:val="sk-SK"/>
                </w:rPr>
                <w:t>)</w:t>
              </w:r>
            </w:hyperlink>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60"/>
              <w:gridCol w:w="5610"/>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1.</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Štúdie uskutočniteľnosti </w:t>
                  </w:r>
                  <w:r w:rsidRPr="00DC1724">
                    <w:rPr>
                      <w:rFonts w:ascii="inherit" w:eastAsia="Times New Roman" w:hAnsi="inherit" w:cs="Times New Roman"/>
                      <w:i/>
                      <w:iCs/>
                      <w:sz w:val="24"/>
                      <w:szCs w:val="24"/>
                      <w:lang w:val="sk-SK"/>
                    </w:rPr>
                    <w:t>(alebo v prípade investícií do výroby podnikateľský plán)</w:t>
                  </w:r>
                  <w:r w:rsidRPr="00DC1724">
                    <w:rPr>
                      <w:rFonts w:ascii="inherit" w:eastAsia="Times New Roman" w:hAnsi="inherit" w:cs="Times New Roman"/>
                      <w:sz w:val="24"/>
                      <w:szCs w:val="24"/>
                      <w:lang w:val="sk-SK"/>
                    </w:rPr>
                    <w:t>:</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65"/>
              <w:gridCol w:w="5305"/>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2.</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Analýza nákladov a prínosov:</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459"/>
              <w:gridCol w:w="5511"/>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3.</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Posudzovanie vplyvov na životné prostredie:</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071"/>
              <w:gridCol w:w="4899"/>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4.</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Návrhové štúdie:</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38"/>
              <w:gridCol w:w="5332"/>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5.</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Príprava súťažných podkladov:</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92"/>
              <w:gridCol w:w="5178"/>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6.</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Postup(-y) obstarávania:</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88"/>
              <w:gridCol w:w="5182"/>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7.</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Nadobudnutie pozemku:</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51"/>
              <w:gridCol w:w="5019"/>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8.</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Povolenie prípravy:</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12"/>
              <w:gridCol w:w="5158"/>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9.</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Fáza výstavby/zákazka:</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255"/>
              <w:gridCol w:w="4715"/>
            </w:tblGrid>
            <w:tr w:rsidR="00846ED8" w:rsidRPr="00DC1724">
              <w:trPr>
                <w:tblCellSpacing w:w="0" w:type="dxa"/>
              </w:trPr>
              <w:tc>
                <w:tcPr>
                  <w:tcW w:w="0" w:type="auto"/>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10.</w:t>
                  </w:r>
                </w:p>
              </w:tc>
              <w:tc>
                <w:tcPr>
                  <w:tcW w:w="0" w:type="auto"/>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Prevádzková fáza:</w:t>
                  </w:r>
                </w:p>
              </w:tc>
            </w:tr>
          </w:tbl>
          <w:p w:rsidR="00846ED8" w:rsidRPr="00DC1724" w:rsidRDefault="00846ED8" w:rsidP="00846ED8">
            <w:pPr>
              <w:spacing w:before="0"/>
              <w:ind w:firstLine="0"/>
              <w:jc w:val="left"/>
              <w:rPr>
                <w:rFonts w:ascii="inherit" w:eastAsia="Times New Roman" w:hAnsi="inherit" w:cs="Times New Roman"/>
                <w:sz w:val="24"/>
                <w:szCs w:val="24"/>
                <w:lang w:val="sk-SK"/>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H.2.   </w:t>
      </w:r>
      <w:r w:rsidRPr="00DC1724">
        <w:rPr>
          <w:rFonts w:ascii="inherit" w:eastAsia="Times New Roman" w:hAnsi="inherit" w:cs="Times New Roman"/>
          <w:b/>
          <w:bCs/>
          <w:color w:val="000000"/>
          <w:sz w:val="24"/>
          <w:szCs w:val="24"/>
          <w:lang w:val="sk-SK"/>
        </w:rPr>
        <w:t>Stav pokročilosti projektu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Opíšte harmonogram projektu (J.1) z hľadiska technického a finančného pokroku a súčasný stav pokročilosti projektu v rámci týchto záhlaví:</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H.2.1.   </w:t>
      </w:r>
      <w:r w:rsidRPr="00DC1724">
        <w:rPr>
          <w:rFonts w:ascii="inherit" w:eastAsia="Times New Roman" w:hAnsi="inherit" w:cs="Times New Roman"/>
          <w:b/>
          <w:bCs/>
          <w:i/>
          <w:iCs/>
          <w:color w:val="000000"/>
          <w:sz w:val="24"/>
          <w:szCs w:val="24"/>
          <w:lang w:val="sk-SK"/>
        </w:rPr>
        <w:t>Technické aspekty (štúdie uskutočniteľnosti, návrh projektu atď.):</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H.2.2.   </w:t>
      </w:r>
      <w:r w:rsidRPr="00DC1724">
        <w:rPr>
          <w:rFonts w:ascii="inherit" w:eastAsia="Times New Roman" w:hAnsi="inherit" w:cs="Times New Roman"/>
          <w:b/>
          <w:bCs/>
          <w:i/>
          <w:iCs/>
          <w:color w:val="000000"/>
          <w:sz w:val="24"/>
          <w:szCs w:val="24"/>
          <w:lang w:val="sk-SK"/>
        </w:rPr>
        <w:t>Administratívne aspekty, minimálne s odkazom na potrebné povolenia, ako sú EIA, povolenie prípravy, územné/plánovacie rozhodnutia, nákup pozemkov (v relevantných prípadoch), verejné obstarávanie atď.:</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H.2.3.   </w:t>
      </w:r>
      <w:r w:rsidRPr="00DC1724">
        <w:rPr>
          <w:rFonts w:ascii="inherit" w:eastAsia="Times New Roman" w:hAnsi="inherit" w:cs="Times New Roman"/>
          <w:b/>
          <w:bCs/>
          <w:i/>
          <w:iCs/>
          <w:color w:val="000000"/>
          <w:sz w:val="24"/>
          <w:szCs w:val="24"/>
          <w:lang w:val="sk-SK"/>
        </w:rPr>
        <w:t>Verejné obstarávanie:</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Doplňte informácie do tejto tabuľky:</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31"/>
        <w:gridCol w:w="1658"/>
        <w:gridCol w:w="1020"/>
        <w:gridCol w:w="1190"/>
        <w:gridCol w:w="1135"/>
        <w:gridCol w:w="1373"/>
        <w:gridCol w:w="1002"/>
        <w:gridCol w:w="1135"/>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lastRenderedPageBreak/>
              <w:t>Názov zákazky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Druh zákazky (práce/tovar/služby)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Hodnota (skutočná alebo očakávaná)</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Subjekt zodpovedný za zákazku</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Dátum uverejnenia postupu obstarávania (skutočný alebo plánovaný)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Dátum ukončenia vyhodnocovania ponúk (skutočný alebo plánovaný)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Dátum podpísania zákazky (skutočný alebo plánovaný)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right="195" w:firstLine="0"/>
              <w:jc w:val="center"/>
              <w:rPr>
                <w:rFonts w:ascii="inherit" w:eastAsia="Times New Roman" w:hAnsi="inherit" w:cs="Times New Roman"/>
                <w:b/>
                <w:bCs/>
                <w:lang w:val="sk-SK"/>
              </w:rPr>
            </w:pPr>
            <w:r w:rsidRPr="00DC1724">
              <w:rPr>
                <w:rFonts w:ascii="inherit" w:eastAsia="Times New Roman" w:hAnsi="inherit" w:cs="Times New Roman"/>
                <w:b/>
                <w:bCs/>
                <w:lang w:val="sk-SK"/>
              </w:rPr>
              <w:t>Odkaz (Úradný vestník EÚ atď.) v relevantných prípadoch</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&lt;type='N'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='300'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r>
    </w:tbl>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H.2.4.   </w:t>
      </w:r>
      <w:r w:rsidRPr="00DC1724">
        <w:rPr>
          <w:rFonts w:ascii="inherit" w:eastAsia="Times New Roman" w:hAnsi="inherit" w:cs="Times New Roman"/>
          <w:b/>
          <w:bCs/>
          <w:i/>
          <w:iCs/>
          <w:color w:val="000000"/>
          <w:sz w:val="24"/>
          <w:szCs w:val="24"/>
          <w:lang w:val="sk-SK"/>
        </w:rPr>
        <w:t>Finančné aspekty (rozhodnutia o záväzkoch v súvislosti s vnútroštátnymi verejnými výdavkami, požadovanými alebo poskytnutými úvermi atď. – uveďte odkazy):</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H.2.5.   </w:t>
      </w:r>
      <w:r w:rsidRPr="00DC1724">
        <w:rPr>
          <w:rFonts w:ascii="inherit" w:eastAsia="Times New Roman" w:hAnsi="inherit" w:cs="Times New Roman"/>
          <w:b/>
          <w:bCs/>
          <w:i/>
          <w:iCs/>
          <w:color w:val="000000"/>
          <w:sz w:val="24"/>
          <w:szCs w:val="24"/>
          <w:lang w:val="sk-SK"/>
        </w:rPr>
        <w:t>Ak sa projekt už začal, uveďte súčasný stav realizácie: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I.   JE PROJEKT PREDMETOM PRÁVNEHO POSTUPU VO VECI NESÚLADU S PRÁVNYMI PREDPISMI ÚNIE? </w:t>
      </w:r>
      <w:r w:rsidRPr="00DC1724">
        <w:rPr>
          <w:rFonts w:ascii="inherit" w:eastAsia="Times New Roman" w:hAnsi="inherit" w:cs="Times New Roman"/>
          <w:b/>
          <w:bCs/>
          <w:i/>
          <w:iCs/>
          <w:color w:val="000000"/>
          <w:sz w:val="24"/>
          <w:szCs w:val="24"/>
          <w:lang w:val="sk-SK"/>
        </w:rPr>
        <w:t xml:space="preserve">&lt;type='C' </w:t>
      </w:r>
      <w:proofErr w:type="spellStart"/>
      <w:r w:rsidRPr="00DC1724">
        <w:rPr>
          <w:rFonts w:ascii="inherit" w:eastAsia="Times New Roman" w:hAnsi="inherit" w:cs="Times New Roman"/>
          <w:b/>
          <w:bCs/>
          <w:i/>
          <w:iCs/>
          <w:color w:val="000000"/>
          <w:sz w:val="24"/>
          <w:szCs w:val="24"/>
          <w:lang w:val="sk-SK"/>
        </w:rPr>
        <w:t>input</w:t>
      </w:r>
      <w:proofErr w:type="spellEnd"/>
      <w:r w:rsidRPr="00DC1724">
        <w:rPr>
          <w:rFonts w:ascii="inherit" w:eastAsia="Times New Roman" w:hAnsi="inherit" w:cs="Times New Roman"/>
          <w:b/>
          <w:bCs/>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podrobnosti a zdôvodnite v tejto súvislosti navrhovaný príspevok z rozpočtu Únie: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J.   BOL ALEBO JE PODNIK V SÚČASNOSTI PREDMETOM POSTUPU</w:t>
      </w:r>
      <w:hyperlink r:id="rId64" w:anchor="ntr60-L_2015038SK.01001101-E0060" w:history="1">
        <w:r w:rsidRPr="00DC1724">
          <w:rPr>
            <w:rFonts w:ascii="inherit" w:eastAsia="Times New Roman" w:hAnsi="inherit" w:cs="Times New Roman"/>
            <w:b/>
            <w:bCs/>
            <w:color w:val="0000FF"/>
            <w:sz w:val="24"/>
            <w:szCs w:val="24"/>
            <w:u w:val="single"/>
            <w:lang w:val="sk-SK"/>
          </w:rPr>
          <w:t> (</w:t>
        </w:r>
        <w:r w:rsidRPr="00DC1724">
          <w:rPr>
            <w:rFonts w:ascii="inherit" w:eastAsia="Times New Roman" w:hAnsi="inherit" w:cs="Times New Roman"/>
            <w:b/>
            <w:bCs/>
            <w:color w:val="0000FF"/>
            <w:sz w:val="17"/>
            <w:szCs w:val="17"/>
            <w:u w:val="single"/>
            <w:vertAlign w:val="superscript"/>
            <w:lang w:val="sk-SK"/>
          </w:rPr>
          <w:t>60</w:t>
        </w:r>
        <w:r w:rsidRPr="00DC1724">
          <w:rPr>
            <w:rFonts w:ascii="inherit" w:eastAsia="Times New Roman" w:hAnsi="inherit" w:cs="Times New Roman"/>
            <w:b/>
            <w:bCs/>
            <w:color w:val="0000FF"/>
            <w:sz w:val="24"/>
            <w:szCs w:val="24"/>
            <w:u w:val="single"/>
            <w:lang w:val="sk-SK"/>
          </w:rPr>
          <w:t>)</w:t>
        </w:r>
      </w:hyperlink>
      <w:r w:rsidRPr="00DC1724">
        <w:rPr>
          <w:rFonts w:ascii="Times New Roman" w:eastAsia="Times New Roman" w:hAnsi="Times New Roman" w:cs="Times New Roman"/>
          <w:b/>
          <w:bCs/>
          <w:color w:val="000000"/>
          <w:sz w:val="24"/>
          <w:szCs w:val="24"/>
          <w:lang w:val="sk-SK"/>
        </w:rPr>
        <w:t> NA VYMÁHANIE POMOCI ÚNIE V DÔSLEDKU PREMIESTNENIA VÝROBNEJ ČINNOSTI MIMO OBLASTI PROGRAMU? </w:t>
      </w:r>
      <w:r w:rsidRPr="00DC1724">
        <w:rPr>
          <w:rFonts w:ascii="inherit" w:eastAsia="Times New Roman" w:hAnsi="inherit" w:cs="Times New Roman"/>
          <w:b/>
          <w:bCs/>
          <w:i/>
          <w:iCs/>
          <w:color w:val="000000"/>
          <w:sz w:val="24"/>
          <w:szCs w:val="24"/>
          <w:lang w:val="sk-SK"/>
        </w:rPr>
        <w:t xml:space="preserve">&lt;type='C' </w:t>
      </w:r>
      <w:proofErr w:type="spellStart"/>
      <w:r w:rsidRPr="00DC1724">
        <w:rPr>
          <w:rFonts w:ascii="inherit" w:eastAsia="Times New Roman" w:hAnsi="inherit" w:cs="Times New Roman"/>
          <w:b/>
          <w:bCs/>
          <w:i/>
          <w:iCs/>
          <w:color w:val="000000"/>
          <w:sz w:val="24"/>
          <w:szCs w:val="24"/>
          <w:lang w:val="sk-SK"/>
        </w:rPr>
        <w:t>input</w:t>
      </w:r>
      <w:proofErr w:type="spellEnd"/>
      <w:r w:rsidRPr="00DC1724">
        <w:rPr>
          <w:rFonts w:ascii="inherit" w:eastAsia="Times New Roman" w:hAnsi="inherit" w:cs="Times New Roman"/>
          <w:b/>
          <w:bCs/>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podrobnosti a zdôvodnite v tejto súvislosti: navrhovaný príspevok na daný projekt z rozpočtu Únie:</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K.   POUŽITIE NÁSTROJA JASPERS PRI PRÍPRAVE PROJEKTU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lastRenderedPageBreak/>
        <w:t>K.1.   </w:t>
      </w:r>
      <w:r w:rsidRPr="00DC1724">
        <w:rPr>
          <w:rFonts w:ascii="inherit" w:eastAsia="Times New Roman" w:hAnsi="inherit" w:cs="Times New Roman"/>
          <w:b/>
          <w:bCs/>
          <w:color w:val="000000"/>
          <w:sz w:val="24"/>
          <w:szCs w:val="24"/>
          <w:lang w:val="sk-SK"/>
        </w:rPr>
        <w:t>Prispelo sa nástrojom JASPERS k niektorej časti prípravy tohto projektu? </w:t>
      </w:r>
      <w:r w:rsidRPr="00DC1724">
        <w:rPr>
          <w:rFonts w:ascii="inherit" w:eastAsia="Times New Roman" w:hAnsi="inherit" w:cs="Times New Roman"/>
          <w:b/>
          <w:bCs/>
          <w:i/>
          <w:iCs/>
          <w:color w:val="000000"/>
          <w:sz w:val="24"/>
          <w:szCs w:val="24"/>
          <w:lang w:val="sk-SK"/>
        </w:rPr>
        <w:t xml:space="preserve">&lt;type='C' </w:t>
      </w:r>
      <w:proofErr w:type="spellStart"/>
      <w:r w:rsidRPr="00DC1724">
        <w:rPr>
          <w:rFonts w:ascii="inherit" w:eastAsia="Times New Roman" w:hAnsi="inherit" w:cs="Times New Roman"/>
          <w:b/>
          <w:bCs/>
          <w:i/>
          <w:iCs/>
          <w:color w:val="000000"/>
          <w:sz w:val="24"/>
          <w:szCs w:val="24"/>
          <w:lang w:val="sk-SK"/>
        </w:rPr>
        <w:t>input</w:t>
      </w:r>
      <w:proofErr w:type="spellEnd"/>
      <w:r w:rsidRPr="00DC1724">
        <w:rPr>
          <w:rFonts w:ascii="inherit" w:eastAsia="Times New Roman" w:hAnsi="inherit" w:cs="Times New Roman"/>
          <w:b/>
          <w:bCs/>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K.2.   </w:t>
      </w:r>
      <w:r w:rsidRPr="00DC1724">
        <w:rPr>
          <w:rFonts w:ascii="inherit" w:eastAsia="Times New Roman" w:hAnsi="inherit" w:cs="Times New Roman"/>
          <w:b/>
          <w:bCs/>
          <w:color w:val="000000"/>
          <w:sz w:val="24"/>
          <w:szCs w:val="24"/>
          <w:lang w:val="sk-SK"/>
        </w:rPr>
        <w:t>Opíšte prvky projektu, v ktorých bol využitý nástroj JASPERS (napr. dodržiavanie predpisov v oblasti ochrany životného prostredia, obstarávanie, preskúmanie technického opisu, analýza nákladov a prínosov).</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L.   STAV PROJEKTU VO VZŤAHU K ČLÁNKU 102 NARIADENIA (EÚ) Č. 1303/2013</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L.1.   </w:t>
      </w:r>
      <w:r w:rsidRPr="00DC1724">
        <w:rPr>
          <w:rFonts w:ascii="inherit" w:eastAsia="Times New Roman" w:hAnsi="inherit" w:cs="Times New Roman"/>
          <w:b/>
          <w:bCs/>
          <w:color w:val="000000"/>
          <w:sz w:val="24"/>
          <w:szCs w:val="24"/>
          <w:lang w:val="sk-SK"/>
        </w:rPr>
        <w:t>V prípade, že sa projekt predkladá v súlade s postupom podľa článku 102 ods. 2, bol projekt predmetom hodnotenia kvality nezávislými expertmi? </w:t>
      </w:r>
      <w:r w:rsidRPr="00DC1724">
        <w:rPr>
          <w:rFonts w:ascii="inherit" w:eastAsia="Times New Roman" w:hAnsi="inherit" w:cs="Times New Roman"/>
          <w:b/>
          <w:bCs/>
          <w:i/>
          <w:iCs/>
          <w:color w:val="000000"/>
          <w:sz w:val="24"/>
          <w:szCs w:val="24"/>
          <w:lang w:val="sk-SK"/>
        </w:rPr>
        <w:t xml:space="preserve">&lt;type='C' </w:t>
      </w:r>
      <w:proofErr w:type="spellStart"/>
      <w:r w:rsidRPr="00DC1724">
        <w:rPr>
          <w:rFonts w:ascii="inherit" w:eastAsia="Times New Roman" w:hAnsi="inherit" w:cs="Times New Roman"/>
          <w:b/>
          <w:bCs/>
          <w:i/>
          <w:iCs/>
          <w:color w:val="000000"/>
          <w:sz w:val="24"/>
          <w:szCs w:val="24"/>
          <w:lang w:val="sk-SK"/>
        </w:rPr>
        <w:t>input</w:t>
      </w:r>
      <w:proofErr w:type="spellEnd"/>
      <w:r w:rsidRPr="00DC1724">
        <w:rPr>
          <w:rFonts w:ascii="inherit" w:eastAsia="Times New Roman" w:hAnsi="inherit" w:cs="Times New Roman"/>
          <w:b/>
          <w:bCs/>
          <w:i/>
          <w:iCs/>
          <w:color w:val="000000"/>
          <w:sz w:val="24"/>
          <w:szCs w:val="24"/>
          <w:lang w:val="sk-SK"/>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93"/>
        <w:gridCol w:w="1717"/>
        <w:gridCol w:w="2717"/>
        <w:gridCol w:w="1717"/>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Áno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Nie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Segoe UI Symbol" w:eastAsia="Times New Roman" w:hAnsi="Segoe UI Symbol" w:cs="Segoe UI Symbol"/>
                <w:lang w:val="sk-SK"/>
              </w:rPr>
              <w:t>☐</w:t>
            </w:r>
          </w:p>
        </w:tc>
      </w:tr>
    </w:tbl>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Ak áno, uveďte podrobnosti a odôvodnite zmenu postupu na predloženie projektu Európskej komisii:</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='1750'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M.   ZHRNUTIE ZMIEN VO FORMULÁRI ŽIADOSTI V PRÍPADE ÚPRAV VEĽKÉHO PROJEKTU</w:t>
      </w:r>
    </w:p>
    <w:p w:rsidR="00846ED8" w:rsidRPr="00DC1724" w:rsidRDefault="00846ED8" w:rsidP="00846ED8">
      <w:pPr>
        <w:shd w:val="clear" w:color="auto" w:fill="FFFFFF"/>
        <w:spacing w:before="0"/>
        <w:ind w:firstLine="0"/>
        <w:jc w:val="left"/>
        <w:rPr>
          <w:rFonts w:ascii="Times New Roman" w:eastAsia="Times New Roman" w:hAnsi="Times New Roman" w:cs="Times New Roman"/>
          <w:color w:val="000000"/>
          <w:sz w:val="24"/>
          <w:szCs w:val="24"/>
          <w:lang w:val="sk-SK"/>
        </w:rPr>
      </w:pPr>
      <w:r w:rsidRPr="00DC1724">
        <w:rPr>
          <w:rFonts w:ascii="inherit" w:eastAsia="Times New Roman" w:hAnsi="inherit" w:cs="Times New Roman"/>
          <w:i/>
          <w:iCs/>
          <w:color w:val="000000"/>
          <w:sz w:val="24"/>
          <w:szCs w:val="24"/>
          <w:lang w:val="sk-SK"/>
        </w:rPr>
        <w:t xml:space="preserve">&lt; type='S' </w:t>
      </w:r>
      <w:proofErr w:type="spellStart"/>
      <w:r w:rsidRPr="00DC1724">
        <w:rPr>
          <w:rFonts w:ascii="inherit" w:eastAsia="Times New Roman" w:hAnsi="inherit" w:cs="Times New Roman"/>
          <w:i/>
          <w:iCs/>
          <w:color w:val="000000"/>
          <w:sz w:val="24"/>
          <w:szCs w:val="24"/>
          <w:lang w:val="sk-SK"/>
        </w:rPr>
        <w:t>maxlength</w:t>
      </w:r>
      <w:proofErr w:type="spellEnd"/>
      <w:r w:rsidRPr="00DC1724">
        <w:rPr>
          <w:rFonts w:ascii="inherit" w:eastAsia="Times New Roman" w:hAnsi="inherit" w:cs="Times New Roman"/>
          <w:i/>
          <w:iCs/>
          <w:color w:val="000000"/>
          <w:sz w:val="24"/>
          <w:szCs w:val="24"/>
          <w:lang w:val="sk-SK"/>
        </w:rPr>
        <w:t xml:space="preserve">='3500' </w:t>
      </w:r>
      <w:proofErr w:type="spellStart"/>
      <w:r w:rsidRPr="00DC1724">
        <w:rPr>
          <w:rFonts w:ascii="inherit" w:eastAsia="Times New Roman" w:hAnsi="inherit" w:cs="Times New Roman"/>
          <w:i/>
          <w:iCs/>
          <w:color w:val="000000"/>
          <w:sz w:val="24"/>
          <w:szCs w:val="24"/>
          <w:lang w:val="sk-SK"/>
        </w:rPr>
        <w:t>input</w:t>
      </w:r>
      <w:proofErr w:type="spellEnd"/>
      <w:r w:rsidRPr="00DC1724">
        <w:rPr>
          <w:rFonts w:ascii="inherit" w:eastAsia="Times New Roman" w:hAnsi="inherit" w:cs="Times New Roman"/>
          <w:i/>
          <w:iCs/>
          <w:color w:val="000000"/>
          <w:sz w:val="24"/>
          <w:szCs w:val="24"/>
          <w:lang w:val="sk-SK"/>
        </w:rPr>
        <w:t>='M'&gt;</w:t>
      </w:r>
    </w:p>
    <w:p w:rsidR="00846ED8" w:rsidRPr="00DC1724" w:rsidRDefault="00846ED8" w:rsidP="00846ED8">
      <w:pPr>
        <w:shd w:val="clear" w:color="auto" w:fill="FFFFFF"/>
        <w:spacing w:before="240" w:after="120"/>
        <w:ind w:firstLine="0"/>
        <w:rPr>
          <w:rFonts w:ascii="Times New Roman" w:eastAsia="Times New Roman" w:hAnsi="Times New Roman" w:cs="Times New Roman"/>
          <w:b/>
          <w:bCs/>
          <w:color w:val="000000"/>
          <w:sz w:val="24"/>
          <w:szCs w:val="24"/>
          <w:lang w:val="sk-SK"/>
        </w:rPr>
      </w:pPr>
      <w:r w:rsidRPr="00DC1724">
        <w:rPr>
          <w:rFonts w:ascii="Times New Roman" w:eastAsia="Times New Roman" w:hAnsi="Times New Roman" w:cs="Times New Roman"/>
          <w:b/>
          <w:bCs/>
          <w:color w:val="000000"/>
          <w:sz w:val="24"/>
          <w:szCs w:val="24"/>
          <w:lang w:val="sk-SK"/>
        </w:rPr>
        <w:t>N.   POTVRDENIE PRÍSLUŠNÉHO NÁRODNÉHO ORGÁNU</w:t>
      </w:r>
    </w:p>
    <w:p w:rsidR="00846ED8" w:rsidRPr="00DC1724" w:rsidRDefault="00846ED8" w:rsidP="00846ED8">
      <w:pPr>
        <w:shd w:val="clear" w:color="auto" w:fill="FFFFFF"/>
        <w:ind w:firstLine="0"/>
        <w:rPr>
          <w:rFonts w:ascii="Times New Roman" w:eastAsia="Times New Roman" w:hAnsi="Times New Roman" w:cs="Times New Roman"/>
          <w:color w:val="000000"/>
          <w:sz w:val="24"/>
          <w:szCs w:val="24"/>
          <w:lang w:val="sk-SK"/>
        </w:rPr>
      </w:pPr>
      <w:r w:rsidRPr="00DC1724">
        <w:rPr>
          <w:rFonts w:ascii="Times New Roman" w:eastAsia="Times New Roman" w:hAnsi="Times New Roman" w:cs="Times New Roman"/>
          <w:color w:val="000000"/>
          <w:sz w:val="24"/>
          <w:szCs w:val="24"/>
          <w:lang w:val="sk-SK"/>
        </w:rPr>
        <w:t>Potvrdzujem, že informácie uvedené v tomto formulári sú presné a správne.</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876"/>
        <w:gridCol w:w="3468"/>
      </w:tblGrid>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Meno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=255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Podpis (elektronicky podpísané prostredníctvom systému SFC2014)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Organizácia [riadiaci orgán(-y)]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&lt;type='S' </w:t>
            </w:r>
            <w:proofErr w:type="spellStart"/>
            <w:r w:rsidRPr="00DC1724">
              <w:rPr>
                <w:rFonts w:ascii="inherit" w:eastAsia="Times New Roman" w:hAnsi="inherit" w:cs="Times New Roman"/>
                <w:i/>
                <w:iCs/>
                <w:lang w:val="sk-SK"/>
              </w:rPr>
              <w:t>maxlength</w:t>
            </w:r>
            <w:proofErr w:type="spellEnd"/>
            <w:r w:rsidRPr="00DC1724">
              <w:rPr>
                <w:rFonts w:ascii="inherit" w:eastAsia="Times New Roman" w:hAnsi="inherit" w:cs="Times New Roman"/>
                <w:i/>
                <w:iCs/>
                <w:lang w:val="sk-SK"/>
              </w:rPr>
              <w:t xml:space="preserve">=1000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='M'&gt;</w:t>
            </w:r>
          </w:p>
        </w:tc>
      </w:tr>
      <w:tr w:rsidR="00846ED8" w:rsidRPr="00DC1724" w:rsidTr="00846ED8">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lang w:val="sk-SK"/>
              </w:rPr>
              <w:t>dátum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846ED8" w:rsidRPr="00DC1724" w:rsidRDefault="00846ED8" w:rsidP="00846ED8">
            <w:pPr>
              <w:spacing w:before="60" w:after="60"/>
              <w:ind w:firstLine="0"/>
              <w:jc w:val="left"/>
              <w:rPr>
                <w:rFonts w:ascii="inherit" w:eastAsia="Times New Roman" w:hAnsi="inherit" w:cs="Times New Roman"/>
                <w:lang w:val="sk-SK"/>
              </w:rPr>
            </w:pPr>
            <w:r w:rsidRPr="00DC1724">
              <w:rPr>
                <w:rFonts w:ascii="inherit" w:eastAsia="Times New Roman" w:hAnsi="inherit" w:cs="Times New Roman"/>
                <w:i/>
                <w:iCs/>
                <w:lang w:val="sk-SK"/>
              </w:rPr>
              <w:t xml:space="preserve">&lt;type='D' </w:t>
            </w:r>
            <w:proofErr w:type="spellStart"/>
            <w:r w:rsidRPr="00DC1724">
              <w:rPr>
                <w:rFonts w:ascii="inherit" w:eastAsia="Times New Roman" w:hAnsi="inherit" w:cs="Times New Roman"/>
                <w:i/>
                <w:iCs/>
                <w:lang w:val="sk-SK"/>
              </w:rPr>
              <w:t>input</w:t>
            </w:r>
            <w:proofErr w:type="spellEnd"/>
            <w:r w:rsidRPr="00DC1724">
              <w:rPr>
                <w:rFonts w:ascii="inherit" w:eastAsia="Times New Roman" w:hAnsi="inherit" w:cs="Times New Roman"/>
                <w:i/>
                <w:iCs/>
                <w:lang w:val="sk-SK"/>
              </w:rPr>
              <w:t>='G'&gt;</w:t>
            </w:r>
          </w:p>
        </w:tc>
      </w:tr>
    </w:tbl>
    <w:p w:rsidR="00846ED8" w:rsidRPr="00DC1724" w:rsidRDefault="00CA6417" w:rsidP="00846ED8">
      <w:pPr>
        <w:spacing w:before="240" w:after="60"/>
        <w:ind w:firstLine="0"/>
        <w:jc w:val="left"/>
        <w:rPr>
          <w:rFonts w:ascii="Times New Roman" w:eastAsia="Times New Roman" w:hAnsi="Times New Roman" w:cs="Times New Roman"/>
          <w:sz w:val="24"/>
          <w:szCs w:val="24"/>
          <w:lang w:val="sk-SK"/>
        </w:rPr>
      </w:pPr>
      <w:r>
        <w:rPr>
          <w:rFonts w:ascii="Times New Roman" w:eastAsia="Times New Roman" w:hAnsi="Times New Roman" w:cs="Times New Roman"/>
          <w:sz w:val="24"/>
          <w:szCs w:val="24"/>
          <w:lang w:val="sk-SK"/>
        </w:rPr>
        <w:pict>
          <v:rect id="_x0000_i1025" style="width:194.55pt;height:.75pt" o:hrpct="0" o:hrstd="t" o:hrnoshade="t" o:hr="t" fillcolor="black" stroked="f"/>
        </w:pic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65" w:anchor="ntc1-L_2015038SK.01001101-E0001"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Vysvetlivky k vlastnostiam polí:</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1"/>
        <w:gridCol w:w="9279"/>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shd w:val="clear" w:color="auto" w:fill="FFFFFF"/>
            <w:hideMark/>
          </w:tcPr>
          <w:p w:rsidR="00846ED8" w:rsidRPr="00DC1724" w:rsidRDefault="00846ED8" w:rsidP="00846ED8">
            <w:pPr>
              <w:spacing w:before="60" w:after="60"/>
              <w:ind w:firstLine="0"/>
              <w:rPr>
                <w:rFonts w:ascii="inherit" w:eastAsia="Times New Roman" w:hAnsi="inherit" w:cs="Times New Roman"/>
                <w:sz w:val="19"/>
                <w:szCs w:val="19"/>
                <w:lang w:val="sk-SK"/>
              </w:rPr>
            </w:pPr>
            <w:r w:rsidRPr="00DC1724">
              <w:rPr>
                <w:rFonts w:ascii="inherit" w:eastAsia="Times New Roman" w:hAnsi="inherit" w:cs="Times New Roman"/>
                <w:i/>
                <w:iCs/>
                <w:sz w:val="19"/>
                <w:szCs w:val="19"/>
                <w:lang w:val="sk-SK"/>
              </w:rPr>
              <w:t>typ: N = číslo, D = dátum, S = reťazec, C = zaškrtávacie políčko, P = percentuálny podiel</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7"/>
        <w:gridCol w:w="9263"/>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shd w:val="clear" w:color="auto" w:fill="FFFFFF"/>
            <w:hideMark/>
          </w:tcPr>
          <w:p w:rsidR="00846ED8" w:rsidRPr="00DC1724" w:rsidRDefault="00846ED8" w:rsidP="00846ED8">
            <w:pPr>
              <w:spacing w:before="60" w:after="60"/>
              <w:ind w:firstLine="0"/>
              <w:rPr>
                <w:rFonts w:ascii="inherit" w:eastAsia="Times New Roman" w:hAnsi="inherit" w:cs="Times New Roman"/>
                <w:sz w:val="19"/>
                <w:szCs w:val="19"/>
                <w:lang w:val="sk-SK"/>
              </w:rPr>
            </w:pPr>
            <w:r w:rsidRPr="00DC1724">
              <w:rPr>
                <w:rFonts w:ascii="inherit" w:eastAsia="Times New Roman" w:hAnsi="inherit" w:cs="Times New Roman"/>
                <w:i/>
                <w:iCs/>
                <w:sz w:val="19"/>
                <w:szCs w:val="19"/>
                <w:lang w:val="sk-SK"/>
              </w:rPr>
              <w:t>spôsob zadávania: M = manuálny, S = výber, G = vygenerovaný systémom</w:t>
            </w:r>
          </w:p>
        </w:tc>
      </w:tr>
    </w:tbl>
    <w:p w:rsidR="00846ED8" w:rsidRPr="00DC1724" w:rsidRDefault="00846ED8" w:rsidP="00846ED8">
      <w:pPr>
        <w:spacing w:before="0"/>
        <w:ind w:firstLine="0"/>
        <w:jc w:val="left"/>
        <w:rPr>
          <w:rFonts w:ascii="Times New Roman" w:eastAsia="Times New Roman" w:hAnsi="Times New Roman" w:cs="Times New Roman"/>
          <w:vanish/>
          <w:sz w:val="24"/>
          <w:szCs w:val="24"/>
          <w:lang w:val="sk-SK"/>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3"/>
        <w:gridCol w:w="9227"/>
      </w:tblGrid>
      <w:tr w:rsidR="00846ED8" w:rsidRPr="00DC1724" w:rsidTr="00846ED8">
        <w:trPr>
          <w:tblCellSpacing w:w="0" w:type="dxa"/>
        </w:trPr>
        <w:tc>
          <w:tcPr>
            <w:tcW w:w="0" w:type="auto"/>
            <w:shd w:val="clear" w:color="auto" w:fill="FFFFFF"/>
            <w:hideMark/>
          </w:tcPr>
          <w:p w:rsidR="00846ED8" w:rsidRPr="00DC1724" w:rsidRDefault="00846ED8" w:rsidP="00846ED8">
            <w:pPr>
              <w:ind w:firstLine="0"/>
              <w:rPr>
                <w:rFonts w:ascii="inherit" w:eastAsia="Times New Roman" w:hAnsi="inherit" w:cs="Times New Roman"/>
                <w:sz w:val="24"/>
                <w:szCs w:val="24"/>
                <w:lang w:val="sk-SK"/>
              </w:rPr>
            </w:pPr>
            <w:r w:rsidRPr="00DC1724">
              <w:rPr>
                <w:rFonts w:ascii="inherit" w:eastAsia="Times New Roman" w:hAnsi="inherit" w:cs="Times New Roman"/>
                <w:sz w:val="24"/>
                <w:szCs w:val="24"/>
                <w:lang w:val="sk-SK"/>
              </w:rPr>
              <w:t> </w:t>
            </w:r>
          </w:p>
        </w:tc>
        <w:tc>
          <w:tcPr>
            <w:tcW w:w="0" w:type="auto"/>
            <w:shd w:val="clear" w:color="auto" w:fill="FFFFFF"/>
            <w:hideMark/>
          </w:tcPr>
          <w:p w:rsidR="00846ED8" w:rsidRPr="00DC1724" w:rsidRDefault="00846ED8" w:rsidP="00846ED8">
            <w:pPr>
              <w:spacing w:before="60" w:after="60"/>
              <w:ind w:firstLine="0"/>
              <w:rPr>
                <w:rFonts w:ascii="inherit" w:eastAsia="Times New Roman" w:hAnsi="inherit" w:cs="Times New Roman"/>
                <w:sz w:val="19"/>
                <w:szCs w:val="19"/>
                <w:lang w:val="sk-SK"/>
              </w:rPr>
            </w:pPr>
            <w:proofErr w:type="spellStart"/>
            <w:r w:rsidRPr="00DC1724">
              <w:rPr>
                <w:rFonts w:ascii="inherit" w:eastAsia="Times New Roman" w:hAnsi="inherit" w:cs="Times New Roman"/>
                <w:i/>
                <w:iCs/>
                <w:sz w:val="19"/>
                <w:szCs w:val="19"/>
                <w:lang w:val="sk-SK"/>
              </w:rPr>
              <w:t>maxlength</w:t>
            </w:r>
            <w:proofErr w:type="spellEnd"/>
            <w:r w:rsidRPr="00DC1724">
              <w:rPr>
                <w:rFonts w:ascii="inherit" w:eastAsia="Times New Roman" w:hAnsi="inherit" w:cs="Times New Roman"/>
                <w:i/>
                <w:iCs/>
                <w:sz w:val="19"/>
                <w:szCs w:val="19"/>
                <w:lang w:val="sk-SK"/>
              </w:rPr>
              <w:t xml:space="preserve"> = maximálny počet znakov vrátane medzier</w:t>
            </w:r>
          </w:p>
        </w:tc>
      </w:tr>
    </w:tbl>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66" w:anchor="ntc2-L_2015038SK.01001101-E0002"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Ak je za realizáciu zodpovedný viac ako jeden orgán, uveďte informácie o hlavnom prijímateľovi (ostatní budú uvedení v bode A.5).</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67" w:anchor="ntc3-L_2015038SK.01001101-E0003"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prípade projektu verejno-súkromného partnerstva (VSP), v ktorom sa súkromný partner vyberie po schválení operácie a bude prijímateľom v súlade s článkom 63 ods. 2 nariadenia (EÚ) č. 1303/2013, by tento oddiel mal obsahovať informácie o verejnoprávnom subjekte, ktorý iniciuje operáciu (t. j. verejný obstarávateľ).</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68" w:anchor="ntc4-L_2015038SK.01001101-E0004"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Odporúčanie Komisie 2003/361/EC (</w:t>
      </w:r>
      <w:hyperlink r:id="rId69" w:history="1">
        <w:r w:rsidR="00846ED8" w:rsidRPr="00DC1724">
          <w:rPr>
            <w:rFonts w:ascii="inherit" w:eastAsia="Times New Roman" w:hAnsi="inherit" w:cs="Times New Roman"/>
            <w:color w:val="0000FF"/>
            <w:sz w:val="19"/>
            <w:szCs w:val="19"/>
            <w:u w:val="single"/>
            <w:lang w:val="sk-SK"/>
          </w:rPr>
          <w:t>Ú. v. EÚ L 124, 20.5.2003, s. 36</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70" w:anchor="ntc5-L_2015038SK.01001101-E0005"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prípade projektu verejno-súkromného partnerstva (VSP), a ak súkromný partner ešte nebol vybraný, tento oddiel by mal obsahovať minimálne kvalifikačné kritériá, ktoré projekt kvalifikujú na predbežný výber v rámci postupu obstarávania, a odôvodnenie týchto kritérií. V žiadosti treba tiež opísať všetky opatrenia zavádzané na prípravu, monitorovanie a správu projektu verejno-súkromného partnerstva (VSP).</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71" w:anchor="ntc6-L_2015038SK.01001101-E0006"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6</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Ako sa vyžaduje podľa článku 102 ods. 5 nariadenia (EÚ) č. 1303/2013.</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72" w:anchor="ntc7-L_2015038SK.01001101-E0007"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7</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Príloha I k vykonávaciemu nariadeniu Komisie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 (</w:t>
      </w:r>
      <w:hyperlink r:id="rId73" w:history="1">
        <w:r w:rsidR="00846ED8" w:rsidRPr="00DC1724">
          <w:rPr>
            <w:rFonts w:ascii="inherit" w:eastAsia="Times New Roman" w:hAnsi="inherit" w:cs="Times New Roman"/>
            <w:color w:val="0000FF"/>
            <w:sz w:val="19"/>
            <w:szCs w:val="19"/>
            <w:u w:val="single"/>
            <w:lang w:val="sk-SK"/>
          </w:rPr>
          <w:t>Ú. v. EÚ L 69, 8.3.2014, s. 65</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74" w:anchor="ntc8-L_2015038SK.01001101-E0008"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8</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NACE-Rev.2, 4-miestny číselný kód: nariadenie Európskeho parlamentu a Rady (ES) č. 1893/2006 (</w:t>
      </w:r>
      <w:hyperlink r:id="rId75" w:history="1">
        <w:r w:rsidR="00846ED8" w:rsidRPr="00DC1724">
          <w:rPr>
            <w:rFonts w:ascii="inherit" w:eastAsia="Times New Roman" w:hAnsi="inherit" w:cs="Times New Roman"/>
            <w:color w:val="0000FF"/>
            <w:sz w:val="19"/>
            <w:szCs w:val="19"/>
            <w:u w:val="single"/>
            <w:lang w:val="sk-SK"/>
          </w:rPr>
          <w:t>Ú. v. EÚ L 393, 30.12.2006, s. 1</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76" w:anchor="ntc9-L_2015038SK.01001101-E0009"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9</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Nariadenie Európskeho parlamentu a Rady (ES) č. 1059/2003 (</w:t>
      </w:r>
      <w:hyperlink r:id="rId77" w:history="1">
        <w:r w:rsidR="00846ED8" w:rsidRPr="00DC1724">
          <w:rPr>
            <w:rFonts w:ascii="inherit" w:eastAsia="Times New Roman" w:hAnsi="inherit" w:cs="Times New Roman"/>
            <w:color w:val="0000FF"/>
            <w:sz w:val="19"/>
            <w:szCs w:val="19"/>
            <w:u w:val="single"/>
            <w:lang w:val="sk-SK"/>
          </w:rPr>
          <w:t>Ú. v. EÚ L 154, 21.6.2003, s. 1</w:t>
        </w:r>
      </w:hyperlink>
      <w:r w:rsidR="00846ED8" w:rsidRPr="00DC1724">
        <w:rPr>
          <w:rFonts w:ascii="Times New Roman" w:eastAsia="Times New Roman" w:hAnsi="Times New Roman" w:cs="Times New Roman"/>
          <w:color w:val="000000"/>
          <w:sz w:val="19"/>
          <w:szCs w:val="19"/>
          <w:lang w:val="sk-SK"/>
        </w:rPr>
        <w:t>) v znení zmien. Použite najpodrobnejší a najrelevantnejší kód NUTS III. Ak projekt ovplyvňuje viac individuálnych oblastí úrovne NUTS III, zvážte použitie kódov NUTS III alebo vyšších kódov.</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78" w:anchor="ntc10-L_2015038SK.01001101-E0010"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10</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Nová výstavba = 1; rozšírenie = 2; konverzia/modernizácia = 3; zmena lokality = 4; vytvorenie prevzatím = 5.</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79" w:anchor="ntc11-L_2015038SK.01001101-E0011"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11</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Kombinovaná nomenklatúra (KN), nariadenie Rady (EHS) č. 2658/87 (</w:t>
      </w:r>
      <w:hyperlink r:id="rId80" w:history="1">
        <w:r w:rsidR="00846ED8" w:rsidRPr="00DC1724">
          <w:rPr>
            <w:rFonts w:ascii="inherit" w:eastAsia="Times New Roman" w:hAnsi="inherit" w:cs="Times New Roman"/>
            <w:color w:val="0000FF"/>
            <w:sz w:val="19"/>
            <w:szCs w:val="19"/>
            <w:u w:val="single"/>
            <w:lang w:val="sk-SK"/>
          </w:rPr>
          <w:t>Ú. v. ES L 256, 7.9.1987, s. 1</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81" w:anchor="ntc12-L_2015038SK.01001101-E0012"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12</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prípade projektu verejno-súkromného partnerstva (VSP), pre ktorý ešte nebol vybraný súkromný partner zodpovedný za zabezpečenie lokality, žiadateľ nemusí poskytovať mapu, v ktorej sa vymedzuje oblasť projektu.</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82" w:anchor="ntc13-L_2015038SK.01001101-E0013"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13</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xml:space="preserve">  Uveďte v dodatku 5 </w:t>
      </w:r>
      <w:proofErr w:type="spellStart"/>
      <w:r w:rsidR="00846ED8" w:rsidRPr="00DC1724">
        <w:rPr>
          <w:rFonts w:ascii="Times New Roman" w:eastAsia="Times New Roman" w:hAnsi="Times New Roman" w:cs="Times New Roman"/>
          <w:color w:val="000000"/>
          <w:sz w:val="19"/>
          <w:szCs w:val="19"/>
          <w:lang w:val="sk-SK"/>
        </w:rPr>
        <w:t>georeferencované</w:t>
      </w:r>
      <w:proofErr w:type="spellEnd"/>
      <w:r w:rsidR="00846ED8" w:rsidRPr="00DC1724">
        <w:rPr>
          <w:rFonts w:ascii="Times New Roman" w:eastAsia="Times New Roman" w:hAnsi="Times New Roman" w:cs="Times New Roman"/>
          <w:color w:val="000000"/>
          <w:sz w:val="19"/>
          <w:szCs w:val="19"/>
          <w:lang w:val="sk-SK"/>
        </w:rPr>
        <w:t xml:space="preserve"> údaje vo vektorovom formáte obsahujúce podľa potreby mnohouholníky, priamky a/alebo body, ktoré vhodne znázorňujú projekt, najlepšie vo formáte </w:t>
      </w:r>
      <w:proofErr w:type="spellStart"/>
      <w:r w:rsidR="00846ED8" w:rsidRPr="00DC1724">
        <w:rPr>
          <w:rFonts w:ascii="Times New Roman" w:eastAsia="Times New Roman" w:hAnsi="Times New Roman" w:cs="Times New Roman"/>
          <w:color w:val="000000"/>
          <w:sz w:val="19"/>
          <w:szCs w:val="19"/>
          <w:lang w:val="sk-SK"/>
        </w:rPr>
        <w:t>shapefile</w:t>
      </w:r>
      <w:proofErr w:type="spellEnd"/>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83" w:anchor="ntc14-L_2015038SK.01001101-E0014"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14</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Veľký projekt, ktorý sa začal v programovom období 2007 – 2013, pričom jedna alebo viacero fáz sa v uvedenom programovom období dokončili, a tento projekt predstavuje fázu, ktorá prebehne a dokončí sa v programovom období 2014 – 2020, alebo projekt, ktorý sa začal v programovom období 2014 – 2020, pričom tento projekt predstavuje fázu, ktorá bude dokončená, zatiaľ čo ďalšia fáza bude dokončená v tomto alebo v nasledujúcom programovom období.</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84" w:anchor="ntc15-L_2015038SK.01001101-E0015"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15</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xml:space="preserve">  V prípade energie: ide o projekt definovaný ako projekt spoločného záujmu podľa nariadenia (EÚ) č. 347/2013 o usmerneniach pre </w:t>
      </w:r>
      <w:proofErr w:type="spellStart"/>
      <w:r w:rsidR="00846ED8" w:rsidRPr="00DC1724">
        <w:rPr>
          <w:rFonts w:ascii="Times New Roman" w:eastAsia="Times New Roman" w:hAnsi="Times New Roman" w:cs="Times New Roman"/>
          <w:color w:val="000000"/>
          <w:sz w:val="19"/>
          <w:szCs w:val="19"/>
          <w:lang w:val="sk-SK"/>
        </w:rPr>
        <w:t>transeurópsku</w:t>
      </w:r>
      <w:proofErr w:type="spellEnd"/>
      <w:r w:rsidR="00846ED8" w:rsidRPr="00DC1724">
        <w:rPr>
          <w:rFonts w:ascii="Times New Roman" w:eastAsia="Times New Roman" w:hAnsi="Times New Roman" w:cs="Times New Roman"/>
          <w:color w:val="000000"/>
          <w:sz w:val="19"/>
          <w:szCs w:val="19"/>
          <w:lang w:val="sk-SK"/>
        </w:rPr>
        <w:t xml:space="preserve"> energetickú infraštruktúru, ktorým sa zrušuje rozhodnutie č. 1364/2006/ES a menia a dopĺňajú nariadenia (ES) č. 713/2009, (ES) č. 714/2009 a (ES) č. 715/2009? V prípade dopravy: vzťahuje sa na projekt nariadenie (EÚ) č. 1315/2013 o usmerneniach Únie pre rozvoj </w:t>
      </w:r>
      <w:proofErr w:type="spellStart"/>
      <w:r w:rsidR="00846ED8" w:rsidRPr="00DC1724">
        <w:rPr>
          <w:rFonts w:ascii="Times New Roman" w:eastAsia="Times New Roman" w:hAnsi="Times New Roman" w:cs="Times New Roman"/>
          <w:color w:val="000000"/>
          <w:sz w:val="19"/>
          <w:szCs w:val="19"/>
          <w:lang w:val="sk-SK"/>
        </w:rPr>
        <w:t>transeurópskej</w:t>
      </w:r>
      <w:proofErr w:type="spellEnd"/>
      <w:r w:rsidR="00846ED8" w:rsidRPr="00DC1724">
        <w:rPr>
          <w:rFonts w:ascii="Times New Roman" w:eastAsia="Times New Roman" w:hAnsi="Times New Roman" w:cs="Times New Roman"/>
          <w:color w:val="000000"/>
          <w:sz w:val="19"/>
          <w:szCs w:val="19"/>
          <w:lang w:val="sk-SK"/>
        </w:rPr>
        <w:t xml:space="preserve"> dopravnej siete a o zrušení rozhodnutia č. 661/2010/EÚ?</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85" w:anchor="ntc16-L_2015038SK.01001101-E0016"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16</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Nariadenie Európskeho parlamentu a Rady (EÚ) č. 1301/2013 zo 17. decembra 2013 o Európskom fonde regionálneho rozvoja a o osobitných ustanoveniach týkajúcich sa cieľa Investovanie do rastu a zamestnanosti, a ktorým sa zrušuje nariadenie (ES) č. 1080/2006 (</w:t>
      </w:r>
      <w:hyperlink r:id="rId86" w:history="1">
        <w:r w:rsidR="00846ED8" w:rsidRPr="00DC1724">
          <w:rPr>
            <w:rFonts w:ascii="inherit" w:eastAsia="Times New Roman" w:hAnsi="inherit" w:cs="Times New Roman"/>
            <w:color w:val="0000FF"/>
            <w:sz w:val="19"/>
            <w:szCs w:val="19"/>
            <w:u w:val="single"/>
            <w:lang w:val="sk-SK"/>
          </w:rPr>
          <w:t>Ú. v. EÚ L 347, 20.12.2013, s. 289</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87" w:anchor="ntc17-L_2015038SK.01001101-E0017"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17</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Okrem prípadov, keď sa musia uplatňovať špecifické pravidlá pre konkrétny projekt, napr. štátna pomoc.</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88" w:anchor="ntc18-L_2015038SK.01001101-E0018"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18</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Touto žiadosťou sa nenahrádza oznámenie Komisii podľa článku 108 ods. 3 zmluvy. Kladné rozhodnutie Komisie o veľkom projekte podľa nariadenia (EÚ) č. 1303/2013 nepredstavuje schválenie štátnej pomoci.</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89" w:anchor="ntc19-L_2015038SK.01001101-E0019"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19</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Ekvivalent hrubého grantu (GGE) je diskontovaná hodnota pomoci vyjadrená ako percento diskontovanej hodnoty oprávnených nákladov a vypočítaná v čase poskytnutia pomoci na základe referenčnej sadzby platnej k tomuto dátumu.</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90" w:anchor="ntc20-L_2015038SK.01001101-E0020"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20</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Pravidlá štátnej pomoci obsahujú aj ustanovenia o oprávnených nákladoch. V tomto stĺpci by členské štáty mali uviesť celkovú výšku oprávnených nákladov na základe pravidiel štátnej pomoci, ktoré boli uplatnené.</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91" w:anchor="ntc21-L_2015038SK.01001101-E0021"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21</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Rozhodnutie Komisie 2012/21/EÚ z 20. decembra 2011 o uplatňovaní článku 106 ods. 2 Zmluvy o fungovaní Európskej únie na štátnu pomoc vo forme náhrady za službu vo verejnom záujme udeľovanej niektorým podnikom povereným poskytovaním služieb všeobecného hospodárskeho záujmu (</w:t>
      </w:r>
      <w:hyperlink r:id="rId92" w:history="1">
        <w:r w:rsidR="00846ED8" w:rsidRPr="00DC1724">
          <w:rPr>
            <w:rFonts w:ascii="inherit" w:eastAsia="Times New Roman" w:hAnsi="inherit" w:cs="Times New Roman"/>
            <w:color w:val="0000FF"/>
            <w:sz w:val="19"/>
            <w:szCs w:val="19"/>
            <w:u w:val="single"/>
            <w:lang w:val="sk-SK"/>
          </w:rPr>
          <w:t>Ú. v. EÚ L 7, 11.1.2012, s. 3</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93" w:anchor="ntc22-L_2015038SK.01001101-E0022"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22</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Nariadenie Európskeho parlamentu a Rady (ES) č. 1370/2007 z 23. októbra 2007 o službách vo verejnom záujme v železničnej a cestnej osobnej doprave, ktorým sa zrušujú nariadenia Rady (EHS) č. 1191/69 a (EHS) č. 1107/70 (</w:t>
      </w:r>
      <w:hyperlink r:id="rId94" w:history="1">
        <w:r w:rsidR="00846ED8" w:rsidRPr="00DC1724">
          <w:rPr>
            <w:rFonts w:ascii="inherit" w:eastAsia="Times New Roman" w:hAnsi="inherit" w:cs="Times New Roman"/>
            <w:color w:val="0000FF"/>
            <w:sz w:val="19"/>
            <w:szCs w:val="19"/>
            <w:u w:val="single"/>
            <w:lang w:val="sk-SK"/>
          </w:rPr>
          <w:t>Ú. v. EÚ L 315, 3.12.2007, s. 1</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95" w:anchor="ntc23-L_2015038SK.01001101-E0023"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23</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Útvary Komisie vydali pre členské štáty usmernenia na zjednodušenie posudzovania, kedy investície do infraštruktúry zahŕňajú štátnu pomoc. Útvary Komisie pripravili najmä analytické tabuľky. V súčasnosti sa pripravuje oznámenie o pojme štátna pomoc. Komisia vyzýva členské štáty, aby využili analytické tabuľky alebo iné metódy na vysvetlenie, prečo sa usudzuje, že podpora nezahŕňa poskytnutie štátnej pomoci.</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96" w:anchor="ntc24-L_2015038SK.01001101-E0024"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24</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Ako sa vyžaduje podľa článku 61 nariadenia (EÚ) č. 1303/2013.</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97" w:anchor="ntc25-L_2015038SK.01001101-E0025"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25</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prípade metódy zníženej miery spolufinancovania sa tento vzorec neuplatňuje (paušálna sadzba je premietnutá do miery spolufinancovania prioritnej osi, v dôsledku čoho sa zníži financovanie z EFRR/KF) a celkové oprávnené náklady sa rovnajú sume uvedenej v bode 1.</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98" w:anchor="ntc26-L_2015038SK.01001101-E0026"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26</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xml:space="preserve">  Ak sú výstupy a </w:t>
      </w:r>
      <w:proofErr w:type="spellStart"/>
      <w:r w:rsidR="00846ED8" w:rsidRPr="00DC1724">
        <w:rPr>
          <w:rFonts w:ascii="Times New Roman" w:eastAsia="Times New Roman" w:hAnsi="Times New Roman" w:cs="Times New Roman"/>
          <w:color w:val="000000"/>
          <w:sz w:val="19"/>
          <w:szCs w:val="19"/>
          <w:lang w:val="sk-SK"/>
        </w:rPr>
        <w:t>externality</w:t>
      </w:r>
      <w:proofErr w:type="spellEnd"/>
      <w:r w:rsidR="00846ED8" w:rsidRPr="00DC1724">
        <w:rPr>
          <w:rFonts w:ascii="Times New Roman" w:eastAsia="Times New Roman" w:hAnsi="Times New Roman" w:cs="Times New Roman"/>
          <w:color w:val="000000"/>
          <w:sz w:val="19"/>
          <w:szCs w:val="19"/>
          <w:lang w:val="sk-SK"/>
        </w:rPr>
        <w:t xml:space="preserve"> rôznych možností rôzne (za predpokladu, že všetky možnosti majú rovnaký cieľ), odporúča sa napr. pri projektoch týkajúcich sa pevného odpadu vykonať na výber najlepšej alternatívy zjednodušenú analýzu nákladov a prínosov všetkých hlavných možností a použiť ako kľúčový faktor pri výbere ekonomické parametre projektu, ako napríklad ENPV.</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99" w:anchor="ntc27-L_2015038SK.01001101-E0027"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27</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prípade projektu verejno-súkromného partnerstva (VSP) by tento oddiel mal obsahovať odôvodnenie výberu metódy verejného obstarávania vrátane analýzy týkajúcej sa „pomeru medzi kvalitou a cenou“ pomocou vhodných referenčných porovnávacích údajov z verejného sektora.</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0" w:anchor="ntc28-L_2015038SK.01001101-E0028"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28</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Delegované nariadenie Komisie (EÚ) č. 480/2014 z 3. marca 2014, ktorým sa dopĺňa nariadenie Európskeho parlamentu a Rady (EÚ) č. 1303/2013, ktorým sa stanovujú spoločné ustanovenia o Európskom fonde regionálneho rozvoja, Európskom sociálnom fonde, Kohéznom fonde, Európskom poľnohospodárskom fonde pre rozvoj vidieka a Európskom národnom a rybárskom fonde a ktorým sa stanovujú všeobecné ustanovenia o Európskom fonde regionálneho rozvoja, Európskom sociálnom fonde, Kohéznom fonde a Európskom námornom a rybárskom fonde (</w:t>
      </w:r>
      <w:hyperlink r:id="rId101" w:history="1">
        <w:r w:rsidR="00846ED8" w:rsidRPr="00DC1724">
          <w:rPr>
            <w:rFonts w:ascii="inherit" w:eastAsia="Times New Roman" w:hAnsi="inherit" w:cs="Times New Roman"/>
            <w:color w:val="0000FF"/>
            <w:sz w:val="19"/>
            <w:szCs w:val="19"/>
            <w:u w:val="single"/>
            <w:lang w:val="sk-SK"/>
          </w:rPr>
          <w:t>Ú. v. EÚ L 138, 13.5.2014, s. 5</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2" w:anchor="ntc29-L_2015038SK.01001101-E0029"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29</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Všetky údaje musia zodpovedať dokumentu, ktorý obsahuje analýzu nákladov a prínosov. Analýza nákladov a prínosov by sa mala vypracovať v EUR alebo v miestnej mene s jasne uvedeným výmenným kurzom.</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3" w:anchor="ntc30-L_2015038SK.01001101-E0030"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30</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Pokiaľ možno v reálnom vyjadrení.</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4" w:anchor="ntc31-L_2015038SK.01001101-E0031"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31</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zmysle článku 17 delegovaného nariadenia Komisie (EÚ) č. 480/2014.</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5" w:anchor="ntc32-L_2015038SK.01001101-E0032"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32</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Neplatí to: 1. pre projekty, na ktoré sa vzťahujú pravidlá štátnej pomoci v zmysle článku 107 zmluvy (pozri bod G.1), podľa článku 61 ods. 8 nariadenia (EÚ) č. 1303/2013; 2. v prípade paušálnej sadzby [článok 61 ods. 3 písm. a) nariadenia (EÚ) č. 1303/2013] alebo zníženej miery spolufinancovania [článok 61 ods. 5 nariadenie (EÚ) č. 1303/2013] a 3. ak je súčet súčasných hodnôt prevádzkových a reprodukčných nákladov vyšší ako súčasná hodnota príjmov projektu, nepovažuje sa za projekt generujúci príjmy, pričom v takom prípade možno položky 7 a 8 ignorovať a pomerné uplatňovanie diskontovaných čistých príjmov by sa malo stanoviť na 100 %.</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6" w:anchor="ntc33-L_2015038SK.01001101-E0033"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33</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FRR(C) znamená finančnú ziskovosť investície.</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7" w:anchor="ntc34-L_2015038SK.01001101-E0034"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34</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FRR(K) znamená finančnú ziskovosť národného kapitálu.</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8" w:anchor="ntc35-L_2015038SK.01001101-E0035"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35</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FRR(</w:t>
      </w:r>
      <w:proofErr w:type="spellStart"/>
      <w:r w:rsidR="00846ED8" w:rsidRPr="00DC1724">
        <w:rPr>
          <w:rFonts w:ascii="Times New Roman" w:eastAsia="Times New Roman" w:hAnsi="Times New Roman" w:cs="Times New Roman"/>
          <w:color w:val="000000"/>
          <w:sz w:val="19"/>
          <w:szCs w:val="19"/>
          <w:lang w:val="sk-SK"/>
        </w:rPr>
        <w:t>Kp</w:t>
      </w:r>
      <w:proofErr w:type="spellEnd"/>
      <w:r w:rsidR="00846ED8" w:rsidRPr="00DC1724">
        <w:rPr>
          <w:rFonts w:ascii="Times New Roman" w:eastAsia="Times New Roman" w:hAnsi="Times New Roman" w:cs="Times New Roman"/>
          <w:color w:val="000000"/>
          <w:sz w:val="19"/>
          <w:szCs w:val="19"/>
          <w:lang w:val="sk-SK"/>
        </w:rPr>
        <w:t>) znamená finančnú ziskovosť kapitálu navrhovateľa projektu.</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09" w:anchor="ntc36-L_2015038SK.01001101-E0036"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36</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Vrátane zvýšených nákladov počas ekonomickej životnosti projektu v dôsledku vplyvov zmeny klímy a iných prírodných katastrof (ak je to relevantné).</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10" w:anchor="ntc37-L_2015038SK.01001101-E0037"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37</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Súčet diskontovaných súm nákladov a prínosov, ktoré sa uvádzajú v tabuľke, by sa mal rovnať hodnote ENPV.</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11" w:anchor="ntc38-L_2015038SK.01001101-E0038"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38</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prípade trvalých pracovných miest uveďte namiesto dĺžky trvania v mesiacoch slovo „trvalé“.</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12" w:anchor="ntc39-L_2015038SK.01001101-E0039"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39</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prípade projektu verejno-súkromného partnerstva (VSP) by malo obsahovať maticu rizík stanovenú v rámci verejno-súkromného partnerstva (ak už bola operácia predmetom verejnej súťaže) alebo plánované rozdelenie rizík v rámci verejno-súkromného partnerstva (VSP) (ak ešte operácia nebola predmetom verejnej súťaže).</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13" w:anchor="ntc40-L_2015038SK.01001101-E0040"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40</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Smernica Európskeho parlamentu a Rady 2001/42/ES z 27. júna 2001 o posudzovaní účinkov určitých plánov a programov na životné prostredie (</w:t>
      </w:r>
      <w:hyperlink r:id="rId114" w:history="1">
        <w:r w:rsidR="00846ED8" w:rsidRPr="00DC1724">
          <w:rPr>
            <w:rFonts w:ascii="inherit" w:eastAsia="Times New Roman" w:hAnsi="inherit" w:cs="Times New Roman"/>
            <w:color w:val="0000FF"/>
            <w:sz w:val="19"/>
            <w:szCs w:val="19"/>
            <w:u w:val="single"/>
            <w:lang w:val="sk-SK"/>
          </w:rPr>
          <w:t>Ú. v. ES L 197, 21.7.2001, s. 30</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15" w:anchor="ntc41-L_2015038SK.01001101-E0041"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41</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Pripravené podľa článku 5 a prílohy I k smernici 2001/42/ES.</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16" w:anchor="ntc42-L_2015038SK.01001101-E0042"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42</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Smernica Európskeho parlamentu a Rady 2011/92/EÚ z 13. decembra 2011 o posudzovaní vplyvov určitých verejných a súkromných projektov na životné prostredie (</w:t>
      </w:r>
      <w:hyperlink r:id="rId117" w:history="1">
        <w:r w:rsidR="00846ED8" w:rsidRPr="00DC1724">
          <w:rPr>
            <w:rFonts w:ascii="inherit" w:eastAsia="Times New Roman" w:hAnsi="inherit" w:cs="Times New Roman"/>
            <w:color w:val="0000FF"/>
            <w:sz w:val="19"/>
            <w:szCs w:val="19"/>
            <w:u w:val="single"/>
            <w:lang w:val="sk-SK"/>
          </w:rPr>
          <w:t>Ú. v. EÚ L 26, 28.1.2012, s. 1</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18" w:anchor="ntc43-L_2015038SK.01001101-E0043"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43</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Ak projekt pozostáva z viacerých prác/činností/služieb, ktoré sú zaradené do rôznych skupín, pre každú investičnú úlohu by sa mali informácie vyplniť osobitne.</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19" w:anchor="ntc44-L_2015038SK.01001101-E0044"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44</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Ďalšie informácie by sa mali zamerať na vybrané prvky postupu EIA dôležité pre projekt (napr. na analýzu údajov, štúdie a posúdenia, ďalšie konzultácie s príslušnými orgánmi a verejnosťou, stanovenie dodatočnej náhrady/zmierňovacích opatrení, ďalšie rozhodnutie na základe zisťovacieho konania atď., ak je pravdepodobné, že v projekte dôjde k zmenám), ktorý je potrebné vykonať, najmä v rámci viacstupňových povoľovacích konaní.</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20" w:anchor="ntc45-L_2015038SK.01001101-E0045"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45</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Pripravené podľa článku 5 a prílohy IV k smernici 2011/92/EÚ.</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21" w:anchor="ntc46-L_2015038SK.01001101-E0046"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46</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prípadoch, keď bol postup EIA ukončený právne záväzným rozhodnutím, kde sa čaká na vydanie povolenia v súlade s článkami 8 a 9 smernice 2011/92/EÚ, existencia písomného záväzku členských štátov, že vykonajú včasné kroky na zabezpečenie toho, aby bolo povolenie vydané najneskôr pred začatím prác.</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22" w:anchor="ntc47-L_2015038SK.01001101-E0047"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47</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Nie sú prípustné projekty, ktoré sú vo fáze výstavby (odpoveď „áno“ na otázku F. 3.5.1) a ktoré v čase svojho predloženia Európskej komisii nemajú povolenie prípravy/stavebného povolenia aspoň pre jednu zákazku na uskutočnenie stavebných prác.</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23" w:anchor="ntc48-L_2015038SK.01001101-E0048"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48</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Smernica Rady 92/43/EHS z 21. mája 1992 o ochrane prirodzených biotopov a voľne žijúcich živočíchov a rastlín (</w:t>
      </w:r>
      <w:hyperlink r:id="rId124" w:history="1">
        <w:r w:rsidR="00846ED8" w:rsidRPr="00DC1724">
          <w:rPr>
            <w:rFonts w:ascii="inherit" w:eastAsia="Times New Roman" w:hAnsi="inherit" w:cs="Times New Roman"/>
            <w:color w:val="0000FF"/>
            <w:sz w:val="19"/>
            <w:szCs w:val="19"/>
            <w:u w:val="single"/>
            <w:lang w:val="sk-SK"/>
          </w:rPr>
          <w:t>Ú. v. ES L 206, 22.7.1992, s. 7</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25" w:anchor="ntc49-L_2015038SK.01001101-E0049"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49</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Revidovaná verzia prijatá Výborom pre biotopy 26. apríla 2012, http://ec.europa.eu/environment/nature/natura2000/management/guidance_en.htm#art6.</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26" w:anchor="ntc50-L_2015038SK.01001101-E0050"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50</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Smernica Európskeho parlamentu a Rady 2000/60/ES z 23. októbra 2000, ktorou sa stanovuje rámec pôsobnosti pre opatrenia Spoločenstva v oblasti vodného hospodárstva (</w:t>
      </w:r>
      <w:hyperlink r:id="rId127" w:history="1">
        <w:r w:rsidR="00846ED8" w:rsidRPr="00DC1724">
          <w:rPr>
            <w:rFonts w:ascii="inherit" w:eastAsia="Times New Roman" w:hAnsi="inherit" w:cs="Times New Roman"/>
            <w:color w:val="0000FF"/>
            <w:sz w:val="19"/>
            <w:szCs w:val="19"/>
            <w:u w:val="single"/>
            <w:lang w:val="sk-SK"/>
          </w:rPr>
          <w:t>Ú. v. ES L 327, 22.12.2000, s. 1</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28" w:anchor="ntc51-L_2015038SK.01001101-E0051"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51</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Smernica Rady 91/271/EHS z 21. mája 1991 o čistení komunálnych odpadových vôd (</w:t>
      </w:r>
      <w:hyperlink r:id="rId129" w:history="1">
        <w:r w:rsidR="00846ED8" w:rsidRPr="00DC1724">
          <w:rPr>
            <w:rFonts w:ascii="inherit" w:eastAsia="Times New Roman" w:hAnsi="inherit" w:cs="Times New Roman"/>
            <w:color w:val="0000FF"/>
            <w:sz w:val="19"/>
            <w:szCs w:val="19"/>
            <w:u w:val="single"/>
            <w:lang w:val="sk-SK"/>
          </w:rPr>
          <w:t>Ú. v. ES L 135, 30.5.1991, s. 40</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30" w:anchor="ntc52-L_2015038SK.01001101-E0052"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52</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Smernica Európskeho parlamentu a Rady 2008/98/ES z 19. novembra 2008 o odpade a o zrušení určitých smerníc (</w:t>
      </w:r>
      <w:hyperlink r:id="rId131" w:history="1">
        <w:r w:rsidR="00846ED8" w:rsidRPr="00DC1724">
          <w:rPr>
            <w:rFonts w:ascii="inherit" w:eastAsia="Times New Roman" w:hAnsi="inherit" w:cs="Times New Roman"/>
            <w:color w:val="0000FF"/>
            <w:sz w:val="19"/>
            <w:szCs w:val="19"/>
            <w:u w:val="single"/>
            <w:lang w:val="sk-SK"/>
          </w:rPr>
          <w:t>Ú. v. EÚ L 312, 22.11.2008, s. 3</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32" w:anchor="ntc53-L_2015038SK.01001101-E0053"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53</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Smernica Európskeho parlamentu a Rady 2010/75/EÚ z 24. novembra 2010 o priemyselných emisiách (integrovaná prevencia a kontrola znečisťovania životného prostredia) (</w:t>
      </w:r>
      <w:hyperlink r:id="rId133" w:history="1">
        <w:r w:rsidR="00846ED8" w:rsidRPr="00DC1724">
          <w:rPr>
            <w:rFonts w:ascii="inherit" w:eastAsia="Times New Roman" w:hAnsi="inherit" w:cs="Times New Roman"/>
            <w:color w:val="0000FF"/>
            <w:sz w:val="19"/>
            <w:szCs w:val="19"/>
            <w:u w:val="single"/>
            <w:lang w:val="sk-SK"/>
          </w:rPr>
          <w:t>Ú. v. EÚ L 334, 17.12.2010, s. 17</w:t>
        </w:r>
      </w:hyperlink>
      <w:r w:rsidR="00846ED8" w:rsidRPr="00DC1724">
        <w:rPr>
          <w:rFonts w:ascii="Times New Roman" w:eastAsia="Times New Roman" w:hAnsi="Times New Roman" w:cs="Times New Roman"/>
          <w:color w:val="000000"/>
          <w:sz w:val="19"/>
          <w:szCs w:val="19"/>
          <w:lang w:val="sk-SK"/>
        </w:rPr>
        <w:t>).</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34" w:anchor="ntc54-L_2015038SK.01001101-E0054"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54</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Ďalšie usmernenia týkajúce sa adaptácie na zmenu klímy/odolnosti voči zmene klímy nájdete v usmerneniach GR CLIMA pre manažérov projektov: http://ec.europa.eu/clima/policies/adaptation/what/docs/non_paper_guidelines_project_managers_en.pdf a usmernenia k EIA/SEA: http://ec.europa.eu/environment/eia/home.htm.</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35" w:anchor="ntc55-L_2015038SK.01001101-E0055"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55</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Podpora Únie by mala zodpovedať sume stanovenej v dohode uvedenej v článku 125 ods. 3 písm. c).</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36" w:anchor="ntc56-L_2015038SK.01001101-E0056"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56</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zmysle článku 62 nariadenia (EÚ) č. 1303/2013.</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37" w:anchor="ntc57-L_2015038SK.01001101-E0057"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57</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V zmysle článku 37 nariadenia (EÚ) č. 1303/2013.</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38" w:anchor="ntc58-L_2015038SK.01001101-E0058"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58</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Ako sa vyžaduje podľa článku 101 ods. 1 písm. h) nariadenia (EÚ) č.1303/2013.</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39" w:anchor="ntc59-L_2015038SK.01001101-E0059"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59</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Ak už je fáza dokončená – uveďte presný dátum, ak ešte len naplánovaná – uveďte aspoň mesiac a rok.</w:t>
      </w:r>
    </w:p>
    <w:p w:rsidR="00846ED8" w:rsidRPr="00DC1724" w:rsidRDefault="00CA6417" w:rsidP="00846ED8">
      <w:pPr>
        <w:shd w:val="clear" w:color="auto" w:fill="FFFFFF"/>
        <w:spacing w:before="60" w:after="60"/>
        <w:ind w:firstLine="0"/>
        <w:rPr>
          <w:rFonts w:ascii="Times New Roman" w:eastAsia="Times New Roman" w:hAnsi="Times New Roman" w:cs="Times New Roman"/>
          <w:color w:val="000000"/>
          <w:sz w:val="19"/>
          <w:szCs w:val="19"/>
          <w:lang w:val="sk-SK"/>
        </w:rPr>
      </w:pPr>
      <w:hyperlink r:id="rId140" w:anchor="ntc60-L_2015038SK.01001101-E0060" w:history="1">
        <w:r w:rsidR="00846ED8" w:rsidRPr="00DC1724">
          <w:rPr>
            <w:rFonts w:ascii="inherit" w:eastAsia="Times New Roman" w:hAnsi="inherit" w:cs="Times New Roman"/>
            <w:color w:val="0000FF"/>
            <w:sz w:val="19"/>
            <w:szCs w:val="19"/>
            <w:u w:val="single"/>
            <w:lang w:val="sk-SK"/>
          </w:rPr>
          <w:t>(</w:t>
        </w:r>
        <w:r w:rsidR="00846ED8" w:rsidRPr="00DC1724">
          <w:rPr>
            <w:rFonts w:ascii="inherit" w:eastAsia="Times New Roman" w:hAnsi="inherit" w:cs="Times New Roman"/>
            <w:color w:val="0000FF"/>
            <w:sz w:val="13"/>
            <w:szCs w:val="13"/>
            <w:u w:val="single"/>
            <w:vertAlign w:val="superscript"/>
            <w:lang w:val="sk-SK"/>
          </w:rPr>
          <w:t>60</w:t>
        </w:r>
        <w:r w:rsidR="00846ED8" w:rsidRPr="00DC1724">
          <w:rPr>
            <w:rFonts w:ascii="inherit" w:eastAsia="Times New Roman" w:hAnsi="inherit" w:cs="Times New Roman"/>
            <w:color w:val="0000FF"/>
            <w:sz w:val="19"/>
            <w:szCs w:val="19"/>
            <w:u w:val="single"/>
            <w:lang w:val="sk-SK"/>
          </w:rPr>
          <w:t>)</w:t>
        </w:r>
      </w:hyperlink>
      <w:r w:rsidR="00846ED8" w:rsidRPr="00DC1724">
        <w:rPr>
          <w:rFonts w:ascii="Times New Roman" w:eastAsia="Times New Roman" w:hAnsi="Times New Roman" w:cs="Times New Roman"/>
          <w:color w:val="000000"/>
          <w:sz w:val="19"/>
          <w:szCs w:val="19"/>
          <w:lang w:val="sk-SK"/>
        </w:rPr>
        <w:t>  Podľa článku 71 ods. 2 nariadenia (EÚ) č. 1303/2013.</w:t>
      </w:r>
    </w:p>
    <w:p w:rsidR="006F3BB2" w:rsidRPr="00DC1724" w:rsidRDefault="006F3BB2">
      <w:pPr>
        <w:rPr>
          <w:lang w:val="sk-SK"/>
        </w:rPr>
      </w:pPr>
    </w:p>
    <w:sectPr w:rsidR="006F3BB2" w:rsidRPr="00DC1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ED8"/>
    <w:rsid w:val="000A7369"/>
    <w:rsid w:val="006F3BB2"/>
    <w:rsid w:val="00846ED8"/>
    <w:rsid w:val="00CA6417"/>
    <w:rsid w:val="00D14D75"/>
    <w:rsid w:val="00DC1724"/>
    <w:rsid w:val="00F43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903871-1411-46AC-9D27-310AE0D86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line="288" w:lineRule="auto"/>
        <w:ind w:firstLine="576"/>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
    <w:name w:val="doc-ti"/>
    <w:basedOn w:val="Normal"/>
    <w:rsid w:val="00846ED8"/>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ti-grseq-1">
    <w:name w:val="ti-grseq-1"/>
    <w:basedOn w:val="Normal"/>
    <w:rsid w:val="00846ED8"/>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bold">
    <w:name w:val="bold"/>
    <w:basedOn w:val="DefaultParagraphFont"/>
    <w:rsid w:val="00846ED8"/>
  </w:style>
  <w:style w:type="paragraph" w:customStyle="1" w:styleId="tbl-txt">
    <w:name w:val="tbl-txt"/>
    <w:basedOn w:val="Normal"/>
    <w:rsid w:val="00846ED8"/>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italic">
    <w:name w:val="italic"/>
    <w:basedOn w:val="DefaultParagraphFont"/>
    <w:rsid w:val="00846ED8"/>
  </w:style>
  <w:style w:type="character" w:customStyle="1" w:styleId="apple-converted-space">
    <w:name w:val="apple-converted-space"/>
    <w:basedOn w:val="DefaultParagraphFont"/>
    <w:rsid w:val="00846ED8"/>
  </w:style>
  <w:style w:type="character" w:styleId="Hyperlink">
    <w:name w:val="Hyperlink"/>
    <w:basedOn w:val="DefaultParagraphFont"/>
    <w:uiPriority w:val="99"/>
    <w:semiHidden/>
    <w:unhideWhenUsed/>
    <w:rsid w:val="00846ED8"/>
    <w:rPr>
      <w:color w:val="0000FF"/>
      <w:u w:val="single"/>
    </w:rPr>
  </w:style>
  <w:style w:type="character" w:styleId="FollowedHyperlink">
    <w:name w:val="FollowedHyperlink"/>
    <w:basedOn w:val="DefaultParagraphFont"/>
    <w:uiPriority w:val="99"/>
    <w:semiHidden/>
    <w:unhideWhenUsed/>
    <w:rsid w:val="00846ED8"/>
    <w:rPr>
      <w:color w:val="800080"/>
      <w:u w:val="single"/>
    </w:rPr>
  </w:style>
  <w:style w:type="character" w:customStyle="1" w:styleId="super">
    <w:name w:val="super"/>
    <w:basedOn w:val="DefaultParagraphFont"/>
    <w:rsid w:val="00846ED8"/>
  </w:style>
  <w:style w:type="paragraph" w:customStyle="1" w:styleId="Normal1">
    <w:name w:val="Normal1"/>
    <w:basedOn w:val="Normal"/>
    <w:rsid w:val="00846ED8"/>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tbl-hdr">
    <w:name w:val="tbl-hdr"/>
    <w:basedOn w:val="Normal"/>
    <w:rsid w:val="00846ED8"/>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sub">
    <w:name w:val="sub"/>
    <w:basedOn w:val="DefaultParagraphFont"/>
    <w:rsid w:val="00846ED8"/>
  </w:style>
  <w:style w:type="paragraph" w:customStyle="1" w:styleId="note">
    <w:name w:val="note"/>
    <w:basedOn w:val="Normal"/>
    <w:rsid w:val="00846ED8"/>
    <w:pPr>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794030">
      <w:bodyDiv w:val="1"/>
      <w:marLeft w:val="0"/>
      <w:marRight w:val="0"/>
      <w:marTop w:val="0"/>
      <w:marBottom w:val="0"/>
      <w:divBdr>
        <w:top w:val="none" w:sz="0" w:space="0" w:color="auto"/>
        <w:left w:val="none" w:sz="0" w:space="0" w:color="auto"/>
        <w:bottom w:val="none" w:sz="0" w:space="0" w:color="auto"/>
        <w:right w:val="none" w:sz="0" w:space="0" w:color="auto"/>
      </w:divBdr>
      <w:divsChild>
        <w:div w:id="2098623987">
          <w:marLeft w:val="0"/>
          <w:marRight w:val="0"/>
          <w:marTop w:val="0"/>
          <w:marBottom w:val="0"/>
          <w:divBdr>
            <w:top w:val="none" w:sz="0" w:space="0" w:color="auto"/>
            <w:left w:val="none" w:sz="0" w:space="0" w:color="auto"/>
            <w:bottom w:val="none" w:sz="0" w:space="0" w:color="auto"/>
            <w:right w:val="none" w:sz="0" w:space="0" w:color="auto"/>
          </w:divBdr>
        </w:div>
        <w:div w:id="1484857442">
          <w:marLeft w:val="0"/>
          <w:marRight w:val="0"/>
          <w:marTop w:val="0"/>
          <w:marBottom w:val="0"/>
          <w:divBdr>
            <w:top w:val="none" w:sz="0" w:space="0" w:color="auto"/>
            <w:left w:val="none" w:sz="0" w:space="0" w:color="auto"/>
            <w:bottom w:val="none" w:sz="0" w:space="0" w:color="auto"/>
            <w:right w:val="none" w:sz="0" w:space="0" w:color="auto"/>
          </w:divBdr>
        </w:div>
        <w:div w:id="1832406836">
          <w:marLeft w:val="0"/>
          <w:marRight w:val="0"/>
          <w:marTop w:val="0"/>
          <w:marBottom w:val="0"/>
          <w:divBdr>
            <w:top w:val="none" w:sz="0" w:space="0" w:color="auto"/>
            <w:left w:val="none" w:sz="0" w:space="0" w:color="auto"/>
            <w:bottom w:val="none" w:sz="0" w:space="0" w:color="auto"/>
            <w:right w:val="none" w:sz="0" w:space="0" w:color="auto"/>
          </w:divBdr>
        </w:div>
        <w:div w:id="446126093">
          <w:marLeft w:val="0"/>
          <w:marRight w:val="0"/>
          <w:marTop w:val="0"/>
          <w:marBottom w:val="0"/>
          <w:divBdr>
            <w:top w:val="none" w:sz="0" w:space="0" w:color="auto"/>
            <w:left w:val="none" w:sz="0" w:space="0" w:color="auto"/>
            <w:bottom w:val="none" w:sz="0" w:space="0" w:color="auto"/>
            <w:right w:val="none" w:sz="0" w:space="0" w:color="auto"/>
          </w:divBdr>
        </w:div>
        <w:div w:id="2145654888">
          <w:marLeft w:val="0"/>
          <w:marRight w:val="0"/>
          <w:marTop w:val="0"/>
          <w:marBottom w:val="0"/>
          <w:divBdr>
            <w:top w:val="none" w:sz="0" w:space="0" w:color="auto"/>
            <w:left w:val="none" w:sz="0" w:space="0" w:color="auto"/>
            <w:bottom w:val="none" w:sz="0" w:space="0" w:color="auto"/>
            <w:right w:val="none" w:sz="0" w:space="0" w:color="auto"/>
          </w:divBdr>
        </w:div>
        <w:div w:id="1806043001">
          <w:marLeft w:val="0"/>
          <w:marRight w:val="0"/>
          <w:marTop w:val="0"/>
          <w:marBottom w:val="0"/>
          <w:divBdr>
            <w:top w:val="none" w:sz="0" w:space="0" w:color="auto"/>
            <w:left w:val="none" w:sz="0" w:space="0" w:color="auto"/>
            <w:bottom w:val="none" w:sz="0" w:space="0" w:color="auto"/>
            <w:right w:val="none" w:sz="0" w:space="0" w:color="auto"/>
          </w:divBdr>
        </w:div>
        <w:div w:id="654913941">
          <w:marLeft w:val="0"/>
          <w:marRight w:val="0"/>
          <w:marTop w:val="0"/>
          <w:marBottom w:val="0"/>
          <w:divBdr>
            <w:top w:val="none" w:sz="0" w:space="0" w:color="auto"/>
            <w:left w:val="none" w:sz="0" w:space="0" w:color="auto"/>
            <w:bottom w:val="none" w:sz="0" w:space="0" w:color="auto"/>
            <w:right w:val="none" w:sz="0" w:space="0" w:color="auto"/>
          </w:divBdr>
        </w:div>
        <w:div w:id="634914287">
          <w:marLeft w:val="0"/>
          <w:marRight w:val="0"/>
          <w:marTop w:val="0"/>
          <w:marBottom w:val="0"/>
          <w:divBdr>
            <w:top w:val="none" w:sz="0" w:space="0" w:color="auto"/>
            <w:left w:val="none" w:sz="0" w:space="0" w:color="auto"/>
            <w:bottom w:val="none" w:sz="0" w:space="0" w:color="auto"/>
            <w:right w:val="none" w:sz="0" w:space="0" w:color="auto"/>
          </w:divBdr>
        </w:div>
        <w:div w:id="344673311">
          <w:marLeft w:val="0"/>
          <w:marRight w:val="0"/>
          <w:marTop w:val="0"/>
          <w:marBottom w:val="0"/>
          <w:divBdr>
            <w:top w:val="none" w:sz="0" w:space="0" w:color="auto"/>
            <w:left w:val="none" w:sz="0" w:space="0" w:color="auto"/>
            <w:bottom w:val="none" w:sz="0" w:space="0" w:color="auto"/>
            <w:right w:val="none" w:sz="0" w:space="0" w:color="auto"/>
          </w:divBdr>
        </w:div>
        <w:div w:id="384531546">
          <w:marLeft w:val="0"/>
          <w:marRight w:val="0"/>
          <w:marTop w:val="0"/>
          <w:marBottom w:val="0"/>
          <w:divBdr>
            <w:top w:val="none" w:sz="0" w:space="0" w:color="auto"/>
            <w:left w:val="none" w:sz="0" w:space="0" w:color="auto"/>
            <w:bottom w:val="none" w:sz="0" w:space="0" w:color="auto"/>
            <w:right w:val="none" w:sz="0" w:space="0" w:color="auto"/>
          </w:divBdr>
        </w:div>
        <w:div w:id="1160577786">
          <w:marLeft w:val="0"/>
          <w:marRight w:val="0"/>
          <w:marTop w:val="0"/>
          <w:marBottom w:val="0"/>
          <w:divBdr>
            <w:top w:val="none" w:sz="0" w:space="0" w:color="auto"/>
            <w:left w:val="none" w:sz="0" w:space="0" w:color="auto"/>
            <w:bottom w:val="none" w:sz="0" w:space="0" w:color="auto"/>
            <w:right w:val="none" w:sz="0" w:space="0" w:color="auto"/>
          </w:divBdr>
        </w:div>
        <w:div w:id="825320774">
          <w:marLeft w:val="0"/>
          <w:marRight w:val="0"/>
          <w:marTop w:val="0"/>
          <w:marBottom w:val="0"/>
          <w:divBdr>
            <w:top w:val="none" w:sz="0" w:space="0" w:color="auto"/>
            <w:left w:val="none" w:sz="0" w:space="0" w:color="auto"/>
            <w:bottom w:val="none" w:sz="0" w:space="0" w:color="auto"/>
            <w:right w:val="none" w:sz="0" w:space="0" w:color="auto"/>
          </w:divBdr>
        </w:div>
        <w:div w:id="972297919">
          <w:marLeft w:val="0"/>
          <w:marRight w:val="0"/>
          <w:marTop w:val="0"/>
          <w:marBottom w:val="0"/>
          <w:divBdr>
            <w:top w:val="none" w:sz="0" w:space="0" w:color="auto"/>
            <w:left w:val="none" w:sz="0" w:space="0" w:color="auto"/>
            <w:bottom w:val="none" w:sz="0" w:space="0" w:color="auto"/>
            <w:right w:val="none" w:sz="0" w:space="0" w:color="auto"/>
          </w:divBdr>
        </w:div>
        <w:div w:id="1101486782">
          <w:marLeft w:val="0"/>
          <w:marRight w:val="0"/>
          <w:marTop w:val="0"/>
          <w:marBottom w:val="0"/>
          <w:divBdr>
            <w:top w:val="none" w:sz="0" w:space="0" w:color="auto"/>
            <w:left w:val="none" w:sz="0" w:space="0" w:color="auto"/>
            <w:bottom w:val="none" w:sz="0" w:space="0" w:color="auto"/>
            <w:right w:val="none" w:sz="0" w:space="0" w:color="auto"/>
          </w:divBdr>
        </w:div>
        <w:div w:id="1860122492">
          <w:marLeft w:val="0"/>
          <w:marRight w:val="0"/>
          <w:marTop w:val="0"/>
          <w:marBottom w:val="0"/>
          <w:divBdr>
            <w:top w:val="none" w:sz="0" w:space="0" w:color="auto"/>
            <w:left w:val="none" w:sz="0" w:space="0" w:color="auto"/>
            <w:bottom w:val="none" w:sz="0" w:space="0" w:color="auto"/>
            <w:right w:val="none" w:sz="0" w:space="0" w:color="auto"/>
          </w:divBdr>
        </w:div>
        <w:div w:id="293609921">
          <w:marLeft w:val="0"/>
          <w:marRight w:val="0"/>
          <w:marTop w:val="0"/>
          <w:marBottom w:val="0"/>
          <w:divBdr>
            <w:top w:val="none" w:sz="0" w:space="0" w:color="auto"/>
            <w:left w:val="none" w:sz="0" w:space="0" w:color="auto"/>
            <w:bottom w:val="none" w:sz="0" w:space="0" w:color="auto"/>
            <w:right w:val="none" w:sz="0" w:space="0" w:color="auto"/>
          </w:divBdr>
        </w:div>
        <w:div w:id="196938244">
          <w:marLeft w:val="0"/>
          <w:marRight w:val="0"/>
          <w:marTop w:val="0"/>
          <w:marBottom w:val="0"/>
          <w:divBdr>
            <w:top w:val="none" w:sz="0" w:space="0" w:color="auto"/>
            <w:left w:val="none" w:sz="0" w:space="0" w:color="auto"/>
            <w:bottom w:val="none" w:sz="0" w:space="0" w:color="auto"/>
            <w:right w:val="none" w:sz="0" w:space="0" w:color="auto"/>
          </w:divBdr>
        </w:div>
        <w:div w:id="945774974">
          <w:marLeft w:val="0"/>
          <w:marRight w:val="0"/>
          <w:marTop w:val="0"/>
          <w:marBottom w:val="0"/>
          <w:divBdr>
            <w:top w:val="none" w:sz="0" w:space="0" w:color="auto"/>
            <w:left w:val="none" w:sz="0" w:space="0" w:color="auto"/>
            <w:bottom w:val="none" w:sz="0" w:space="0" w:color="auto"/>
            <w:right w:val="none" w:sz="0" w:space="0" w:color="auto"/>
          </w:divBdr>
        </w:div>
        <w:div w:id="1014696042">
          <w:marLeft w:val="0"/>
          <w:marRight w:val="0"/>
          <w:marTop w:val="0"/>
          <w:marBottom w:val="0"/>
          <w:divBdr>
            <w:top w:val="none" w:sz="0" w:space="0" w:color="auto"/>
            <w:left w:val="none" w:sz="0" w:space="0" w:color="auto"/>
            <w:bottom w:val="none" w:sz="0" w:space="0" w:color="auto"/>
            <w:right w:val="none" w:sz="0" w:space="0" w:color="auto"/>
          </w:divBdr>
        </w:div>
        <w:div w:id="1211386024">
          <w:marLeft w:val="0"/>
          <w:marRight w:val="0"/>
          <w:marTop w:val="0"/>
          <w:marBottom w:val="0"/>
          <w:divBdr>
            <w:top w:val="none" w:sz="0" w:space="0" w:color="auto"/>
            <w:left w:val="none" w:sz="0" w:space="0" w:color="auto"/>
            <w:bottom w:val="none" w:sz="0" w:space="0" w:color="auto"/>
            <w:right w:val="none" w:sz="0" w:space="0" w:color="auto"/>
          </w:divBdr>
        </w:div>
        <w:div w:id="1860318810">
          <w:marLeft w:val="0"/>
          <w:marRight w:val="0"/>
          <w:marTop w:val="0"/>
          <w:marBottom w:val="0"/>
          <w:divBdr>
            <w:top w:val="none" w:sz="0" w:space="0" w:color="auto"/>
            <w:left w:val="none" w:sz="0" w:space="0" w:color="auto"/>
            <w:bottom w:val="none" w:sz="0" w:space="0" w:color="auto"/>
            <w:right w:val="none" w:sz="0" w:space="0" w:color="auto"/>
          </w:divBdr>
        </w:div>
        <w:div w:id="1552763676">
          <w:marLeft w:val="0"/>
          <w:marRight w:val="0"/>
          <w:marTop w:val="0"/>
          <w:marBottom w:val="0"/>
          <w:divBdr>
            <w:top w:val="none" w:sz="0" w:space="0" w:color="auto"/>
            <w:left w:val="none" w:sz="0" w:space="0" w:color="auto"/>
            <w:bottom w:val="none" w:sz="0" w:space="0" w:color="auto"/>
            <w:right w:val="none" w:sz="0" w:space="0" w:color="auto"/>
          </w:divBdr>
        </w:div>
        <w:div w:id="537932393">
          <w:marLeft w:val="0"/>
          <w:marRight w:val="0"/>
          <w:marTop w:val="0"/>
          <w:marBottom w:val="0"/>
          <w:divBdr>
            <w:top w:val="none" w:sz="0" w:space="0" w:color="auto"/>
            <w:left w:val="none" w:sz="0" w:space="0" w:color="auto"/>
            <w:bottom w:val="none" w:sz="0" w:space="0" w:color="auto"/>
            <w:right w:val="none" w:sz="0" w:space="0" w:color="auto"/>
          </w:divBdr>
        </w:div>
        <w:div w:id="575287760">
          <w:marLeft w:val="0"/>
          <w:marRight w:val="0"/>
          <w:marTop w:val="0"/>
          <w:marBottom w:val="0"/>
          <w:divBdr>
            <w:top w:val="none" w:sz="0" w:space="0" w:color="auto"/>
            <w:left w:val="none" w:sz="0" w:space="0" w:color="auto"/>
            <w:bottom w:val="none" w:sz="0" w:space="0" w:color="auto"/>
            <w:right w:val="none" w:sz="0" w:space="0" w:color="auto"/>
          </w:divBdr>
        </w:div>
        <w:div w:id="279529669">
          <w:marLeft w:val="0"/>
          <w:marRight w:val="0"/>
          <w:marTop w:val="0"/>
          <w:marBottom w:val="0"/>
          <w:divBdr>
            <w:top w:val="none" w:sz="0" w:space="0" w:color="auto"/>
            <w:left w:val="none" w:sz="0" w:space="0" w:color="auto"/>
            <w:bottom w:val="none" w:sz="0" w:space="0" w:color="auto"/>
            <w:right w:val="none" w:sz="0" w:space="0" w:color="auto"/>
          </w:divBdr>
        </w:div>
        <w:div w:id="1299260245">
          <w:marLeft w:val="0"/>
          <w:marRight w:val="0"/>
          <w:marTop w:val="0"/>
          <w:marBottom w:val="0"/>
          <w:divBdr>
            <w:top w:val="none" w:sz="0" w:space="0" w:color="auto"/>
            <w:left w:val="none" w:sz="0" w:space="0" w:color="auto"/>
            <w:bottom w:val="none" w:sz="0" w:space="0" w:color="auto"/>
            <w:right w:val="none" w:sz="0" w:space="0" w:color="auto"/>
          </w:divBdr>
        </w:div>
        <w:div w:id="2033412710">
          <w:marLeft w:val="0"/>
          <w:marRight w:val="0"/>
          <w:marTop w:val="0"/>
          <w:marBottom w:val="0"/>
          <w:divBdr>
            <w:top w:val="none" w:sz="0" w:space="0" w:color="auto"/>
            <w:left w:val="none" w:sz="0" w:space="0" w:color="auto"/>
            <w:bottom w:val="none" w:sz="0" w:space="0" w:color="auto"/>
            <w:right w:val="none" w:sz="0" w:space="0" w:color="auto"/>
          </w:divBdr>
        </w:div>
        <w:div w:id="2052998131">
          <w:marLeft w:val="0"/>
          <w:marRight w:val="0"/>
          <w:marTop w:val="0"/>
          <w:marBottom w:val="0"/>
          <w:divBdr>
            <w:top w:val="none" w:sz="0" w:space="0" w:color="auto"/>
            <w:left w:val="none" w:sz="0" w:space="0" w:color="auto"/>
            <w:bottom w:val="none" w:sz="0" w:space="0" w:color="auto"/>
            <w:right w:val="none" w:sz="0" w:space="0" w:color="auto"/>
          </w:divBdr>
        </w:div>
        <w:div w:id="1685397203">
          <w:marLeft w:val="0"/>
          <w:marRight w:val="0"/>
          <w:marTop w:val="0"/>
          <w:marBottom w:val="0"/>
          <w:divBdr>
            <w:top w:val="none" w:sz="0" w:space="0" w:color="auto"/>
            <w:left w:val="none" w:sz="0" w:space="0" w:color="auto"/>
            <w:bottom w:val="none" w:sz="0" w:space="0" w:color="auto"/>
            <w:right w:val="none" w:sz="0" w:space="0" w:color="auto"/>
          </w:divBdr>
        </w:div>
        <w:div w:id="6375867">
          <w:marLeft w:val="0"/>
          <w:marRight w:val="0"/>
          <w:marTop w:val="0"/>
          <w:marBottom w:val="0"/>
          <w:divBdr>
            <w:top w:val="none" w:sz="0" w:space="0" w:color="auto"/>
            <w:left w:val="none" w:sz="0" w:space="0" w:color="auto"/>
            <w:bottom w:val="none" w:sz="0" w:space="0" w:color="auto"/>
            <w:right w:val="none" w:sz="0" w:space="0" w:color="auto"/>
          </w:divBdr>
        </w:div>
        <w:div w:id="809446234">
          <w:marLeft w:val="0"/>
          <w:marRight w:val="0"/>
          <w:marTop w:val="0"/>
          <w:marBottom w:val="0"/>
          <w:divBdr>
            <w:top w:val="none" w:sz="0" w:space="0" w:color="auto"/>
            <w:left w:val="none" w:sz="0" w:space="0" w:color="auto"/>
            <w:bottom w:val="none" w:sz="0" w:space="0" w:color="auto"/>
            <w:right w:val="none" w:sz="0" w:space="0" w:color="auto"/>
          </w:divBdr>
        </w:div>
        <w:div w:id="739056520">
          <w:marLeft w:val="0"/>
          <w:marRight w:val="0"/>
          <w:marTop w:val="0"/>
          <w:marBottom w:val="0"/>
          <w:divBdr>
            <w:top w:val="none" w:sz="0" w:space="0" w:color="auto"/>
            <w:left w:val="none" w:sz="0" w:space="0" w:color="auto"/>
            <w:bottom w:val="none" w:sz="0" w:space="0" w:color="auto"/>
            <w:right w:val="none" w:sz="0" w:space="0" w:color="auto"/>
          </w:divBdr>
        </w:div>
        <w:div w:id="384647399">
          <w:marLeft w:val="0"/>
          <w:marRight w:val="0"/>
          <w:marTop w:val="0"/>
          <w:marBottom w:val="0"/>
          <w:divBdr>
            <w:top w:val="none" w:sz="0" w:space="0" w:color="auto"/>
            <w:left w:val="none" w:sz="0" w:space="0" w:color="auto"/>
            <w:bottom w:val="none" w:sz="0" w:space="0" w:color="auto"/>
            <w:right w:val="none" w:sz="0" w:space="0" w:color="auto"/>
          </w:divBdr>
        </w:div>
        <w:div w:id="184710600">
          <w:marLeft w:val="0"/>
          <w:marRight w:val="0"/>
          <w:marTop w:val="0"/>
          <w:marBottom w:val="0"/>
          <w:divBdr>
            <w:top w:val="none" w:sz="0" w:space="0" w:color="auto"/>
            <w:left w:val="none" w:sz="0" w:space="0" w:color="auto"/>
            <w:bottom w:val="none" w:sz="0" w:space="0" w:color="auto"/>
            <w:right w:val="none" w:sz="0" w:space="0" w:color="auto"/>
          </w:divBdr>
        </w:div>
        <w:div w:id="374082250">
          <w:marLeft w:val="0"/>
          <w:marRight w:val="0"/>
          <w:marTop w:val="0"/>
          <w:marBottom w:val="0"/>
          <w:divBdr>
            <w:top w:val="none" w:sz="0" w:space="0" w:color="auto"/>
            <w:left w:val="none" w:sz="0" w:space="0" w:color="auto"/>
            <w:bottom w:val="none" w:sz="0" w:space="0" w:color="auto"/>
            <w:right w:val="none" w:sz="0" w:space="0" w:color="auto"/>
          </w:divBdr>
        </w:div>
        <w:div w:id="746344281">
          <w:marLeft w:val="0"/>
          <w:marRight w:val="0"/>
          <w:marTop w:val="0"/>
          <w:marBottom w:val="0"/>
          <w:divBdr>
            <w:top w:val="none" w:sz="0" w:space="0" w:color="auto"/>
            <w:left w:val="none" w:sz="0" w:space="0" w:color="auto"/>
            <w:bottom w:val="none" w:sz="0" w:space="0" w:color="auto"/>
            <w:right w:val="none" w:sz="0" w:space="0" w:color="auto"/>
          </w:divBdr>
        </w:div>
        <w:div w:id="1957716809">
          <w:marLeft w:val="0"/>
          <w:marRight w:val="0"/>
          <w:marTop w:val="0"/>
          <w:marBottom w:val="0"/>
          <w:divBdr>
            <w:top w:val="none" w:sz="0" w:space="0" w:color="auto"/>
            <w:left w:val="none" w:sz="0" w:space="0" w:color="auto"/>
            <w:bottom w:val="none" w:sz="0" w:space="0" w:color="auto"/>
            <w:right w:val="none" w:sz="0" w:space="0" w:color="auto"/>
          </w:divBdr>
        </w:div>
        <w:div w:id="1229538493">
          <w:marLeft w:val="0"/>
          <w:marRight w:val="0"/>
          <w:marTop w:val="0"/>
          <w:marBottom w:val="0"/>
          <w:divBdr>
            <w:top w:val="none" w:sz="0" w:space="0" w:color="auto"/>
            <w:left w:val="none" w:sz="0" w:space="0" w:color="auto"/>
            <w:bottom w:val="none" w:sz="0" w:space="0" w:color="auto"/>
            <w:right w:val="none" w:sz="0" w:space="0" w:color="auto"/>
          </w:divBdr>
        </w:div>
        <w:div w:id="1163466570">
          <w:marLeft w:val="0"/>
          <w:marRight w:val="0"/>
          <w:marTop w:val="0"/>
          <w:marBottom w:val="0"/>
          <w:divBdr>
            <w:top w:val="none" w:sz="0" w:space="0" w:color="auto"/>
            <w:left w:val="none" w:sz="0" w:space="0" w:color="auto"/>
            <w:bottom w:val="none" w:sz="0" w:space="0" w:color="auto"/>
            <w:right w:val="none" w:sz="0" w:space="0" w:color="auto"/>
          </w:divBdr>
        </w:div>
        <w:div w:id="1911651398">
          <w:marLeft w:val="0"/>
          <w:marRight w:val="0"/>
          <w:marTop w:val="0"/>
          <w:marBottom w:val="0"/>
          <w:divBdr>
            <w:top w:val="none" w:sz="0" w:space="0" w:color="auto"/>
            <w:left w:val="none" w:sz="0" w:space="0" w:color="auto"/>
            <w:bottom w:val="none" w:sz="0" w:space="0" w:color="auto"/>
            <w:right w:val="none" w:sz="0" w:space="0" w:color="auto"/>
          </w:divBdr>
        </w:div>
        <w:div w:id="779766012">
          <w:marLeft w:val="0"/>
          <w:marRight w:val="0"/>
          <w:marTop w:val="0"/>
          <w:marBottom w:val="0"/>
          <w:divBdr>
            <w:top w:val="none" w:sz="0" w:space="0" w:color="auto"/>
            <w:left w:val="none" w:sz="0" w:space="0" w:color="auto"/>
            <w:bottom w:val="none" w:sz="0" w:space="0" w:color="auto"/>
            <w:right w:val="none" w:sz="0" w:space="0" w:color="auto"/>
          </w:divBdr>
        </w:div>
        <w:div w:id="107313353">
          <w:marLeft w:val="0"/>
          <w:marRight w:val="0"/>
          <w:marTop w:val="0"/>
          <w:marBottom w:val="0"/>
          <w:divBdr>
            <w:top w:val="none" w:sz="0" w:space="0" w:color="auto"/>
            <w:left w:val="none" w:sz="0" w:space="0" w:color="auto"/>
            <w:bottom w:val="none" w:sz="0" w:space="0" w:color="auto"/>
            <w:right w:val="none" w:sz="0" w:space="0" w:color="auto"/>
          </w:divBdr>
        </w:div>
        <w:div w:id="1877355150">
          <w:marLeft w:val="0"/>
          <w:marRight w:val="0"/>
          <w:marTop w:val="0"/>
          <w:marBottom w:val="0"/>
          <w:divBdr>
            <w:top w:val="none" w:sz="0" w:space="0" w:color="auto"/>
            <w:left w:val="none" w:sz="0" w:space="0" w:color="auto"/>
            <w:bottom w:val="none" w:sz="0" w:space="0" w:color="auto"/>
            <w:right w:val="none" w:sz="0" w:space="0" w:color="auto"/>
          </w:divBdr>
        </w:div>
        <w:div w:id="1736854932">
          <w:marLeft w:val="0"/>
          <w:marRight w:val="0"/>
          <w:marTop w:val="0"/>
          <w:marBottom w:val="0"/>
          <w:divBdr>
            <w:top w:val="none" w:sz="0" w:space="0" w:color="auto"/>
            <w:left w:val="none" w:sz="0" w:space="0" w:color="auto"/>
            <w:bottom w:val="none" w:sz="0" w:space="0" w:color="auto"/>
            <w:right w:val="none" w:sz="0" w:space="0" w:color="auto"/>
          </w:divBdr>
        </w:div>
        <w:div w:id="1313220822">
          <w:marLeft w:val="0"/>
          <w:marRight w:val="0"/>
          <w:marTop w:val="0"/>
          <w:marBottom w:val="0"/>
          <w:divBdr>
            <w:top w:val="none" w:sz="0" w:space="0" w:color="auto"/>
            <w:left w:val="none" w:sz="0" w:space="0" w:color="auto"/>
            <w:bottom w:val="none" w:sz="0" w:space="0" w:color="auto"/>
            <w:right w:val="none" w:sz="0" w:space="0" w:color="auto"/>
          </w:divBdr>
        </w:div>
        <w:div w:id="990793900">
          <w:marLeft w:val="0"/>
          <w:marRight w:val="0"/>
          <w:marTop w:val="0"/>
          <w:marBottom w:val="0"/>
          <w:divBdr>
            <w:top w:val="none" w:sz="0" w:space="0" w:color="auto"/>
            <w:left w:val="none" w:sz="0" w:space="0" w:color="auto"/>
            <w:bottom w:val="none" w:sz="0" w:space="0" w:color="auto"/>
            <w:right w:val="none" w:sz="0" w:space="0" w:color="auto"/>
          </w:divBdr>
        </w:div>
        <w:div w:id="1852447956">
          <w:marLeft w:val="0"/>
          <w:marRight w:val="0"/>
          <w:marTop w:val="0"/>
          <w:marBottom w:val="0"/>
          <w:divBdr>
            <w:top w:val="none" w:sz="0" w:space="0" w:color="auto"/>
            <w:left w:val="none" w:sz="0" w:space="0" w:color="auto"/>
            <w:bottom w:val="none" w:sz="0" w:space="0" w:color="auto"/>
            <w:right w:val="none" w:sz="0" w:space="0" w:color="auto"/>
          </w:divBdr>
        </w:div>
        <w:div w:id="10232224">
          <w:marLeft w:val="0"/>
          <w:marRight w:val="0"/>
          <w:marTop w:val="0"/>
          <w:marBottom w:val="0"/>
          <w:divBdr>
            <w:top w:val="none" w:sz="0" w:space="0" w:color="auto"/>
            <w:left w:val="none" w:sz="0" w:space="0" w:color="auto"/>
            <w:bottom w:val="none" w:sz="0" w:space="0" w:color="auto"/>
            <w:right w:val="none" w:sz="0" w:space="0" w:color="auto"/>
          </w:divBdr>
        </w:div>
        <w:div w:id="145248271">
          <w:marLeft w:val="0"/>
          <w:marRight w:val="0"/>
          <w:marTop w:val="0"/>
          <w:marBottom w:val="0"/>
          <w:divBdr>
            <w:top w:val="none" w:sz="0" w:space="0" w:color="auto"/>
            <w:left w:val="none" w:sz="0" w:space="0" w:color="auto"/>
            <w:bottom w:val="none" w:sz="0" w:space="0" w:color="auto"/>
            <w:right w:val="none" w:sz="0" w:space="0" w:color="auto"/>
          </w:divBdr>
        </w:div>
        <w:div w:id="883981557">
          <w:marLeft w:val="0"/>
          <w:marRight w:val="0"/>
          <w:marTop w:val="0"/>
          <w:marBottom w:val="0"/>
          <w:divBdr>
            <w:top w:val="none" w:sz="0" w:space="0" w:color="auto"/>
            <w:left w:val="none" w:sz="0" w:space="0" w:color="auto"/>
            <w:bottom w:val="none" w:sz="0" w:space="0" w:color="auto"/>
            <w:right w:val="none" w:sz="0" w:space="0" w:color="auto"/>
          </w:divBdr>
        </w:div>
        <w:div w:id="55275784">
          <w:marLeft w:val="0"/>
          <w:marRight w:val="0"/>
          <w:marTop w:val="0"/>
          <w:marBottom w:val="0"/>
          <w:divBdr>
            <w:top w:val="none" w:sz="0" w:space="0" w:color="auto"/>
            <w:left w:val="none" w:sz="0" w:space="0" w:color="auto"/>
            <w:bottom w:val="none" w:sz="0" w:space="0" w:color="auto"/>
            <w:right w:val="none" w:sz="0" w:space="0" w:color="auto"/>
          </w:divBdr>
        </w:div>
        <w:div w:id="1583835280">
          <w:marLeft w:val="0"/>
          <w:marRight w:val="0"/>
          <w:marTop w:val="0"/>
          <w:marBottom w:val="0"/>
          <w:divBdr>
            <w:top w:val="none" w:sz="0" w:space="0" w:color="auto"/>
            <w:left w:val="none" w:sz="0" w:space="0" w:color="auto"/>
            <w:bottom w:val="none" w:sz="0" w:space="0" w:color="auto"/>
            <w:right w:val="none" w:sz="0" w:space="0" w:color="auto"/>
          </w:divBdr>
        </w:div>
        <w:div w:id="1510869376">
          <w:marLeft w:val="0"/>
          <w:marRight w:val="0"/>
          <w:marTop w:val="0"/>
          <w:marBottom w:val="0"/>
          <w:divBdr>
            <w:top w:val="none" w:sz="0" w:space="0" w:color="auto"/>
            <w:left w:val="none" w:sz="0" w:space="0" w:color="auto"/>
            <w:bottom w:val="none" w:sz="0" w:space="0" w:color="auto"/>
            <w:right w:val="none" w:sz="0" w:space="0" w:color="auto"/>
          </w:divBdr>
        </w:div>
        <w:div w:id="1137602502">
          <w:marLeft w:val="0"/>
          <w:marRight w:val="0"/>
          <w:marTop w:val="0"/>
          <w:marBottom w:val="0"/>
          <w:divBdr>
            <w:top w:val="none" w:sz="0" w:space="0" w:color="auto"/>
            <w:left w:val="none" w:sz="0" w:space="0" w:color="auto"/>
            <w:bottom w:val="none" w:sz="0" w:space="0" w:color="auto"/>
            <w:right w:val="none" w:sz="0" w:space="0" w:color="auto"/>
          </w:divBdr>
        </w:div>
        <w:div w:id="835732085">
          <w:marLeft w:val="0"/>
          <w:marRight w:val="0"/>
          <w:marTop w:val="0"/>
          <w:marBottom w:val="0"/>
          <w:divBdr>
            <w:top w:val="none" w:sz="0" w:space="0" w:color="auto"/>
            <w:left w:val="none" w:sz="0" w:space="0" w:color="auto"/>
            <w:bottom w:val="none" w:sz="0" w:space="0" w:color="auto"/>
            <w:right w:val="none" w:sz="0" w:space="0" w:color="auto"/>
          </w:divBdr>
        </w:div>
        <w:div w:id="43139380">
          <w:marLeft w:val="0"/>
          <w:marRight w:val="0"/>
          <w:marTop w:val="0"/>
          <w:marBottom w:val="0"/>
          <w:divBdr>
            <w:top w:val="none" w:sz="0" w:space="0" w:color="auto"/>
            <w:left w:val="none" w:sz="0" w:space="0" w:color="auto"/>
            <w:bottom w:val="none" w:sz="0" w:space="0" w:color="auto"/>
            <w:right w:val="none" w:sz="0" w:space="0" w:color="auto"/>
          </w:divBdr>
        </w:div>
        <w:div w:id="370618031">
          <w:marLeft w:val="0"/>
          <w:marRight w:val="0"/>
          <w:marTop w:val="0"/>
          <w:marBottom w:val="0"/>
          <w:divBdr>
            <w:top w:val="none" w:sz="0" w:space="0" w:color="auto"/>
            <w:left w:val="none" w:sz="0" w:space="0" w:color="auto"/>
            <w:bottom w:val="none" w:sz="0" w:space="0" w:color="auto"/>
            <w:right w:val="none" w:sz="0" w:space="0" w:color="auto"/>
          </w:divBdr>
        </w:div>
        <w:div w:id="201721574">
          <w:marLeft w:val="0"/>
          <w:marRight w:val="0"/>
          <w:marTop w:val="0"/>
          <w:marBottom w:val="0"/>
          <w:divBdr>
            <w:top w:val="none" w:sz="0" w:space="0" w:color="auto"/>
            <w:left w:val="none" w:sz="0" w:space="0" w:color="auto"/>
            <w:bottom w:val="none" w:sz="0" w:space="0" w:color="auto"/>
            <w:right w:val="none" w:sz="0" w:space="0" w:color="auto"/>
          </w:divBdr>
        </w:div>
        <w:div w:id="734358048">
          <w:marLeft w:val="0"/>
          <w:marRight w:val="0"/>
          <w:marTop w:val="0"/>
          <w:marBottom w:val="0"/>
          <w:divBdr>
            <w:top w:val="none" w:sz="0" w:space="0" w:color="auto"/>
            <w:left w:val="none" w:sz="0" w:space="0" w:color="auto"/>
            <w:bottom w:val="none" w:sz="0" w:space="0" w:color="auto"/>
            <w:right w:val="none" w:sz="0" w:space="0" w:color="auto"/>
          </w:divBdr>
        </w:div>
        <w:div w:id="2099986158">
          <w:marLeft w:val="0"/>
          <w:marRight w:val="0"/>
          <w:marTop w:val="0"/>
          <w:marBottom w:val="0"/>
          <w:divBdr>
            <w:top w:val="none" w:sz="0" w:space="0" w:color="auto"/>
            <w:left w:val="none" w:sz="0" w:space="0" w:color="auto"/>
            <w:bottom w:val="none" w:sz="0" w:space="0" w:color="auto"/>
            <w:right w:val="none" w:sz="0" w:space="0" w:color="auto"/>
          </w:divBdr>
        </w:div>
        <w:div w:id="1564877356">
          <w:marLeft w:val="0"/>
          <w:marRight w:val="0"/>
          <w:marTop w:val="0"/>
          <w:marBottom w:val="0"/>
          <w:divBdr>
            <w:top w:val="none" w:sz="0" w:space="0" w:color="auto"/>
            <w:left w:val="none" w:sz="0" w:space="0" w:color="auto"/>
            <w:bottom w:val="none" w:sz="0" w:space="0" w:color="auto"/>
            <w:right w:val="none" w:sz="0" w:space="0" w:color="auto"/>
          </w:divBdr>
        </w:div>
        <w:div w:id="2110154807">
          <w:marLeft w:val="0"/>
          <w:marRight w:val="0"/>
          <w:marTop w:val="0"/>
          <w:marBottom w:val="0"/>
          <w:divBdr>
            <w:top w:val="none" w:sz="0" w:space="0" w:color="auto"/>
            <w:left w:val="none" w:sz="0" w:space="0" w:color="auto"/>
            <w:bottom w:val="none" w:sz="0" w:space="0" w:color="auto"/>
            <w:right w:val="none" w:sz="0" w:space="0" w:color="auto"/>
          </w:divBdr>
        </w:div>
        <w:div w:id="1338464119">
          <w:marLeft w:val="0"/>
          <w:marRight w:val="0"/>
          <w:marTop w:val="0"/>
          <w:marBottom w:val="0"/>
          <w:divBdr>
            <w:top w:val="none" w:sz="0" w:space="0" w:color="auto"/>
            <w:left w:val="none" w:sz="0" w:space="0" w:color="auto"/>
            <w:bottom w:val="none" w:sz="0" w:space="0" w:color="auto"/>
            <w:right w:val="none" w:sz="0" w:space="0" w:color="auto"/>
          </w:divBdr>
        </w:div>
        <w:div w:id="247468326">
          <w:marLeft w:val="0"/>
          <w:marRight w:val="0"/>
          <w:marTop w:val="0"/>
          <w:marBottom w:val="0"/>
          <w:divBdr>
            <w:top w:val="none" w:sz="0" w:space="0" w:color="auto"/>
            <w:left w:val="none" w:sz="0" w:space="0" w:color="auto"/>
            <w:bottom w:val="none" w:sz="0" w:space="0" w:color="auto"/>
            <w:right w:val="none" w:sz="0" w:space="0" w:color="auto"/>
          </w:divBdr>
        </w:div>
        <w:div w:id="2120710529">
          <w:marLeft w:val="0"/>
          <w:marRight w:val="0"/>
          <w:marTop w:val="0"/>
          <w:marBottom w:val="0"/>
          <w:divBdr>
            <w:top w:val="none" w:sz="0" w:space="0" w:color="auto"/>
            <w:left w:val="none" w:sz="0" w:space="0" w:color="auto"/>
            <w:bottom w:val="none" w:sz="0" w:space="0" w:color="auto"/>
            <w:right w:val="none" w:sz="0" w:space="0" w:color="auto"/>
          </w:divBdr>
        </w:div>
        <w:div w:id="781925462">
          <w:marLeft w:val="0"/>
          <w:marRight w:val="0"/>
          <w:marTop w:val="0"/>
          <w:marBottom w:val="0"/>
          <w:divBdr>
            <w:top w:val="none" w:sz="0" w:space="0" w:color="auto"/>
            <w:left w:val="none" w:sz="0" w:space="0" w:color="auto"/>
            <w:bottom w:val="none" w:sz="0" w:space="0" w:color="auto"/>
            <w:right w:val="none" w:sz="0" w:space="0" w:color="auto"/>
          </w:divBdr>
        </w:div>
        <w:div w:id="1509252081">
          <w:marLeft w:val="0"/>
          <w:marRight w:val="0"/>
          <w:marTop w:val="0"/>
          <w:marBottom w:val="0"/>
          <w:divBdr>
            <w:top w:val="none" w:sz="0" w:space="0" w:color="auto"/>
            <w:left w:val="none" w:sz="0" w:space="0" w:color="auto"/>
            <w:bottom w:val="none" w:sz="0" w:space="0" w:color="auto"/>
            <w:right w:val="none" w:sz="0" w:space="0" w:color="auto"/>
          </w:divBdr>
        </w:div>
        <w:div w:id="1598440359">
          <w:marLeft w:val="0"/>
          <w:marRight w:val="0"/>
          <w:marTop w:val="0"/>
          <w:marBottom w:val="0"/>
          <w:divBdr>
            <w:top w:val="none" w:sz="0" w:space="0" w:color="auto"/>
            <w:left w:val="none" w:sz="0" w:space="0" w:color="auto"/>
            <w:bottom w:val="none" w:sz="0" w:space="0" w:color="auto"/>
            <w:right w:val="none" w:sz="0" w:space="0" w:color="auto"/>
          </w:divBdr>
        </w:div>
        <w:div w:id="1799301034">
          <w:marLeft w:val="0"/>
          <w:marRight w:val="0"/>
          <w:marTop w:val="0"/>
          <w:marBottom w:val="0"/>
          <w:divBdr>
            <w:top w:val="none" w:sz="0" w:space="0" w:color="auto"/>
            <w:left w:val="none" w:sz="0" w:space="0" w:color="auto"/>
            <w:bottom w:val="none" w:sz="0" w:space="0" w:color="auto"/>
            <w:right w:val="none" w:sz="0" w:space="0" w:color="auto"/>
          </w:divBdr>
        </w:div>
        <w:div w:id="1047098450">
          <w:marLeft w:val="0"/>
          <w:marRight w:val="0"/>
          <w:marTop w:val="0"/>
          <w:marBottom w:val="0"/>
          <w:divBdr>
            <w:top w:val="none" w:sz="0" w:space="0" w:color="auto"/>
            <w:left w:val="none" w:sz="0" w:space="0" w:color="auto"/>
            <w:bottom w:val="none" w:sz="0" w:space="0" w:color="auto"/>
            <w:right w:val="none" w:sz="0" w:space="0" w:color="auto"/>
          </w:divBdr>
        </w:div>
        <w:div w:id="1985506481">
          <w:marLeft w:val="0"/>
          <w:marRight w:val="0"/>
          <w:marTop w:val="0"/>
          <w:marBottom w:val="0"/>
          <w:divBdr>
            <w:top w:val="none" w:sz="0" w:space="0" w:color="auto"/>
            <w:left w:val="none" w:sz="0" w:space="0" w:color="auto"/>
            <w:bottom w:val="none" w:sz="0" w:space="0" w:color="auto"/>
            <w:right w:val="none" w:sz="0" w:space="0" w:color="auto"/>
          </w:divBdr>
        </w:div>
        <w:div w:id="1508134825">
          <w:marLeft w:val="0"/>
          <w:marRight w:val="0"/>
          <w:marTop w:val="0"/>
          <w:marBottom w:val="0"/>
          <w:divBdr>
            <w:top w:val="none" w:sz="0" w:space="0" w:color="auto"/>
            <w:left w:val="none" w:sz="0" w:space="0" w:color="auto"/>
            <w:bottom w:val="none" w:sz="0" w:space="0" w:color="auto"/>
            <w:right w:val="none" w:sz="0" w:space="0" w:color="auto"/>
          </w:divBdr>
        </w:div>
        <w:div w:id="381170545">
          <w:marLeft w:val="0"/>
          <w:marRight w:val="0"/>
          <w:marTop w:val="0"/>
          <w:marBottom w:val="0"/>
          <w:divBdr>
            <w:top w:val="none" w:sz="0" w:space="0" w:color="auto"/>
            <w:left w:val="none" w:sz="0" w:space="0" w:color="auto"/>
            <w:bottom w:val="none" w:sz="0" w:space="0" w:color="auto"/>
            <w:right w:val="none" w:sz="0" w:space="0" w:color="auto"/>
          </w:divBdr>
        </w:div>
        <w:div w:id="435835060">
          <w:marLeft w:val="0"/>
          <w:marRight w:val="0"/>
          <w:marTop w:val="0"/>
          <w:marBottom w:val="0"/>
          <w:divBdr>
            <w:top w:val="none" w:sz="0" w:space="0" w:color="auto"/>
            <w:left w:val="none" w:sz="0" w:space="0" w:color="auto"/>
            <w:bottom w:val="none" w:sz="0" w:space="0" w:color="auto"/>
            <w:right w:val="none" w:sz="0" w:space="0" w:color="auto"/>
          </w:divBdr>
        </w:div>
        <w:div w:id="1856964807">
          <w:marLeft w:val="0"/>
          <w:marRight w:val="0"/>
          <w:marTop w:val="0"/>
          <w:marBottom w:val="0"/>
          <w:divBdr>
            <w:top w:val="none" w:sz="0" w:space="0" w:color="auto"/>
            <w:left w:val="none" w:sz="0" w:space="0" w:color="auto"/>
            <w:bottom w:val="none" w:sz="0" w:space="0" w:color="auto"/>
            <w:right w:val="none" w:sz="0" w:space="0" w:color="auto"/>
          </w:divBdr>
        </w:div>
        <w:div w:id="1227883236">
          <w:marLeft w:val="0"/>
          <w:marRight w:val="0"/>
          <w:marTop w:val="0"/>
          <w:marBottom w:val="0"/>
          <w:divBdr>
            <w:top w:val="none" w:sz="0" w:space="0" w:color="auto"/>
            <w:left w:val="none" w:sz="0" w:space="0" w:color="auto"/>
            <w:bottom w:val="none" w:sz="0" w:space="0" w:color="auto"/>
            <w:right w:val="none" w:sz="0" w:space="0" w:color="auto"/>
          </w:divBdr>
        </w:div>
        <w:div w:id="1622152840">
          <w:marLeft w:val="0"/>
          <w:marRight w:val="0"/>
          <w:marTop w:val="0"/>
          <w:marBottom w:val="0"/>
          <w:divBdr>
            <w:top w:val="none" w:sz="0" w:space="0" w:color="auto"/>
            <w:left w:val="none" w:sz="0" w:space="0" w:color="auto"/>
            <w:bottom w:val="none" w:sz="0" w:space="0" w:color="auto"/>
            <w:right w:val="none" w:sz="0" w:space="0" w:color="auto"/>
          </w:divBdr>
        </w:div>
        <w:div w:id="2065711480">
          <w:marLeft w:val="0"/>
          <w:marRight w:val="0"/>
          <w:marTop w:val="0"/>
          <w:marBottom w:val="0"/>
          <w:divBdr>
            <w:top w:val="none" w:sz="0" w:space="0" w:color="auto"/>
            <w:left w:val="none" w:sz="0" w:space="0" w:color="auto"/>
            <w:bottom w:val="none" w:sz="0" w:space="0" w:color="auto"/>
            <w:right w:val="none" w:sz="0" w:space="0" w:color="auto"/>
          </w:divBdr>
        </w:div>
        <w:div w:id="788663240">
          <w:marLeft w:val="0"/>
          <w:marRight w:val="0"/>
          <w:marTop w:val="0"/>
          <w:marBottom w:val="0"/>
          <w:divBdr>
            <w:top w:val="none" w:sz="0" w:space="0" w:color="auto"/>
            <w:left w:val="none" w:sz="0" w:space="0" w:color="auto"/>
            <w:bottom w:val="none" w:sz="0" w:space="0" w:color="auto"/>
            <w:right w:val="none" w:sz="0" w:space="0" w:color="auto"/>
          </w:divBdr>
        </w:div>
        <w:div w:id="328757794">
          <w:marLeft w:val="0"/>
          <w:marRight w:val="0"/>
          <w:marTop w:val="0"/>
          <w:marBottom w:val="0"/>
          <w:divBdr>
            <w:top w:val="none" w:sz="0" w:space="0" w:color="auto"/>
            <w:left w:val="none" w:sz="0" w:space="0" w:color="auto"/>
            <w:bottom w:val="none" w:sz="0" w:space="0" w:color="auto"/>
            <w:right w:val="none" w:sz="0" w:space="0" w:color="auto"/>
          </w:divBdr>
        </w:div>
        <w:div w:id="1573663618">
          <w:marLeft w:val="0"/>
          <w:marRight w:val="0"/>
          <w:marTop w:val="0"/>
          <w:marBottom w:val="0"/>
          <w:divBdr>
            <w:top w:val="none" w:sz="0" w:space="0" w:color="auto"/>
            <w:left w:val="none" w:sz="0" w:space="0" w:color="auto"/>
            <w:bottom w:val="none" w:sz="0" w:space="0" w:color="auto"/>
            <w:right w:val="none" w:sz="0" w:space="0" w:color="auto"/>
          </w:divBdr>
        </w:div>
        <w:div w:id="1353144308">
          <w:marLeft w:val="0"/>
          <w:marRight w:val="0"/>
          <w:marTop w:val="0"/>
          <w:marBottom w:val="0"/>
          <w:divBdr>
            <w:top w:val="none" w:sz="0" w:space="0" w:color="auto"/>
            <w:left w:val="none" w:sz="0" w:space="0" w:color="auto"/>
            <w:bottom w:val="none" w:sz="0" w:space="0" w:color="auto"/>
            <w:right w:val="none" w:sz="0" w:space="0" w:color="auto"/>
          </w:divBdr>
        </w:div>
        <w:div w:id="695932230">
          <w:marLeft w:val="0"/>
          <w:marRight w:val="0"/>
          <w:marTop w:val="0"/>
          <w:marBottom w:val="0"/>
          <w:divBdr>
            <w:top w:val="none" w:sz="0" w:space="0" w:color="auto"/>
            <w:left w:val="none" w:sz="0" w:space="0" w:color="auto"/>
            <w:bottom w:val="none" w:sz="0" w:space="0" w:color="auto"/>
            <w:right w:val="none" w:sz="0" w:space="0" w:color="auto"/>
          </w:divBdr>
        </w:div>
        <w:div w:id="1902713028">
          <w:marLeft w:val="0"/>
          <w:marRight w:val="0"/>
          <w:marTop w:val="0"/>
          <w:marBottom w:val="0"/>
          <w:divBdr>
            <w:top w:val="none" w:sz="0" w:space="0" w:color="auto"/>
            <w:left w:val="none" w:sz="0" w:space="0" w:color="auto"/>
            <w:bottom w:val="none" w:sz="0" w:space="0" w:color="auto"/>
            <w:right w:val="none" w:sz="0" w:space="0" w:color="auto"/>
          </w:divBdr>
        </w:div>
        <w:div w:id="735008161">
          <w:marLeft w:val="0"/>
          <w:marRight w:val="0"/>
          <w:marTop w:val="0"/>
          <w:marBottom w:val="0"/>
          <w:divBdr>
            <w:top w:val="none" w:sz="0" w:space="0" w:color="auto"/>
            <w:left w:val="none" w:sz="0" w:space="0" w:color="auto"/>
            <w:bottom w:val="none" w:sz="0" w:space="0" w:color="auto"/>
            <w:right w:val="none" w:sz="0" w:space="0" w:color="auto"/>
          </w:divBdr>
        </w:div>
        <w:div w:id="632053888">
          <w:marLeft w:val="0"/>
          <w:marRight w:val="0"/>
          <w:marTop w:val="0"/>
          <w:marBottom w:val="0"/>
          <w:divBdr>
            <w:top w:val="none" w:sz="0" w:space="0" w:color="auto"/>
            <w:left w:val="none" w:sz="0" w:space="0" w:color="auto"/>
            <w:bottom w:val="none" w:sz="0" w:space="0" w:color="auto"/>
            <w:right w:val="none" w:sz="0" w:space="0" w:color="auto"/>
          </w:divBdr>
        </w:div>
        <w:div w:id="891574880">
          <w:marLeft w:val="0"/>
          <w:marRight w:val="0"/>
          <w:marTop w:val="0"/>
          <w:marBottom w:val="0"/>
          <w:divBdr>
            <w:top w:val="none" w:sz="0" w:space="0" w:color="auto"/>
            <w:left w:val="none" w:sz="0" w:space="0" w:color="auto"/>
            <w:bottom w:val="none" w:sz="0" w:space="0" w:color="auto"/>
            <w:right w:val="none" w:sz="0" w:space="0" w:color="auto"/>
          </w:divBdr>
        </w:div>
        <w:div w:id="46688352">
          <w:marLeft w:val="0"/>
          <w:marRight w:val="0"/>
          <w:marTop w:val="0"/>
          <w:marBottom w:val="0"/>
          <w:divBdr>
            <w:top w:val="none" w:sz="0" w:space="0" w:color="auto"/>
            <w:left w:val="none" w:sz="0" w:space="0" w:color="auto"/>
            <w:bottom w:val="none" w:sz="0" w:space="0" w:color="auto"/>
            <w:right w:val="none" w:sz="0" w:space="0" w:color="auto"/>
          </w:divBdr>
        </w:div>
        <w:div w:id="207760663">
          <w:marLeft w:val="0"/>
          <w:marRight w:val="0"/>
          <w:marTop w:val="0"/>
          <w:marBottom w:val="0"/>
          <w:divBdr>
            <w:top w:val="none" w:sz="0" w:space="0" w:color="auto"/>
            <w:left w:val="none" w:sz="0" w:space="0" w:color="auto"/>
            <w:bottom w:val="none" w:sz="0" w:space="0" w:color="auto"/>
            <w:right w:val="none" w:sz="0" w:space="0" w:color="auto"/>
          </w:divBdr>
        </w:div>
        <w:div w:id="2069724758">
          <w:marLeft w:val="0"/>
          <w:marRight w:val="0"/>
          <w:marTop w:val="0"/>
          <w:marBottom w:val="0"/>
          <w:divBdr>
            <w:top w:val="none" w:sz="0" w:space="0" w:color="auto"/>
            <w:left w:val="none" w:sz="0" w:space="0" w:color="auto"/>
            <w:bottom w:val="none" w:sz="0" w:space="0" w:color="auto"/>
            <w:right w:val="none" w:sz="0" w:space="0" w:color="auto"/>
          </w:divBdr>
        </w:div>
        <w:div w:id="2079789187">
          <w:marLeft w:val="0"/>
          <w:marRight w:val="0"/>
          <w:marTop w:val="0"/>
          <w:marBottom w:val="0"/>
          <w:divBdr>
            <w:top w:val="none" w:sz="0" w:space="0" w:color="auto"/>
            <w:left w:val="none" w:sz="0" w:space="0" w:color="auto"/>
            <w:bottom w:val="none" w:sz="0" w:space="0" w:color="auto"/>
            <w:right w:val="none" w:sz="0" w:space="0" w:color="auto"/>
          </w:divBdr>
        </w:div>
        <w:div w:id="2056158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SK/TXT/HTML/?uri=CELEX:32015R0207&amp;from=EN" TargetMode="External"/><Relationship Id="rId117" Type="http://schemas.openxmlformats.org/officeDocument/2006/relationships/hyperlink" Target="http://eur-lex.europa.eu/legal-content/SK/AUTO/?uri=OJ:L:2012:026:TOC" TargetMode="External"/><Relationship Id="rId21" Type="http://schemas.openxmlformats.org/officeDocument/2006/relationships/hyperlink" Target="http://eur-lex.europa.eu/legal-content/SK/TXT/HTML/?uri=CELEX:32015R0207&amp;from=EN" TargetMode="External"/><Relationship Id="rId42" Type="http://schemas.openxmlformats.org/officeDocument/2006/relationships/hyperlink" Target="http://eur-lex.europa.eu/legal-content/SK/TXT/HTML/?uri=CELEX:32015R0207&amp;from=EN" TargetMode="External"/><Relationship Id="rId47" Type="http://schemas.openxmlformats.org/officeDocument/2006/relationships/hyperlink" Target="http://eur-lex.europa.eu/legal-content/SK/TXT/HTML/?uri=CELEX:32015R0207&amp;from=EN" TargetMode="External"/><Relationship Id="rId63" Type="http://schemas.openxmlformats.org/officeDocument/2006/relationships/hyperlink" Target="http://eur-lex.europa.eu/legal-content/SK/TXT/HTML/?uri=CELEX:32015R0207&amp;from=EN" TargetMode="External"/><Relationship Id="rId68" Type="http://schemas.openxmlformats.org/officeDocument/2006/relationships/hyperlink" Target="http://eur-lex.europa.eu/legal-content/SK/TXT/HTML/?uri=CELEX:32015R0207&amp;from=EN" TargetMode="External"/><Relationship Id="rId84" Type="http://schemas.openxmlformats.org/officeDocument/2006/relationships/hyperlink" Target="http://eur-lex.europa.eu/legal-content/SK/TXT/HTML/?uri=CELEX:32015R0207&amp;from=EN" TargetMode="External"/><Relationship Id="rId89" Type="http://schemas.openxmlformats.org/officeDocument/2006/relationships/hyperlink" Target="http://eur-lex.europa.eu/legal-content/SK/TXT/HTML/?uri=CELEX:32015R0207&amp;from=EN" TargetMode="External"/><Relationship Id="rId112" Type="http://schemas.openxmlformats.org/officeDocument/2006/relationships/hyperlink" Target="http://eur-lex.europa.eu/legal-content/SK/TXT/HTML/?uri=CELEX:32015R0207&amp;from=EN" TargetMode="External"/><Relationship Id="rId133" Type="http://schemas.openxmlformats.org/officeDocument/2006/relationships/hyperlink" Target="http://eur-lex.europa.eu/legal-content/SK/AUTO/?uri=OJ:L:2010:334:TOC" TargetMode="External"/><Relationship Id="rId138" Type="http://schemas.openxmlformats.org/officeDocument/2006/relationships/hyperlink" Target="http://eur-lex.europa.eu/legal-content/SK/TXT/HTML/?uri=CELEX:32015R0207&amp;from=EN" TargetMode="External"/><Relationship Id="rId16" Type="http://schemas.openxmlformats.org/officeDocument/2006/relationships/hyperlink" Target="http://eur-lex.europa.eu/legal-content/SK/TXT/HTML/?uri=CELEX:32015R0207&amp;from=EN" TargetMode="External"/><Relationship Id="rId107" Type="http://schemas.openxmlformats.org/officeDocument/2006/relationships/hyperlink" Target="http://eur-lex.europa.eu/legal-content/SK/TXT/HTML/?uri=CELEX:32015R0207&amp;from=EN" TargetMode="External"/><Relationship Id="rId11" Type="http://schemas.openxmlformats.org/officeDocument/2006/relationships/hyperlink" Target="http://eur-lex.europa.eu/legal-content/SK/TXT/HTML/?uri=CELEX:32015R0207&amp;from=EN" TargetMode="External"/><Relationship Id="rId32" Type="http://schemas.openxmlformats.org/officeDocument/2006/relationships/hyperlink" Target="http://eur-lex.europa.eu/legal-content/SK/TXT/HTML/?uri=CELEX:32015R0207&amp;from=EN" TargetMode="External"/><Relationship Id="rId37" Type="http://schemas.openxmlformats.org/officeDocument/2006/relationships/hyperlink" Target="http://eur-lex.europa.eu/legal-content/SK/TXT/HTML/?uri=CELEX:32015R0207&amp;from=EN" TargetMode="External"/><Relationship Id="rId53" Type="http://schemas.openxmlformats.org/officeDocument/2006/relationships/hyperlink" Target="http://eur-lex.europa.eu/legal-content/SK/TXT/HTML/?uri=CELEX:32015R0207&amp;from=EN" TargetMode="External"/><Relationship Id="rId58" Type="http://schemas.openxmlformats.org/officeDocument/2006/relationships/hyperlink" Target="http://eur-lex.europa.eu/legal-content/SK/TXT/HTML/?uri=CELEX:32015R0207&amp;from=EN" TargetMode="External"/><Relationship Id="rId74" Type="http://schemas.openxmlformats.org/officeDocument/2006/relationships/hyperlink" Target="http://eur-lex.europa.eu/legal-content/SK/TXT/HTML/?uri=CELEX:32015R0207&amp;from=EN" TargetMode="External"/><Relationship Id="rId79" Type="http://schemas.openxmlformats.org/officeDocument/2006/relationships/hyperlink" Target="http://eur-lex.europa.eu/legal-content/SK/TXT/HTML/?uri=CELEX:32015R0207&amp;from=EN" TargetMode="External"/><Relationship Id="rId102" Type="http://schemas.openxmlformats.org/officeDocument/2006/relationships/hyperlink" Target="http://eur-lex.europa.eu/legal-content/SK/TXT/HTML/?uri=CELEX:32015R0207&amp;from=EN" TargetMode="External"/><Relationship Id="rId123" Type="http://schemas.openxmlformats.org/officeDocument/2006/relationships/hyperlink" Target="http://eur-lex.europa.eu/legal-content/SK/TXT/HTML/?uri=CELEX:32015R0207&amp;from=EN" TargetMode="External"/><Relationship Id="rId128" Type="http://schemas.openxmlformats.org/officeDocument/2006/relationships/hyperlink" Target="http://eur-lex.europa.eu/legal-content/SK/TXT/HTML/?uri=CELEX:32015R0207&amp;from=EN" TargetMode="External"/><Relationship Id="rId5" Type="http://schemas.openxmlformats.org/officeDocument/2006/relationships/hyperlink" Target="http://eur-lex.europa.eu/legal-content/SK/TXT/HTML/?uri=CELEX:32015R0207&amp;from=EN" TargetMode="External"/><Relationship Id="rId90" Type="http://schemas.openxmlformats.org/officeDocument/2006/relationships/hyperlink" Target="http://eur-lex.europa.eu/legal-content/SK/TXT/HTML/?uri=CELEX:32015R0207&amp;from=EN" TargetMode="External"/><Relationship Id="rId95" Type="http://schemas.openxmlformats.org/officeDocument/2006/relationships/hyperlink" Target="http://eur-lex.europa.eu/legal-content/SK/TXT/HTML/?uri=CELEX:32015R0207&amp;from=EN" TargetMode="External"/><Relationship Id="rId22" Type="http://schemas.openxmlformats.org/officeDocument/2006/relationships/hyperlink" Target="http://eur-lex.europa.eu/legal-content/SK/TXT/HTML/?uri=CELEX:32015R0207&amp;from=EN" TargetMode="External"/><Relationship Id="rId27" Type="http://schemas.openxmlformats.org/officeDocument/2006/relationships/hyperlink" Target="http://eur-lex.europa.eu/legal-content/SK/TXT/HTML/?uri=CELEX:32015R0207&amp;from=EN" TargetMode="External"/><Relationship Id="rId43" Type="http://schemas.openxmlformats.org/officeDocument/2006/relationships/hyperlink" Target="http://eur-lex.europa.eu/legal-content/SK/TXT/HTML/?uri=CELEX:32015R0207&amp;from=EN" TargetMode="External"/><Relationship Id="rId48" Type="http://schemas.openxmlformats.org/officeDocument/2006/relationships/hyperlink" Target="http://eur-lex.europa.eu/legal-content/SK/TXT/HTML/?uri=CELEX:32015R0207&amp;from=EN" TargetMode="External"/><Relationship Id="rId64" Type="http://schemas.openxmlformats.org/officeDocument/2006/relationships/hyperlink" Target="http://eur-lex.europa.eu/legal-content/SK/TXT/HTML/?uri=CELEX:32015R0207&amp;from=EN" TargetMode="External"/><Relationship Id="rId69" Type="http://schemas.openxmlformats.org/officeDocument/2006/relationships/hyperlink" Target="http://eur-lex.europa.eu/legal-content/SK/AUTO/?uri=OJ:L:2003:124:TOC" TargetMode="External"/><Relationship Id="rId113" Type="http://schemas.openxmlformats.org/officeDocument/2006/relationships/hyperlink" Target="http://eur-lex.europa.eu/legal-content/SK/TXT/HTML/?uri=CELEX:32015R0207&amp;from=EN" TargetMode="External"/><Relationship Id="rId118" Type="http://schemas.openxmlformats.org/officeDocument/2006/relationships/hyperlink" Target="http://eur-lex.europa.eu/legal-content/SK/TXT/HTML/?uri=CELEX:32015R0207&amp;from=EN" TargetMode="External"/><Relationship Id="rId134" Type="http://schemas.openxmlformats.org/officeDocument/2006/relationships/hyperlink" Target="http://eur-lex.europa.eu/legal-content/SK/TXT/HTML/?uri=CELEX:32015R0207&amp;from=EN" TargetMode="External"/><Relationship Id="rId139" Type="http://schemas.openxmlformats.org/officeDocument/2006/relationships/hyperlink" Target="http://eur-lex.europa.eu/legal-content/SK/TXT/HTML/?uri=CELEX:32015R0207&amp;from=EN" TargetMode="External"/><Relationship Id="rId8" Type="http://schemas.openxmlformats.org/officeDocument/2006/relationships/hyperlink" Target="http://eur-lex.europa.eu/legal-content/SK/TXT/HTML/?uri=CELEX:32015R0207&amp;from=EN" TargetMode="External"/><Relationship Id="rId51" Type="http://schemas.openxmlformats.org/officeDocument/2006/relationships/hyperlink" Target="http://eur-lex.europa.eu/legal-content/SK/TXT/HTML/?uri=CELEX:32015R0207&amp;from=EN" TargetMode="External"/><Relationship Id="rId72" Type="http://schemas.openxmlformats.org/officeDocument/2006/relationships/hyperlink" Target="http://eur-lex.europa.eu/legal-content/SK/TXT/HTML/?uri=CELEX:32015R0207&amp;from=EN" TargetMode="External"/><Relationship Id="rId80" Type="http://schemas.openxmlformats.org/officeDocument/2006/relationships/hyperlink" Target="http://eur-lex.europa.eu/legal-content/SK/AUTO/?uri=OJ:L:1987:256:TOC" TargetMode="External"/><Relationship Id="rId85" Type="http://schemas.openxmlformats.org/officeDocument/2006/relationships/hyperlink" Target="http://eur-lex.europa.eu/legal-content/SK/TXT/HTML/?uri=CELEX:32015R0207&amp;from=EN" TargetMode="External"/><Relationship Id="rId93" Type="http://schemas.openxmlformats.org/officeDocument/2006/relationships/hyperlink" Target="http://eur-lex.europa.eu/legal-content/SK/TXT/HTML/?uri=CELEX:32015R0207&amp;from=EN" TargetMode="External"/><Relationship Id="rId98" Type="http://schemas.openxmlformats.org/officeDocument/2006/relationships/hyperlink" Target="http://eur-lex.europa.eu/legal-content/SK/TXT/HTML/?uri=CELEX:32015R0207&amp;from=EN" TargetMode="External"/><Relationship Id="rId121" Type="http://schemas.openxmlformats.org/officeDocument/2006/relationships/hyperlink" Target="http://eur-lex.europa.eu/legal-content/SK/TXT/HTML/?uri=CELEX:32015R0207&amp;from=EN" TargetMode="External"/><Relationship Id="rId14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eur-lex.europa.eu/legal-content/SK/TXT/HTML/?uri=CELEX:32015R0207&amp;from=EN" TargetMode="External"/><Relationship Id="rId17" Type="http://schemas.openxmlformats.org/officeDocument/2006/relationships/hyperlink" Target="http://eur-lex.europa.eu/legal-content/SK/TXT/HTML/?uri=CELEX:32015R0207&amp;from=EN" TargetMode="External"/><Relationship Id="rId25" Type="http://schemas.openxmlformats.org/officeDocument/2006/relationships/hyperlink" Target="http://eur-lex.europa.eu/legal-content/SK/TXT/HTML/?uri=CELEX:32015R0207&amp;from=EN" TargetMode="External"/><Relationship Id="rId33" Type="http://schemas.openxmlformats.org/officeDocument/2006/relationships/hyperlink" Target="http://eur-lex.europa.eu/legal-content/SK/TXT/HTML/?uri=CELEX:32015R0207&amp;from=EN" TargetMode="External"/><Relationship Id="rId38" Type="http://schemas.openxmlformats.org/officeDocument/2006/relationships/hyperlink" Target="http://eur-lex.europa.eu/legal-content/SK/TXT/HTML/?uri=CELEX:32015R0207&amp;from=EN" TargetMode="External"/><Relationship Id="rId46" Type="http://schemas.openxmlformats.org/officeDocument/2006/relationships/hyperlink" Target="http://eur-lex.europa.eu/legal-content/SK/TXT/HTML/?uri=CELEX:32015R0207&amp;from=EN" TargetMode="External"/><Relationship Id="rId59" Type="http://schemas.openxmlformats.org/officeDocument/2006/relationships/hyperlink" Target="http://eur-lex.europa.eu/legal-content/SK/TXT/HTML/?uri=CELEX:32015R0207&amp;from=EN" TargetMode="External"/><Relationship Id="rId67" Type="http://schemas.openxmlformats.org/officeDocument/2006/relationships/hyperlink" Target="http://eur-lex.europa.eu/legal-content/SK/TXT/HTML/?uri=CELEX:32015R0207&amp;from=EN" TargetMode="External"/><Relationship Id="rId103" Type="http://schemas.openxmlformats.org/officeDocument/2006/relationships/hyperlink" Target="http://eur-lex.europa.eu/legal-content/SK/TXT/HTML/?uri=CELEX:32015R0207&amp;from=EN" TargetMode="External"/><Relationship Id="rId108" Type="http://schemas.openxmlformats.org/officeDocument/2006/relationships/hyperlink" Target="http://eur-lex.europa.eu/legal-content/SK/TXT/HTML/?uri=CELEX:32015R0207&amp;from=EN" TargetMode="External"/><Relationship Id="rId116" Type="http://schemas.openxmlformats.org/officeDocument/2006/relationships/hyperlink" Target="http://eur-lex.europa.eu/legal-content/SK/TXT/HTML/?uri=CELEX:32015R0207&amp;from=EN" TargetMode="External"/><Relationship Id="rId124" Type="http://schemas.openxmlformats.org/officeDocument/2006/relationships/hyperlink" Target="http://eur-lex.europa.eu/legal-content/SK/AUTO/?uri=OJ:L:1992:206:TOC" TargetMode="External"/><Relationship Id="rId129" Type="http://schemas.openxmlformats.org/officeDocument/2006/relationships/hyperlink" Target="http://eur-lex.europa.eu/legal-content/SK/AUTO/?uri=OJ:L:1991:135:TOC" TargetMode="External"/><Relationship Id="rId137" Type="http://schemas.openxmlformats.org/officeDocument/2006/relationships/hyperlink" Target="http://eur-lex.europa.eu/legal-content/SK/TXT/HTML/?uri=CELEX:32015R0207&amp;from=EN" TargetMode="External"/><Relationship Id="rId20" Type="http://schemas.openxmlformats.org/officeDocument/2006/relationships/hyperlink" Target="http://eur-lex.europa.eu/legal-content/SK/TXT/HTML/?uri=CELEX:32015R0207&amp;from=EN" TargetMode="External"/><Relationship Id="rId41" Type="http://schemas.openxmlformats.org/officeDocument/2006/relationships/hyperlink" Target="http://eur-lex.europa.eu/legal-content/SK/TXT/HTML/?uri=CELEX:32015R0207&amp;from=EN" TargetMode="External"/><Relationship Id="rId54" Type="http://schemas.openxmlformats.org/officeDocument/2006/relationships/hyperlink" Target="http://eur-lex.europa.eu/legal-content/SK/TXT/HTML/?uri=CELEX:32015R0207&amp;from=EN" TargetMode="External"/><Relationship Id="rId62" Type="http://schemas.openxmlformats.org/officeDocument/2006/relationships/hyperlink" Target="http://eur-lex.europa.eu/legal-content/SK/TXT/HTML/?uri=CELEX:32015R0207&amp;from=EN" TargetMode="External"/><Relationship Id="rId70" Type="http://schemas.openxmlformats.org/officeDocument/2006/relationships/hyperlink" Target="http://eur-lex.europa.eu/legal-content/SK/TXT/HTML/?uri=CELEX:32015R0207&amp;from=EN" TargetMode="External"/><Relationship Id="rId75" Type="http://schemas.openxmlformats.org/officeDocument/2006/relationships/hyperlink" Target="http://eur-lex.europa.eu/legal-content/SK/AUTO/?uri=OJ:L:2006:393:TOC" TargetMode="External"/><Relationship Id="rId83" Type="http://schemas.openxmlformats.org/officeDocument/2006/relationships/hyperlink" Target="http://eur-lex.europa.eu/legal-content/SK/TXT/HTML/?uri=CELEX:32015R0207&amp;from=EN" TargetMode="External"/><Relationship Id="rId88" Type="http://schemas.openxmlformats.org/officeDocument/2006/relationships/hyperlink" Target="http://eur-lex.europa.eu/legal-content/SK/TXT/HTML/?uri=CELEX:32015R0207&amp;from=EN" TargetMode="External"/><Relationship Id="rId91" Type="http://schemas.openxmlformats.org/officeDocument/2006/relationships/hyperlink" Target="http://eur-lex.europa.eu/legal-content/SK/TXT/HTML/?uri=CELEX:32015R0207&amp;from=EN" TargetMode="External"/><Relationship Id="rId96" Type="http://schemas.openxmlformats.org/officeDocument/2006/relationships/hyperlink" Target="http://eur-lex.europa.eu/legal-content/SK/TXT/HTML/?uri=CELEX:32015R0207&amp;from=EN" TargetMode="External"/><Relationship Id="rId111" Type="http://schemas.openxmlformats.org/officeDocument/2006/relationships/hyperlink" Target="http://eur-lex.europa.eu/legal-content/SK/TXT/HTML/?uri=CELEX:32015R0207&amp;from=EN" TargetMode="External"/><Relationship Id="rId132" Type="http://schemas.openxmlformats.org/officeDocument/2006/relationships/hyperlink" Target="http://eur-lex.europa.eu/legal-content/SK/TXT/HTML/?uri=CELEX:32015R0207&amp;from=EN" TargetMode="External"/><Relationship Id="rId140" Type="http://schemas.openxmlformats.org/officeDocument/2006/relationships/hyperlink" Target="http://eur-lex.europa.eu/legal-content/SK/TXT/HTML/?uri=CELEX:32015R0207&amp;from=EN" TargetMode="External"/><Relationship Id="rId1" Type="http://schemas.openxmlformats.org/officeDocument/2006/relationships/styles" Target="styles.xml"/><Relationship Id="rId6" Type="http://schemas.openxmlformats.org/officeDocument/2006/relationships/hyperlink" Target="http://eur-lex.europa.eu/legal-content/SK/TXT/HTML/?uri=CELEX:32015R0207&amp;from=EN" TargetMode="External"/><Relationship Id="rId15" Type="http://schemas.openxmlformats.org/officeDocument/2006/relationships/hyperlink" Target="http://eur-lex.europa.eu/legal-content/SK/TXT/HTML/?uri=CELEX:32015R0207&amp;from=EN" TargetMode="External"/><Relationship Id="rId23" Type="http://schemas.openxmlformats.org/officeDocument/2006/relationships/hyperlink" Target="http://eur-lex.europa.eu/legal-content/SK/TXT/HTML/?uri=CELEX:32015R0207&amp;from=EN" TargetMode="External"/><Relationship Id="rId28" Type="http://schemas.openxmlformats.org/officeDocument/2006/relationships/hyperlink" Target="http://eur-lex.europa.eu/legal-content/SK/TXT/HTML/?uri=CELEX:32015R0207&amp;from=EN" TargetMode="External"/><Relationship Id="rId36" Type="http://schemas.openxmlformats.org/officeDocument/2006/relationships/hyperlink" Target="http://eur-lex.europa.eu/legal-content/SK/TXT/HTML/?uri=CELEX:32015R0207&amp;from=EN" TargetMode="External"/><Relationship Id="rId49" Type="http://schemas.openxmlformats.org/officeDocument/2006/relationships/hyperlink" Target="http://eur-lex.europa.eu/legal-content/SK/TXT/HTML/?uri=CELEX:32015R0207&amp;from=EN" TargetMode="External"/><Relationship Id="rId57" Type="http://schemas.openxmlformats.org/officeDocument/2006/relationships/hyperlink" Target="http://eur-lex.europa.eu/legal-content/SK/TXT/HTML/?uri=CELEX:32015R0207&amp;from=EN" TargetMode="External"/><Relationship Id="rId106" Type="http://schemas.openxmlformats.org/officeDocument/2006/relationships/hyperlink" Target="http://eur-lex.europa.eu/legal-content/SK/TXT/HTML/?uri=CELEX:32015R0207&amp;from=EN" TargetMode="External"/><Relationship Id="rId114" Type="http://schemas.openxmlformats.org/officeDocument/2006/relationships/hyperlink" Target="http://eur-lex.europa.eu/legal-content/SK/AUTO/?uri=OJ:L:2001:197:TOC" TargetMode="External"/><Relationship Id="rId119" Type="http://schemas.openxmlformats.org/officeDocument/2006/relationships/hyperlink" Target="http://eur-lex.europa.eu/legal-content/SK/TXT/HTML/?uri=CELEX:32015R0207&amp;from=EN" TargetMode="External"/><Relationship Id="rId127" Type="http://schemas.openxmlformats.org/officeDocument/2006/relationships/hyperlink" Target="http://eur-lex.europa.eu/legal-content/SK/AUTO/?uri=OJ:L:2000:327:TOC" TargetMode="External"/><Relationship Id="rId10" Type="http://schemas.openxmlformats.org/officeDocument/2006/relationships/hyperlink" Target="http://eur-lex.europa.eu/legal-content/SK/TXT/HTML/?uri=CELEX:32015R0207&amp;from=EN" TargetMode="External"/><Relationship Id="rId31" Type="http://schemas.openxmlformats.org/officeDocument/2006/relationships/hyperlink" Target="http://eur-lex.europa.eu/legal-content/SK/TXT/HTML/?uri=CELEX:32015R0207&amp;from=EN" TargetMode="External"/><Relationship Id="rId44" Type="http://schemas.openxmlformats.org/officeDocument/2006/relationships/hyperlink" Target="http://eur-lex.europa.eu/legal-content/SK/TXT/HTML/?uri=CELEX:32015R0207&amp;from=EN" TargetMode="External"/><Relationship Id="rId52" Type="http://schemas.openxmlformats.org/officeDocument/2006/relationships/hyperlink" Target="http://eur-lex.europa.eu/legal-content/SK/TXT/HTML/?uri=CELEX:32015R0207&amp;from=EN" TargetMode="External"/><Relationship Id="rId60" Type="http://schemas.openxmlformats.org/officeDocument/2006/relationships/hyperlink" Target="http://eur-lex.europa.eu/legal-content/SK/TXT/HTML/?uri=CELEX:32015R0207&amp;from=EN" TargetMode="External"/><Relationship Id="rId65" Type="http://schemas.openxmlformats.org/officeDocument/2006/relationships/hyperlink" Target="http://eur-lex.europa.eu/legal-content/SK/TXT/HTML/?uri=CELEX:32015R0207&amp;from=EN" TargetMode="External"/><Relationship Id="rId73" Type="http://schemas.openxmlformats.org/officeDocument/2006/relationships/hyperlink" Target="http://eur-lex.europa.eu/legal-content/SK/AUTO/?uri=OJ:L:2014:069:TOC" TargetMode="External"/><Relationship Id="rId78" Type="http://schemas.openxmlformats.org/officeDocument/2006/relationships/hyperlink" Target="http://eur-lex.europa.eu/legal-content/SK/TXT/HTML/?uri=CELEX:32015R0207&amp;from=EN" TargetMode="External"/><Relationship Id="rId81" Type="http://schemas.openxmlformats.org/officeDocument/2006/relationships/hyperlink" Target="http://eur-lex.europa.eu/legal-content/SK/TXT/HTML/?uri=CELEX:32015R0207&amp;from=EN" TargetMode="External"/><Relationship Id="rId86" Type="http://schemas.openxmlformats.org/officeDocument/2006/relationships/hyperlink" Target="http://eur-lex.europa.eu/legal-content/SK/AUTO/?uri=OJ:L:2013:347:TOC" TargetMode="External"/><Relationship Id="rId94" Type="http://schemas.openxmlformats.org/officeDocument/2006/relationships/hyperlink" Target="http://eur-lex.europa.eu/legal-content/SK/AUTO/?uri=OJ:L:2007:315:TOC" TargetMode="External"/><Relationship Id="rId99" Type="http://schemas.openxmlformats.org/officeDocument/2006/relationships/hyperlink" Target="http://eur-lex.europa.eu/legal-content/SK/TXT/HTML/?uri=CELEX:32015R0207&amp;from=EN" TargetMode="External"/><Relationship Id="rId101" Type="http://schemas.openxmlformats.org/officeDocument/2006/relationships/hyperlink" Target="http://eur-lex.europa.eu/legal-content/SK/AUTO/?uri=OJ:L:2014:138:TOC" TargetMode="External"/><Relationship Id="rId122" Type="http://schemas.openxmlformats.org/officeDocument/2006/relationships/hyperlink" Target="http://eur-lex.europa.eu/legal-content/SK/TXT/HTML/?uri=CELEX:32015R0207&amp;from=EN" TargetMode="External"/><Relationship Id="rId130" Type="http://schemas.openxmlformats.org/officeDocument/2006/relationships/hyperlink" Target="http://eur-lex.europa.eu/legal-content/SK/TXT/HTML/?uri=CELEX:32015R0207&amp;from=EN" TargetMode="External"/><Relationship Id="rId135" Type="http://schemas.openxmlformats.org/officeDocument/2006/relationships/hyperlink" Target="http://eur-lex.europa.eu/legal-content/SK/TXT/HTML/?uri=CELEX:32015R0207&amp;from=EN" TargetMode="External"/><Relationship Id="rId4" Type="http://schemas.openxmlformats.org/officeDocument/2006/relationships/hyperlink" Target="http://eur-lex.europa.eu/legal-content/SK/TXT/HTML/?uri=CELEX:32015R0207&amp;from=EN" TargetMode="External"/><Relationship Id="rId9" Type="http://schemas.openxmlformats.org/officeDocument/2006/relationships/hyperlink" Target="http://eur-lex.europa.eu/legal-content/SK/TXT/HTML/?uri=CELEX:32015R0207&amp;from=EN" TargetMode="External"/><Relationship Id="rId13" Type="http://schemas.openxmlformats.org/officeDocument/2006/relationships/hyperlink" Target="http://eur-lex.europa.eu/legal-content/SK/TXT/HTML/?uri=CELEX:32015R0207&amp;from=EN" TargetMode="External"/><Relationship Id="rId18" Type="http://schemas.openxmlformats.org/officeDocument/2006/relationships/hyperlink" Target="http://eur-lex.europa.eu/legal-content/SK/TXT/HTML/?uri=CELEX:32015R0207&amp;from=EN" TargetMode="External"/><Relationship Id="rId39" Type="http://schemas.openxmlformats.org/officeDocument/2006/relationships/hyperlink" Target="http://eur-lex.europa.eu/legal-content/SK/TXT/HTML/?uri=CELEX:32015R0207&amp;from=EN" TargetMode="External"/><Relationship Id="rId109" Type="http://schemas.openxmlformats.org/officeDocument/2006/relationships/hyperlink" Target="http://eur-lex.europa.eu/legal-content/SK/TXT/HTML/?uri=CELEX:32015R0207&amp;from=EN" TargetMode="External"/><Relationship Id="rId34" Type="http://schemas.openxmlformats.org/officeDocument/2006/relationships/hyperlink" Target="http://eur-lex.europa.eu/legal-content/SK/TXT/HTML/?uri=CELEX:32015R0207&amp;from=EN" TargetMode="External"/><Relationship Id="rId50" Type="http://schemas.openxmlformats.org/officeDocument/2006/relationships/hyperlink" Target="http://eur-lex.europa.eu/legal-content/SK/TXT/HTML/?uri=CELEX:32015R0207&amp;from=EN" TargetMode="External"/><Relationship Id="rId55" Type="http://schemas.openxmlformats.org/officeDocument/2006/relationships/hyperlink" Target="http://eur-lex.europa.eu/legal-content/SK/TXT/HTML/?uri=CELEX:32015R0207&amp;from=EN" TargetMode="External"/><Relationship Id="rId76" Type="http://schemas.openxmlformats.org/officeDocument/2006/relationships/hyperlink" Target="http://eur-lex.europa.eu/legal-content/SK/TXT/HTML/?uri=CELEX:32015R0207&amp;from=EN" TargetMode="External"/><Relationship Id="rId97" Type="http://schemas.openxmlformats.org/officeDocument/2006/relationships/hyperlink" Target="http://eur-lex.europa.eu/legal-content/SK/TXT/HTML/?uri=CELEX:32015R0207&amp;from=EN" TargetMode="External"/><Relationship Id="rId104" Type="http://schemas.openxmlformats.org/officeDocument/2006/relationships/hyperlink" Target="http://eur-lex.europa.eu/legal-content/SK/TXT/HTML/?uri=CELEX:32015R0207&amp;from=EN" TargetMode="External"/><Relationship Id="rId120" Type="http://schemas.openxmlformats.org/officeDocument/2006/relationships/hyperlink" Target="http://eur-lex.europa.eu/legal-content/SK/TXT/HTML/?uri=CELEX:32015R0207&amp;from=EN" TargetMode="External"/><Relationship Id="rId125" Type="http://schemas.openxmlformats.org/officeDocument/2006/relationships/hyperlink" Target="http://eur-lex.europa.eu/legal-content/SK/TXT/HTML/?uri=CELEX:32015R0207&amp;from=EN" TargetMode="External"/><Relationship Id="rId141" Type="http://schemas.openxmlformats.org/officeDocument/2006/relationships/fontTable" Target="fontTable.xml"/><Relationship Id="rId7" Type="http://schemas.openxmlformats.org/officeDocument/2006/relationships/hyperlink" Target="http://eur-lex.europa.eu/legal-content/SK/TXT/HTML/?uri=CELEX:32015R0207&amp;from=EN" TargetMode="External"/><Relationship Id="rId71" Type="http://schemas.openxmlformats.org/officeDocument/2006/relationships/hyperlink" Target="http://eur-lex.europa.eu/legal-content/SK/TXT/HTML/?uri=CELEX:32015R0207&amp;from=EN" TargetMode="External"/><Relationship Id="rId92" Type="http://schemas.openxmlformats.org/officeDocument/2006/relationships/hyperlink" Target="http://eur-lex.europa.eu/legal-content/SK/AUTO/?uri=OJ:L:2012:007:TOC" TargetMode="External"/><Relationship Id="rId2" Type="http://schemas.openxmlformats.org/officeDocument/2006/relationships/settings" Target="settings.xml"/><Relationship Id="rId29" Type="http://schemas.openxmlformats.org/officeDocument/2006/relationships/hyperlink" Target="http://eur-lex.europa.eu/legal-content/SK/TXT/HTML/?uri=CELEX:32015R0207&amp;from=EN" TargetMode="External"/><Relationship Id="rId24" Type="http://schemas.openxmlformats.org/officeDocument/2006/relationships/hyperlink" Target="http://eur-lex.europa.eu/legal-content/SK/TXT/HTML/?uri=CELEX:32015R0207&amp;from=EN" TargetMode="External"/><Relationship Id="rId40" Type="http://schemas.openxmlformats.org/officeDocument/2006/relationships/hyperlink" Target="http://eur-lex.europa.eu/legal-content/SK/TXT/HTML/?uri=CELEX:32015R0207&amp;from=EN" TargetMode="External"/><Relationship Id="rId45" Type="http://schemas.openxmlformats.org/officeDocument/2006/relationships/hyperlink" Target="http://eur-lex.europa.eu/legal-content/SK/TXT/HTML/?uri=CELEX:32015R0207&amp;from=EN" TargetMode="External"/><Relationship Id="rId66" Type="http://schemas.openxmlformats.org/officeDocument/2006/relationships/hyperlink" Target="http://eur-lex.europa.eu/legal-content/SK/TXT/HTML/?uri=CELEX:32015R0207&amp;from=EN" TargetMode="External"/><Relationship Id="rId87" Type="http://schemas.openxmlformats.org/officeDocument/2006/relationships/hyperlink" Target="http://eur-lex.europa.eu/legal-content/SK/TXT/HTML/?uri=CELEX:32015R0207&amp;from=EN" TargetMode="External"/><Relationship Id="rId110" Type="http://schemas.openxmlformats.org/officeDocument/2006/relationships/hyperlink" Target="http://eur-lex.europa.eu/legal-content/SK/TXT/HTML/?uri=CELEX:32015R0207&amp;from=EN" TargetMode="External"/><Relationship Id="rId115" Type="http://schemas.openxmlformats.org/officeDocument/2006/relationships/hyperlink" Target="http://eur-lex.europa.eu/legal-content/SK/TXT/HTML/?uri=CELEX:32015R0207&amp;from=EN" TargetMode="External"/><Relationship Id="rId131" Type="http://schemas.openxmlformats.org/officeDocument/2006/relationships/hyperlink" Target="http://eur-lex.europa.eu/legal-content/SK/AUTO/?uri=OJ:L:2008:312:TOC" TargetMode="External"/><Relationship Id="rId136" Type="http://schemas.openxmlformats.org/officeDocument/2006/relationships/hyperlink" Target="http://eur-lex.europa.eu/legal-content/SK/TXT/HTML/?uri=CELEX:32015R0207&amp;from=EN" TargetMode="External"/><Relationship Id="rId61" Type="http://schemas.openxmlformats.org/officeDocument/2006/relationships/hyperlink" Target="http://eur-lex.europa.eu/legal-content/SK/TXT/HTML/?uri=CELEX:32015R0207&amp;from=EN" TargetMode="External"/><Relationship Id="rId82" Type="http://schemas.openxmlformats.org/officeDocument/2006/relationships/hyperlink" Target="http://eur-lex.europa.eu/legal-content/SK/TXT/HTML/?uri=CELEX:32015R0207&amp;from=EN" TargetMode="External"/><Relationship Id="rId19" Type="http://schemas.openxmlformats.org/officeDocument/2006/relationships/hyperlink" Target="http://eur-lex.europa.eu/legal-content/SK/TXT/HTML/?uri=CELEX:32015R0207&amp;from=EN" TargetMode="External"/><Relationship Id="rId14" Type="http://schemas.openxmlformats.org/officeDocument/2006/relationships/hyperlink" Target="http://eur-lex.europa.eu/legal-content/SK/TXT/HTML/?uri=CELEX:32015R0207&amp;from=EN" TargetMode="External"/><Relationship Id="rId30" Type="http://schemas.openxmlformats.org/officeDocument/2006/relationships/hyperlink" Target="http://eur-lex.europa.eu/legal-content/SK/TXT/HTML/?uri=CELEX:32015R0207&amp;from=EN" TargetMode="External"/><Relationship Id="rId35" Type="http://schemas.openxmlformats.org/officeDocument/2006/relationships/hyperlink" Target="http://eur-lex.europa.eu/legal-content/SK/TXT/HTML/?uri=CELEX:32015R0207&amp;from=EN" TargetMode="External"/><Relationship Id="rId56" Type="http://schemas.openxmlformats.org/officeDocument/2006/relationships/hyperlink" Target="http://eur-lex.europa.eu/legal-content/SK/TXT/HTML/?uri=CELEX:32015R0207&amp;from=EN" TargetMode="External"/><Relationship Id="rId77" Type="http://schemas.openxmlformats.org/officeDocument/2006/relationships/hyperlink" Target="http://eur-lex.europa.eu/legal-content/SK/AUTO/?uri=OJ:L:2003:154:TOC" TargetMode="External"/><Relationship Id="rId100" Type="http://schemas.openxmlformats.org/officeDocument/2006/relationships/hyperlink" Target="http://eur-lex.europa.eu/legal-content/SK/TXT/HTML/?uri=CELEX:32015R0207&amp;from=EN" TargetMode="External"/><Relationship Id="rId105" Type="http://schemas.openxmlformats.org/officeDocument/2006/relationships/hyperlink" Target="http://eur-lex.europa.eu/legal-content/SK/TXT/HTML/?uri=CELEX:32015R0207&amp;from=EN" TargetMode="External"/><Relationship Id="rId126" Type="http://schemas.openxmlformats.org/officeDocument/2006/relationships/hyperlink" Target="http://eur-lex.europa.eu/legal-content/SK/TXT/HTML/?uri=CELEX:32015R020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30</Pages>
  <Words>13064</Words>
  <Characters>74466</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87356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Tehlar, Pavel (SK - Bratislava)</dc:creator>
  <cp:keywords/>
  <dc:description/>
  <cp:lastModifiedBy>Autor</cp:lastModifiedBy>
  <cp:revision>3</cp:revision>
  <dcterms:created xsi:type="dcterms:W3CDTF">2016-01-14T09:16:00Z</dcterms:created>
  <dcterms:modified xsi:type="dcterms:W3CDTF">2016-01-15T21:23:00Z</dcterms:modified>
</cp:coreProperties>
</file>