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1E5" w:rsidRDefault="004113F3" w:rsidP="002F51E5">
      <w:pPr>
        <w:spacing w:before="0" w:after="0"/>
        <w:jc w:val="center"/>
        <w:rPr>
          <w:b/>
        </w:rPr>
      </w:pPr>
      <w:bookmarkStart w:id="0" w:name="_GoBack"/>
      <w:bookmarkEnd w:id="0"/>
      <w:r>
        <w:rPr>
          <w:b/>
          <w:noProof/>
        </w:rPr>
        <w:t>Výročná správa o vykonávaní cieľa Investovanie do rastu a zamestnanosti</w:t>
      </w:r>
    </w:p>
    <w:p w:rsidR="008C5CFA" w:rsidRDefault="004113F3" w:rsidP="00300A01">
      <w:pPr>
        <w:spacing w:before="0" w:after="0"/>
        <w:jc w:val="center"/>
        <w:rPr>
          <w:b/>
        </w:rPr>
      </w:pPr>
      <w:r w:rsidRPr="00686513">
        <w:rPr>
          <w:b/>
          <w:noProof/>
        </w:rPr>
        <w:t>ČASŤ A</w:t>
      </w:r>
    </w:p>
    <w:p w:rsidR="00AB7ABC" w:rsidRDefault="00AB7ABC" w:rsidP="00300A01">
      <w:pPr>
        <w:pStyle w:val="Nadpis1"/>
        <w:numPr>
          <w:ilvl w:val="0"/>
          <w:numId w:val="0"/>
        </w:numPr>
        <w:spacing w:before="0" w:after="0"/>
        <w:jc w:val="left"/>
      </w:pPr>
    </w:p>
    <w:p w:rsidR="008C5CFA" w:rsidRPr="00376B28" w:rsidRDefault="00334430" w:rsidP="00300A01">
      <w:pPr>
        <w:pStyle w:val="Nadpis1"/>
        <w:numPr>
          <w:ilvl w:val="0"/>
          <w:numId w:val="0"/>
        </w:numPr>
        <w:spacing w:before="0" w:after="0"/>
        <w:jc w:val="left"/>
      </w:pPr>
      <w:bookmarkStart w:id="1" w:name="_Toc256000001"/>
      <w:r w:rsidRPr="00376B28">
        <w:rPr>
          <w:noProof/>
        </w:rPr>
        <w:t>IIDENTIFIKÁCIA VÝROČNEJ SPRÁVY O VYKONÁVANÍ</w:t>
      </w:r>
      <w:bookmarkEnd w:id="1"/>
    </w:p>
    <w:p w:rsidR="008C5CFA" w:rsidRPr="00D5173B"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4"/>
        <w:gridCol w:w="3457"/>
      </w:tblGrid>
      <w:tr w:rsidR="00E15857" w:rsidTr="0047688D">
        <w:trPr>
          <w:trHeight w:val="222"/>
        </w:trPr>
        <w:tc>
          <w:tcPr>
            <w:tcW w:w="0" w:type="auto"/>
            <w:shd w:val="clear" w:color="auto" w:fill="auto"/>
          </w:tcPr>
          <w:p w:rsidR="008C5CFA" w:rsidRPr="0019232D" w:rsidRDefault="004113F3" w:rsidP="00300A01">
            <w:pPr>
              <w:spacing w:before="0" w:after="0"/>
            </w:pPr>
            <w:r>
              <w:rPr>
                <w:noProof/>
              </w:rPr>
              <w:t>CCI</w:t>
            </w:r>
          </w:p>
        </w:tc>
        <w:tc>
          <w:tcPr>
            <w:tcW w:w="0" w:type="auto"/>
            <w:shd w:val="clear" w:color="auto" w:fill="auto"/>
          </w:tcPr>
          <w:p w:rsidR="008C5CFA" w:rsidRPr="0019232D" w:rsidRDefault="004113F3" w:rsidP="00300A01">
            <w:pPr>
              <w:spacing w:before="0" w:after="0"/>
              <w:rPr>
                <w:color w:val="000000"/>
              </w:rPr>
            </w:pPr>
            <w:r>
              <w:rPr>
                <w:noProof/>
                <w:color w:val="000000"/>
              </w:rPr>
              <w:t>2014SK16M1OP001</w:t>
            </w:r>
          </w:p>
        </w:tc>
      </w:tr>
      <w:tr w:rsidR="00E15857" w:rsidTr="0047688D">
        <w:trPr>
          <w:trHeight w:val="269"/>
        </w:trPr>
        <w:tc>
          <w:tcPr>
            <w:tcW w:w="0" w:type="auto"/>
            <w:shd w:val="clear" w:color="auto" w:fill="auto"/>
          </w:tcPr>
          <w:p w:rsidR="008C5CFA" w:rsidRPr="00F433EE" w:rsidRDefault="004113F3" w:rsidP="00300A01">
            <w:pPr>
              <w:spacing w:before="0" w:after="0"/>
            </w:pPr>
            <w:r>
              <w:rPr>
                <w:noProof/>
              </w:rPr>
              <w:t>Názov</w:t>
            </w:r>
          </w:p>
        </w:tc>
        <w:tc>
          <w:tcPr>
            <w:tcW w:w="0" w:type="auto"/>
            <w:shd w:val="clear" w:color="auto" w:fill="auto"/>
          </w:tcPr>
          <w:p w:rsidR="008C5CFA" w:rsidRPr="0019232D" w:rsidRDefault="004113F3" w:rsidP="00300A01">
            <w:pPr>
              <w:spacing w:before="0" w:after="0"/>
              <w:rPr>
                <w:color w:val="000000"/>
              </w:rPr>
            </w:pPr>
            <w:r>
              <w:rPr>
                <w:noProof/>
                <w:color w:val="000000"/>
              </w:rPr>
              <w:t>Integrovaná infraštruktúra</w:t>
            </w:r>
          </w:p>
        </w:tc>
      </w:tr>
      <w:tr w:rsidR="00E15857" w:rsidTr="0047688D">
        <w:trPr>
          <w:trHeight w:val="138"/>
        </w:trPr>
        <w:tc>
          <w:tcPr>
            <w:tcW w:w="0" w:type="auto"/>
            <w:shd w:val="clear" w:color="auto" w:fill="auto"/>
          </w:tcPr>
          <w:p w:rsidR="008C5CFA" w:rsidRPr="0019232D" w:rsidRDefault="004113F3" w:rsidP="00300A01">
            <w:pPr>
              <w:spacing w:before="0" w:after="0"/>
              <w:jc w:val="left"/>
            </w:pPr>
            <w:r>
              <w:rPr>
                <w:noProof/>
              </w:rPr>
              <w:t>Verzia</w:t>
            </w:r>
          </w:p>
        </w:tc>
        <w:tc>
          <w:tcPr>
            <w:tcW w:w="0" w:type="auto"/>
            <w:shd w:val="clear" w:color="auto" w:fill="auto"/>
          </w:tcPr>
          <w:p w:rsidR="008C5CFA" w:rsidRPr="0019232D" w:rsidRDefault="004113F3" w:rsidP="00300A01">
            <w:pPr>
              <w:spacing w:before="0" w:after="0"/>
              <w:jc w:val="left"/>
              <w:rPr>
                <w:color w:val="000000"/>
              </w:rPr>
            </w:pPr>
            <w:r>
              <w:rPr>
                <w:noProof/>
                <w:color w:val="000000"/>
              </w:rPr>
              <w:t>2020.1</w:t>
            </w:r>
          </w:p>
        </w:tc>
      </w:tr>
      <w:tr w:rsidR="00E15857" w:rsidTr="0047688D">
        <w:trPr>
          <w:trHeight w:val="138"/>
        </w:trPr>
        <w:tc>
          <w:tcPr>
            <w:tcW w:w="0" w:type="auto"/>
            <w:shd w:val="clear" w:color="auto" w:fill="auto"/>
          </w:tcPr>
          <w:p w:rsidR="008C5CFA" w:rsidRPr="0019232D" w:rsidRDefault="004113F3" w:rsidP="00300A01">
            <w:pPr>
              <w:spacing w:before="0" w:after="0"/>
              <w:jc w:val="left"/>
            </w:pPr>
            <w:r>
              <w:rPr>
                <w:noProof/>
                <w:color w:val="000000"/>
              </w:rPr>
              <w:t>Dátum schválenia správy monitorovacím výborom</w:t>
            </w:r>
          </w:p>
        </w:tc>
        <w:tc>
          <w:tcPr>
            <w:tcW w:w="0" w:type="auto"/>
            <w:shd w:val="clear" w:color="auto" w:fill="auto"/>
          </w:tcPr>
          <w:p w:rsidR="008C5CFA" w:rsidRPr="0019232D" w:rsidRDefault="008C5CFA" w:rsidP="00300A01">
            <w:pPr>
              <w:spacing w:before="0" w:after="0"/>
              <w:jc w:val="left"/>
              <w:rPr>
                <w:color w:val="000000"/>
              </w:rPr>
            </w:pPr>
          </w:p>
        </w:tc>
      </w:tr>
    </w:tbl>
    <w:p w:rsidR="009E24C0" w:rsidRDefault="009E24C0" w:rsidP="00300A01">
      <w:pPr>
        <w:spacing w:before="0" w:after="0"/>
        <w:rPr>
          <w:color w:val="000000"/>
        </w:rPr>
      </w:pPr>
    </w:p>
    <w:p w:rsidR="00D27135" w:rsidRDefault="009E24C0" w:rsidP="00D27135">
      <w:pPr>
        <w:spacing w:before="0" w:after="0"/>
        <w:jc w:val="left"/>
        <w:rPr>
          <w:noProof/>
        </w:rPr>
      </w:pPr>
      <w:r>
        <w:br w:type="page"/>
      </w:r>
      <w:r w:rsidR="004113F3">
        <w:fldChar w:fldCharType="begin"/>
      </w:r>
      <w:r w:rsidR="004113F3">
        <w:instrText xml:space="preserve"> TOC \o "1-3" \h \z \u </w:instrText>
      </w:r>
      <w:r w:rsidR="004113F3">
        <w:fldChar w:fldCharType="separate"/>
      </w:r>
    </w:p>
    <w:p w:rsidR="00E15857" w:rsidRDefault="00FC15F6">
      <w:pPr>
        <w:pStyle w:val="Obsah1"/>
        <w:tabs>
          <w:tab w:val="right" w:leader="dot" w:pos="9911"/>
        </w:tabs>
        <w:rPr>
          <w:rFonts w:ascii="Calibri" w:hAnsi="Calibri"/>
          <w:noProof/>
          <w:sz w:val="22"/>
        </w:rPr>
      </w:pPr>
      <w:hyperlink w:anchor="_Toc256000001" w:history="1">
        <w:r w:rsidR="00334430" w:rsidRPr="00376B28">
          <w:rPr>
            <w:rStyle w:val="Hypertextovprepojenie"/>
            <w:noProof/>
          </w:rPr>
          <w:t>IIDENTIFIKÁCIA VÝROČNEJ SPRÁVY O VYKONÁVANÍ</w:t>
        </w:r>
        <w:r w:rsidR="004113F3">
          <w:tab/>
        </w:r>
        <w:r w:rsidR="004113F3">
          <w:fldChar w:fldCharType="begin"/>
        </w:r>
        <w:r w:rsidR="004113F3">
          <w:instrText xml:space="preserve"> PAGEREF _Toc256000001 \h </w:instrText>
        </w:r>
        <w:r w:rsidR="004113F3">
          <w:fldChar w:fldCharType="separate"/>
        </w:r>
        <w:r w:rsidR="004113F3">
          <w:t>1</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002" w:history="1">
        <w:r w:rsidR="004113F3">
          <w:rPr>
            <w:rStyle w:val="Hypertextovprepojenie"/>
          </w:rPr>
          <w:t>2.</w:t>
        </w:r>
        <w:r w:rsidR="004113F3">
          <w:rPr>
            <w:rFonts w:ascii="Calibri" w:hAnsi="Calibri"/>
            <w:noProof/>
            <w:sz w:val="22"/>
          </w:rPr>
          <w:tab/>
        </w:r>
        <w:r w:rsidR="00D27135">
          <w:rPr>
            <w:rStyle w:val="Hypertextovprepojenie"/>
            <w:noProof/>
          </w:rPr>
          <w:t>PREHĽAD O VYKONÁVANÍ OPERAČNÉHO PROGRAMU [článok 50 ods. 2 a článok 111 ods. 3 písm. a) nariadenia (EÚ) č. 1303/2013]</w:t>
        </w:r>
        <w:r w:rsidR="004113F3">
          <w:tab/>
        </w:r>
        <w:r w:rsidR="004113F3">
          <w:fldChar w:fldCharType="begin"/>
        </w:r>
        <w:r w:rsidR="004113F3">
          <w:instrText xml:space="preserve"> PAGEREF _Toc256000002 \h </w:instrText>
        </w:r>
        <w:r w:rsidR="004113F3">
          <w:fldChar w:fldCharType="separate"/>
        </w:r>
        <w:r w:rsidR="004113F3">
          <w:t>7</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003" w:history="1">
        <w:r w:rsidR="004113F3">
          <w:rPr>
            <w:rStyle w:val="Hypertextovprepojenie"/>
          </w:rPr>
          <w:t>2.1.</w:t>
        </w:r>
        <w:r w:rsidR="004113F3">
          <w:rPr>
            <w:rFonts w:ascii="Calibri" w:hAnsi="Calibri"/>
            <w:noProof/>
            <w:sz w:val="22"/>
          </w:rPr>
          <w:tab/>
        </w:r>
        <w:r w:rsidR="004113F3">
          <w:rPr>
            <w:rStyle w:val="Hypertextovprepojenie"/>
            <w:noProof/>
          </w:rPr>
          <w:t>Kľúčové informácie o vykonávaní operačného programu za príslušný rok, a to vrátane finančných nástrojov, vo vzťahu k finančným údajom a údajom o ukazovateľoch.</w:t>
        </w:r>
        <w:r w:rsidR="004113F3">
          <w:tab/>
        </w:r>
        <w:r w:rsidR="004113F3">
          <w:fldChar w:fldCharType="begin"/>
        </w:r>
        <w:r w:rsidR="004113F3">
          <w:instrText xml:space="preserve"> PAGEREF _Toc256000003 \h </w:instrText>
        </w:r>
        <w:r w:rsidR="004113F3">
          <w:fldChar w:fldCharType="separate"/>
        </w:r>
        <w:r w:rsidR="004113F3">
          <w:t>7</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004" w:history="1">
        <w:r w:rsidR="004113F3">
          <w:rPr>
            <w:rStyle w:val="Hypertextovprepojenie"/>
          </w:rPr>
          <w:t>3.</w:t>
        </w:r>
        <w:r w:rsidR="004113F3">
          <w:rPr>
            <w:rFonts w:ascii="Calibri" w:hAnsi="Calibri"/>
            <w:noProof/>
            <w:sz w:val="22"/>
          </w:rPr>
          <w:tab/>
        </w:r>
        <w:r w:rsidR="004113F3">
          <w:rPr>
            <w:rStyle w:val="Hypertextovprepojenie"/>
            <w:noProof/>
          </w:rPr>
          <w:t>VYKONÁVANIE PRIORITNEJ OSI [článok 50 ods. 2 nariadenia (EÚ) č. 1303/2013]</w:t>
        </w:r>
        <w:r w:rsidR="004113F3">
          <w:tab/>
        </w:r>
        <w:r w:rsidR="004113F3">
          <w:fldChar w:fldCharType="begin"/>
        </w:r>
        <w:r w:rsidR="004113F3">
          <w:instrText xml:space="preserve"> PAGEREF _Toc256000004 \h </w:instrText>
        </w:r>
        <w:r w:rsidR="004113F3">
          <w:fldChar w:fldCharType="separate"/>
        </w:r>
        <w:r w:rsidR="004113F3">
          <w:t>11</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005" w:history="1">
        <w:r w:rsidR="004113F3">
          <w:rPr>
            <w:rStyle w:val="Hypertextovprepojenie"/>
          </w:rPr>
          <w:t>3.1.</w:t>
        </w:r>
        <w:r w:rsidR="004113F3">
          <w:rPr>
            <w:rFonts w:ascii="Calibri" w:hAnsi="Calibri"/>
            <w:noProof/>
            <w:sz w:val="22"/>
          </w:rPr>
          <w:tab/>
        </w:r>
        <w:r w:rsidR="004113F3">
          <w:rPr>
            <w:rStyle w:val="Hypertextovprepojenie"/>
            <w:noProof/>
          </w:rPr>
          <w:t>Prehľad o vykonávaní</w:t>
        </w:r>
        <w:r w:rsidR="004113F3">
          <w:tab/>
        </w:r>
        <w:r w:rsidR="004113F3">
          <w:fldChar w:fldCharType="begin"/>
        </w:r>
        <w:r w:rsidR="004113F3">
          <w:instrText xml:space="preserve"> PAGEREF _Toc256000005 \h </w:instrText>
        </w:r>
        <w:r w:rsidR="004113F3">
          <w:fldChar w:fldCharType="separate"/>
        </w:r>
        <w:r w:rsidR="004113F3">
          <w:t>11</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006" w:history="1">
        <w:r w:rsidR="004113F3">
          <w:rPr>
            <w:rStyle w:val="Hypertextovprepojenie"/>
            <w:lang w:val="fr-BE"/>
          </w:rPr>
          <w:t>3.2.</w:t>
        </w:r>
        <w:r w:rsidR="004113F3">
          <w:rPr>
            <w:rFonts w:ascii="Calibri" w:hAnsi="Calibri"/>
            <w:noProof/>
            <w:sz w:val="22"/>
            <w:lang w:val="fr-BE"/>
          </w:rPr>
          <w:tab/>
        </w:r>
        <w:r w:rsidR="004113F3">
          <w:rPr>
            <w:rStyle w:val="Hypertextovprepojenie"/>
            <w:noProof/>
          </w:rPr>
          <w:t>Spoločné ukazovatele a ukazovatele špecifické pre program [článok 50 ods. 2 nariadenia (EÚ) č. 1303/2013]</w:t>
        </w:r>
        <w:r w:rsidR="004113F3">
          <w:tab/>
        </w:r>
        <w:r w:rsidR="004113F3">
          <w:fldChar w:fldCharType="begin"/>
        </w:r>
        <w:r w:rsidR="004113F3">
          <w:instrText xml:space="preserve"> PAGEREF _Toc256000006 \h </w:instrText>
        </w:r>
        <w:r w:rsidR="004113F3">
          <w:fldChar w:fldCharType="separate"/>
        </w:r>
        <w:r w:rsidR="004113F3">
          <w:t>22</w:t>
        </w:r>
        <w:r w:rsidR="004113F3">
          <w:fldChar w:fldCharType="end"/>
        </w:r>
      </w:hyperlink>
    </w:p>
    <w:p w:rsidR="00E15857" w:rsidRDefault="00FC15F6">
      <w:pPr>
        <w:pStyle w:val="Obsah2"/>
        <w:tabs>
          <w:tab w:val="right" w:leader="dot" w:pos="9911"/>
        </w:tabs>
        <w:rPr>
          <w:rFonts w:ascii="Calibri" w:hAnsi="Calibri"/>
          <w:noProof/>
          <w:sz w:val="22"/>
        </w:rPr>
      </w:pPr>
      <w:hyperlink w:anchor="_Toc256000007"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w:t>
        </w:r>
        <w:r w:rsidR="00F022AC">
          <w:rPr>
            <w:rStyle w:val="Hypertextovprepojenie"/>
            <w:lang w:val="fr-BE"/>
          </w:rPr>
          <w:t xml:space="preserve"> / </w:t>
        </w:r>
        <w:r w:rsidR="00F022AC" w:rsidRPr="002124FC">
          <w:rPr>
            <w:rStyle w:val="Hypertextovprepojenie"/>
            <w:noProof/>
            <w:lang w:val="fr-BE"/>
          </w:rPr>
          <w:t>7i</w:t>
        </w:r>
        <w:r w:rsidR="004113F3">
          <w:tab/>
        </w:r>
        <w:r w:rsidR="004113F3">
          <w:fldChar w:fldCharType="begin"/>
        </w:r>
        <w:r w:rsidR="004113F3">
          <w:instrText xml:space="preserve"> PAGEREF _Toc256000007 \h </w:instrText>
        </w:r>
        <w:r w:rsidR="004113F3">
          <w:fldChar w:fldCharType="separate"/>
        </w:r>
        <w:r w:rsidR="004113F3">
          <w:t>22</w:t>
        </w:r>
        <w:r w:rsidR="004113F3">
          <w:fldChar w:fldCharType="end"/>
        </w:r>
      </w:hyperlink>
    </w:p>
    <w:p w:rsidR="00E15857" w:rsidRDefault="00FC15F6">
      <w:pPr>
        <w:pStyle w:val="Obsah2"/>
        <w:tabs>
          <w:tab w:val="right" w:leader="dot" w:pos="9911"/>
        </w:tabs>
        <w:rPr>
          <w:rFonts w:ascii="Calibri" w:hAnsi="Calibri"/>
          <w:noProof/>
          <w:sz w:val="22"/>
        </w:rPr>
      </w:pPr>
      <w:hyperlink w:anchor="_Toc256000008"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w:t>
        </w:r>
        <w:r w:rsidR="00F022AC">
          <w:rPr>
            <w:rStyle w:val="Hypertextovprepojenie"/>
            <w:lang w:val="fr-BE"/>
          </w:rPr>
          <w:t xml:space="preserve"> / </w:t>
        </w:r>
        <w:r w:rsidR="00F022AC" w:rsidRPr="002124FC">
          <w:rPr>
            <w:rStyle w:val="Hypertextovprepojenie"/>
            <w:noProof/>
            <w:lang w:val="fr-BE"/>
          </w:rPr>
          <w:t>7iii</w:t>
        </w:r>
        <w:r w:rsidR="004113F3">
          <w:tab/>
        </w:r>
        <w:r w:rsidR="004113F3">
          <w:fldChar w:fldCharType="begin"/>
        </w:r>
        <w:r w:rsidR="004113F3">
          <w:instrText xml:space="preserve"> PAGEREF _Toc256000008 \h </w:instrText>
        </w:r>
        <w:r w:rsidR="004113F3">
          <w:fldChar w:fldCharType="separate"/>
        </w:r>
        <w:r w:rsidR="004113F3">
          <w:t>25</w:t>
        </w:r>
        <w:r w:rsidR="004113F3">
          <w:fldChar w:fldCharType="end"/>
        </w:r>
      </w:hyperlink>
    </w:p>
    <w:p w:rsidR="00E15857" w:rsidRDefault="00FC15F6">
      <w:pPr>
        <w:pStyle w:val="Obsah2"/>
        <w:tabs>
          <w:tab w:val="right" w:leader="dot" w:pos="9911"/>
        </w:tabs>
        <w:rPr>
          <w:rFonts w:ascii="Calibri" w:hAnsi="Calibri"/>
          <w:noProof/>
          <w:sz w:val="22"/>
        </w:rPr>
      </w:pPr>
      <w:hyperlink w:anchor="_Toc256000009"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10</w:t>
        </w:r>
        <w:r w:rsidR="00F022AC">
          <w:rPr>
            <w:rStyle w:val="Hypertextovprepojenie"/>
            <w:lang w:val="fr-BE"/>
          </w:rPr>
          <w:t xml:space="preserve"> / </w:t>
        </w:r>
        <w:r w:rsidR="00F022AC" w:rsidRPr="002124FC">
          <w:rPr>
            <w:rStyle w:val="Hypertextovprepojenie"/>
            <w:noProof/>
            <w:lang w:val="fr-BE"/>
          </w:rPr>
          <w:t>1a</w:t>
        </w:r>
        <w:r w:rsidR="004113F3">
          <w:tab/>
        </w:r>
        <w:r w:rsidR="004113F3">
          <w:fldChar w:fldCharType="begin"/>
        </w:r>
        <w:r w:rsidR="004113F3">
          <w:instrText xml:space="preserve"> PAGEREF _Toc256000009 \h </w:instrText>
        </w:r>
        <w:r w:rsidR="004113F3">
          <w:fldChar w:fldCharType="separate"/>
        </w:r>
        <w:r w:rsidR="004113F3">
          <w:t>28</w:t>
        </w:r>
        <w:r w:rsidR="004113F3">
          <w:fldChar w:fldCharType="end"/>
        </w:r>
      </w:hyperlink>
    </w:p>
    <w:p w:rsidR="00E15857" w:rsidRDefault="00FC15F6">
      <w:pPr>
        <w:pStyle w:val="Obsah2"/>
        <w:tabs>
          <w:tab w:val="right" w:leader="dot" w:pos="9911"/>
        </w:tabs>
        <w:rPr>
          <w:rFonts w:ascii="Calibri" w:hAnsi="Calibri"/>
          <w:noProof/>
          <w:sz w:val="22"/>
        </w:rPr>
      </w:pPr>
      <w:hyperlink w:anchor="_Toc256000010"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10</w:t>
        </w:r>
        <w:r w:rsidR="00F022AC">
          <w:rPr>
            <w:rStyle w:val="Hypertextovprepojenie"/>
            <w:lang w:val="fr-BE"/>
          </w:rPr>
          <w:t xml:space="preserve"> / </w:t>
        </w:r>
        <w:r w:rsidR="00F022AC" w:rsidRPr="002124FC">
          <w:rPr>
            <w:rStyle w:val="Hypertextovprepojenie"/>
            <w:noProof/>
            <w:lang w:val="fr-BE"/>
          </w:rPr>
          <w:t>1b</w:t>
        </w:r>
        <w:r w:rsidR="004113F3">
          <w:tab/>
        </w:r>
        <w:r w:rsidR="004113F3">
          <w:fldChar w:fldCharType="begin"/>
        </w:r>
        <w:r w:rsidR="004113F3">
          <w:instrText xml:space="preserve"> PAGEREF _Toc256000010 \h </w:instrText>
        </w:r>
        <w:r w:rsidR="004113F3">
          <w:fldChar w:fldCharType="separate"/>
        </w:r>
        <w:r w:rsidR="004113F3">
          <w:t>33</w:t>
        </w:r>
        <w:r w:rsidR="004113F3">
          <w:fldChar w:fldCharType="end"/>
        </w:r>
      </w:hyperlink>
    </w:p>
    <w:p w:rsidR="00E15857" w:rsidRDefault="00FC15F6">
      <w:pPr>
        <w:pStyle w:val="Obsah2"/>
        <w:tabs>
          <w:tab w:val="right" w:leader="dot" w:pos="9911"/>
        </w:tabs>
        <w:rPr>
          <w:rFonts w:ascii="Calibri" w:hAnsi="Calibri"/>
          <w:noProof/>
          <w:sz w:val="22"/>
        </w:rPr>
      </w:pPr>
      <w:hyperlink w:anchor="_Toc256000011"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11</w:t>
        </w:r>
        <w:r w:rsidR="00F022AC">
          <w:rPr>
            <w:rStyle w:val="Hypertextovprepojenie"/>
            <w:lang w:val="fr-BE"/>
          </w:rPr>
          <w:t xml:space="preserve"> / </w:t>
        </w:r>
        <w:r w:rsidR="00F022AC" w:rsidRPr="002124FC">
          <w:rPr>
            <w:rStyle w:val="Hypertextovprepojenie"/>
            <w:noProof/>
            <w:lang w:val="fr-BE"/>
          </w:rPr>
          <w:t>3a</w:t>
        </w:r>
        <w:r w:rsidR="004113F3">
          <w:tab/>
        </w:r>
        <w:r w:rsidR="004113F3">
          <w:fldChar w:fldCharType="begin"/>
        </w:r>
        <w:r w:rsidR="004113F3">
          <w:instrText xml:space="preserve"> PAGEREF _Toc256000011 \h </w:instrText>
        </w:r>
        <w:r w:rsidR="004113F3">
          <w:fldChar w:fldCharType="separate"/>
        </w:r>
        <w:r w:rsidR="004113F3">
          <w:t>39</w:t>
        </w:r>
        <w:r w:rsidR="004113F3">
          <w:fldChar w:fldCharType="end"/>
        </w:r>
      </w:hyperlink>
    </w:p>
    <w:p w:rsidR="00E15857" w:rsidRDefault="00FC15F6">
      <w:pPr>
        <w:pStyle w:val="Obsah2"/>
        <w:tabs>
          <w:tab w:val="right" w:leader="dot" w:pos="9911"/>
        </w:tabs>
        <w:rPr>
          <w:rFonts w:ascii="Calibri" w:hAnsi="Calibri"/>
          <w:noProof/>
          <w:sz w:val="22"/>
        </w:rPr>
      </w:pPr>
      <w:hyperlink w:anchor="_Toc256000012"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11</w:t>
        </w:r>
        <w:r w:rsidR="00F022AC">
          <w:rPr>
            <w:rStyle w:val="Hypertextovprepojenie"/>
            <w:lang w:val="fr-BE"/>
          </w:rPr>
          <w:t xml:space="preserve"> / </w:t>
        </w:r>
        <w:r w:rsidR="00F022AC" w:rsidRPr="002124FC">
          <w:rPr>
            <w:rStyle w:val="Hypertextovprepojenie"/>
            <w:noProof/>
            <w:lang w:val="fr-BE"/>
          </w:rPr>
          <w:t>3b</w:t>
        </w:r>
        <w:r w:rsidR="004113F3">
          <w:tab/>
        </w:r>
        <w:r w:rsidR="004113F3">
          <w:fldChar w:fldCharType="begin"/>
        </w:r>
        <w:r w:rsidR="004113F3">
          <w:instrText xml:space="preserve"> PAGEREF _Toc256000012 \h </w:instrText>
        </w:r>
        <w:r w:rsidR="004113F3">
          <w:fldChar w:fldCharType="separate"/>
        </w:r>
        <w:r w:rsidR="004113F3">
          <w:t>45</w:t>
        </w:r>
        <w:r w:rsidR="004113F3">
          <w:fldChar w:fldCharType="end"/>
        </w:r>
      </w:hyperlink>
    </w:p>
    <w:p w:rsidR="00E15857" w:rsidRDefault="00FC15F6">
      <w:pPr>
        <w:pStyle w:val="Obsah2"/>
        <w:tabs>
          <w:tab w:val="right" w:leader="dot" w:pos="9911"/>
        </w:tabs>
        <w:rPr>
          <w:rFonts w:ascii="Calibri" w:hAnsi="Calibri"/>
          <w:noProof/>
          <w:sz w:val="22"/>
        </w:rPr>
      </w:pPr>
      <w:hyperlink w:anchor="_Toc256000013"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11</w:t>
        </w:r>
        <w:r w:rsidR="00F022AC">
          <w:rPr>
            <w:rStyle w:val="Hypertextovprepojenie"/>
            <w:lang w:val="fr-BE"/>
          </w:rPr>
          <w:t xml:space="preserve"> / </w:t>
        </w:r>
        <w:r w:rsidR="00F022AC" w:rsidRPr="002124FC">
          <w:rPr>
            <w:rStyle w:val="Hypertextovprepojenie"/>
            <w:noProof/>
            <w:lang w:val="fr-BE"/>
          </w:rPr>
          <w:t>3c</w:t>
        </w:r>
        <w:r w:rsidR="004113F3">
          <w:tab/>
        </w:r>
        <w:r w:rsidR="004113F3">
          <w:fldChar w:fldCharType="begin"/>
        </w:r>
        <w:r w:rsidR="004113F3">
          <w:instrText xml:space="preserve"> PAGEREF _Toc256000013 \h </w:instrText>
        </w:r>
        <w:r w:rsidR="004113F3">
          <w:fldChar w:fldCharType="separate"/>
        </w:r>
        <w:r w:rsidR="004113F3">
          <w:t>49</w:t>
        </w:r>
        <w:r w:rsidR="004113F3">
          <w:fldChar w:fldCharType="end"/>
        </w:r>
      </w:hyperlink>
    </w:p>
    <w:p w:rsidR="00E15857" w:rsidRDefault="00FC15F6">
      <w:pPr>
        <w:pStyle w:val="Obsah2"/>
        <w:tabs>
          <w:tab w:val="right" w:leader="dot" w:pos="9911"/>
        </w:tabs>
        <w:rPr>
          <w:rFonts w:ascii="Calibri" w:hAnsi="Calibri"/>
          <w:noProof/>
          <w:sz w:val="22"/>
        </w:rPr>
      </w:pPr>
      <w:hyperlink w:anchor="_Toc256000014"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12</w:t>
        </w:r>
        <w:r w:rsidR="00F022AC">
          <w:rPr>
            <w:rStyle w:val="Hypertextovprepojenie"/>
            <w:lang w:val="fr-BE"/>
          </w:rPr>
          <w:t xml:space="preserve"> / </w:t>
        </w:r>
        <w:r w:rsidR="00F022AC" w:rsidRPr="002124FC">
          <w:rPr>
            <w:rStyle w:val="Hypertextovprepojenie"/>
            <w:noProof/>
            <w:lang w:val="fr-BE"/>
          </w:rPr>
          <w:t>3d</w:t>
        </w:r>
        <w:r w:rsidR="004113F3">
          <w:tab/>
        </w:r>
        <w:r w:rsidR="004113F3">
          <w:fldChar w:fldCharType="begin"/>
        </w:r>
        <w:r w:rsidR="004113F3">
          <w:instrText xml:space="preserve"> PAGEREF _Toc256000014 \h </w:instrText>
        </w:r>
        <w:r w:rsidR="004113F3">
          <w:fldChar w:fldCharType="separate"/>
        </w:r>
        <w:r w:rsidR="004113F3">
          <w:t>55</w:t>
        </w:r>
        <w:r w:rsidR="004113F3">
          <w:fldChar w:fldCharType="end"/>
        </w:r>
      </w:hyperlink>
    </w:p>
    <w:p w:rsidR="00E15857" w:rsidRDefault="00FC15F6">
      <w:pPr>
        <w:pStyle w:val="Obsah2"/>
        <w:tabs>
          <w:tab w:val="right" w:leader="dot" w:pos="9911"/>
        </w:tabs>
        <w:rPr>
          <w:rFonts w:ascii="Calibri" w:hAnsi="Calibri"/>
          <w:noProof/>
          <w:sz w:val="22"/>
        </w:rPr>
      </w:pPr>
      <w:hyperlink w:anchor="_Toc256000015"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2</w:t>
        </w:r>
        <w:r w:rsidR="00F022AC">
          <w:rPr>
            <w:rStyle w:val="Hypertextovprepojenie"/>
            <w:lang w:val="fr-BE"/>
          </w:rPr>
          <w:t xml:space="preserve"> / </w:t>
        </w:r>
        <w:r w:rsidR="00F022AC" w:rsidRPr="002124FC">
          <w:rPr>
            <w:rStyle w:val="Hypertextovprepojenie"/>
            <w:noProof/>
            <w:lang w:val="fr-BE"/>
          </w:rPr>
          <w:t>7i</w:t>
        </w:r>
        <w:r w:rsidR="004113F3">
          <w:tab/>
        </w:r>
        <w:r w:rsidR="004113F3">
          <w:fldChar w:fldCharType="begin"/>
        </w:r>
        <w:r w:rsidR="004113F3">
          <w:instrText xml:space="preserve"> PAGEREF _Toc256000015 \h </w:instrText>
        </w:r>
        <w:r w:rsidR="004113F3">
          <w:fldChar w:fldCharType="separate"/>
        </w:r>
        <w:r w:rsidR="004113F3">
          <w:t>61</w:t>
        </w:r>
        <w:r w:rsidR="004113F3">
          <w:fldChar w:fldCharType="end"/>
        </w:r>
      </w:hyperlink>
    </w:p>
    <w:p w:rsidR="00E15857" w:rsidRDefault="00FC15F6">
      <w:pPr>
        <w:pStyle w:val="Obsah2"/>
        <w:tabs>
          <w:tab w:val="right" w:leader="dot" w:pos="9911"/>
        </w:tabs>
        <w:rPr>
          <w:rFonts w:ascii="Calibri" w:hAnsi="Calibri"/>
          <w:noProof/>
          <w:sz w:val="22"/>
        </w:rPr>
      </w:pPr>
      <w:hyperlink w:anchor="_Toc256000016"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3</w:t>
        </w:r>
        <w:r w:rsidR="00F022AC">
          <w:rPr>
            <w:rStyle w:val="Hypertextovprepojenie"/>
            <w:lang w:val="fr-BE"/>
          </w:rPr>
          <w:t xml:space="preserve"> / </w:t>
        </w:r>
        <w:r w:rsidR="00F022AC" w:rsidRPr="002124FC">
          <w:rPr>
            <w:rStyle w:val="Hypertextovprepojenie"/>
            <w:noProof/>
            <w:lang w:val="fr-BE"/>
          </w:rPr>
          <w:t>7ii</w:t>
        </w:r>
        <w:r w:rsidR="004113F3">
          <w:tab/>
        </w:r>
        <w:r w:rsidR="004113F3">
          <w:fldChar w:fldCharType="begin"/>
        </w:r>
        <w:r w:rsidR="004113F3">
          <w:instrText xml:space="preserve"> PAGEREF _Toc256000016 \h </w:instrText>
        </w:r>
        <w:r w:rsidR="004113F3">
          <w:fldChar w:fldCharType="separate"/>
        </w:r>
        <w:r w:rsidR="004113F3">
          <w:t>64</w:t>
        </w:r>
        <w:r w:rsidR="004113F3">
          <w:fldChar w:fldCharType="end"/>
        </w:r>
      </w:hyperlink>
    </w:p>
    <w:p w:rsidR="00E15857" w:rsidRDefault="00FC15F6">
      <w:pPr>
        <w:pStyle w:val="Obsah2"/>
        <w:tabs>
          <w:tab w:val="right" w:leader="dot" w:pos="9911"/>
        </w:tabs>
        <w:rPr>
          <w:rFonts w:ascii="Calibri" w:hAnsi="Calibri"/>
          <w:noProof/>
          <w:sz w:val="22"/>
        </w:rPr>
      </w:pPr>
      <w:hyperlink w:anchor="_Toc256000017"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4</w:t>
        </w:r>
        <w:r w:rsidR="00F022AC">
          <w:rPr>
            <w:rStyle w:val="Hypertextovprepojenie"/>
            <w:lang w:val="fr-BE"/>
          </w:rPr>
          <w:t xml:space="preserve"> / </w:t>
        </w:r>
        <w:r w:rsidR="00F022AC" w:rsidRPr="002124FC">
          <w:rPr>
            <w:rStyle w:val="Hypertextovprepojenie"/>
            <w:noProof/>
            <w:lang w:val="fr-BE"/>
          </w:rPr>
          <w:t>7i</w:t>
        </w:r>
        <w:r w:rsidR="004113F3">
          <w:tab/>
        </w:r>
        <w:r w:rsidR="004113F3">
          <w:fldChar w:fldCharType="begin"/>
        </w:r>
        <w:r w:rsidR="004113F3">
          <w:instrText xml:space="preserve"> PAGEREF _Toc256000017 \h </w:instrText>
        </w:r>
        <w:r w:rsidR="004113F3">
          <w:fldChar w:fldCharType="separate"/>
        </w:r>
        <w:r w:rsidR="004113F3">
          <w:t>68</w:t>
        </w:r>
        <w:r w:rsidR="004113F3">
          <w:fldChar w:fldCharType="end"/>
        </w:r>
      </w:hyperlink>
    </w:p>
    <w:p w:rsidR="00E15857" w:rsidRDefault="00FC15F6">
      <w:pPr>
        <w:pStyle w:val="Obsah2"/>
        <w:tabs>
          <w:tab w:val="right" w:leader="dot" w:pos="9911"/>
        </w:tabs>
        <w:rPr>
          <w:rFonts w:ascii="Calibri" w:hAnsi="Calibri"/>
          <w:noProof/>
          <w:sz w:val="22"/>
        </w:rPr>
      </w:pPr>
      <w:hyperlink w:anchor="_Toc256000018"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5</w:t>
        </w:r>
        <w:r w:rsidR="00F022AC">
          <w:rPr>
            <w:rStyle w:val="Hypertextovprepojenie"/>
            <w:lang w:val="fr-BE"/>
          </w:rPr>
          <w:t xml:space="preserve"> / </w:t>
        </w:r>
        <w:r w:rsidR="00F022AC" w:rsidRPr="002124FC">
          <w:rPr>
            <w:rStyle w:val="Hypertextovprepojenie"/>
            <w:noProof/>
            <w:lang w:val="fr-BE"/>
          </w:rPr>
          <w:t>7d</w:t>
        </w:r>
        <w:r w:rsidR="004113F3">
          <w:tab/>
        </w:r>
        <w:r w:rsidR="004113F3">
          <w:fldChar w:fldCharType="begin"/>
        </w:r>
        <w:r w:rsidR="004113F3">
          <w:instrText xml:space="preserve"> PAGEREF _Toc256000018 \h </w:instrText>
        </w:r>
        <w:r w:rsidR="004113F3">
          <w:fldChar w:fldCharType="separate"/>
        </w:r>
        <w:r w:rsidR="004113F3">
          <w:t>70</w:t>
        </w:r>
        <w:r w:rsidR="004113F3">
          <w:fldChar w:fldCharType="end"/>
        </w:r>
      </w:hyperlink>
    </w:p>
    <w:p w:rsidR="00E15857" w:rsidRDefault="00FC15F6">
      <w:pPr>
        <w:pStyle w:val="Obsah2"/>
        <w:tabs>
          <w:tab w:val="right" w:leader="dot" w:pos="9911"/>
        </w:tabs>
        <w:rPr>
          <w:rFonts w:ascii="Calibri" w:hAnsi="Calibri"/>
          <w:noProof/>
          <w:sz w:val="22"/>
        </w:rPr>
      </w:pPr>
      <w:hyperlink w:anchor="_Toc256000019"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6</w:t>
        </w:r>
        <w:r w:rsidR="00F022AC">
          <w:rPr>
            <w:rStyle w:val="Hypertextovprepojenie"/>
            <w:lang w:val="fr-BE"/>
          </w:rPr>
          <w:t xml:space="preserve"> / </w:t>
        </w:r>
        <w:r w:rsidR="00F022AC" w:rsidRPr="002124FC">
          <w:rPr>
            <w:rStyle w:val="Hypertextovprepojenie"/>
            <w:noProof/>
            <w:lang w:val="fr-BE"/>
          </w:rPr>
          <w:t>7a</w:t>
        </w:r>
        <w:r w:rsidR="004113F3">
          <w:tab/>
        </w:r>
        <w:r w:rsidR="004113F3">
          <w:fldChar w:fldCharType="begin"/>
        </w:r>
        <w:r w:rsidR="004113F3">
          <w:instrText xml:space="preserve"> PAGEREF _Toc256000019 \h </w:instrText>
        </w:r>
        <w:r w:rsidR="004113F3">
          <w:fldChar w:fldCharType="separate"/>
        </w:r>
        <w:r w:rsidR="004113F3">
          <w:t>76</w:t>
        </w:r>
        <w:r w:rsidR="004113F3">
          <w:fldChar w:fldCharType="end"/>
        </w:r>
      </w:hyperlink>
    </w:p>
    <w:p w:rsidR="00E15857" w:rsidRDefault="00FC15F6">
      <w:pPr>
        <w:pStyle w:val="Obsah2"/>
        <w:tabs>
          <w:tab w:val="right" w:leader="dot" w:pos="9911"/>
        </w:tabs>
        <w:rPr>
          <w:rFonts w:ascii="Calibri" w:hAnsi="Calibri"/>
          <w:noProof/>
          <w:sz w:val="22"/>
        </w:rPr>
      </w:pPr>
      <w:hyperlink w:anchor="_Toc256000020"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6</w:t>
        </w:r>
        <w:r w:rsidR="00F022AC">
          <w:rPr>
            <w:rStyle w:val="Hypertextovprepojenie"/>
            <w:lang w:val="fr-BE"/>
          </w:rPr>
          <w:t xml:space="preserve"> / </w:t>
        </w:r>
        <w:r w:rsidR="00F022AC" w:rsidRPr="002124FC">
          <w:rPr>
            <w:rStyle w:val="Hypertextovprepojenie"/>
            <w:noProof/>
            <w:lang w:val="fr-BE"/>
          </w:rPr>
          <w:t>7b</w:t>
        </w:r>
        <w:r w:rsidR="004113F3">
          <w:tab/>
        </w:r>
        <w:r w:rsidR="004113F3">
          <w:fldChar w:fldCharType="begin"/>
        </w:r>
        <w:r w:rsidR="004113F3">
          <w:instrText xml:space="preserve"> PAGEREF _Toc256000020 \h </w:instrText>
        </w:r>
        <w:r w:rsidR="004113F3">
          <w:fldChar w:fldCharType="separate"/>
        </w:r>
        <w:r w:rsidR="004113F3">
          <w:t>78</w:t>
        </w:r>
        <w:r w:rsidR="004113F3">
          <w:fldChar w:fldCharType="end"/>
        </w:r>
      </w:hyperlink>
    </w:p>
    <w:p w:rsidR="00E15857" w:rsidRDefault="00FC15F6">
      <w:pPr>
        <w:pStyle w:val="Obsah2"/>
        <w:tabs>
          <w:tab w:val="right" w:leader="dot" w:pos="9911"/>
        </w:tabs>
        <w:rPr>
          <w:rFonts w:ascii="Calibri" w:hAnsi="Calibri"/>
          <w:noProof/>
          <w:sz w:val="22"/>
        </w:rPr>
      </w:pPr>
      <w:hyperlink w:anchor="_Toc256000021"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7</w:t>
        </w:r>
        <w:r w:rsidR="00F022AC">
          <w:rPr>
            <w:rStyle w:val="Hypertextovprepojenie"/>
            <w:lang w:val="fr-BE"/>
          </w:rPr>
          <w:t xml:space="preserve"> / </w:t>
        </w:r>
        <w:r w:rsidR="00F022AC" w:rsidRPr="002124FC">
          <w:rPr>
            <w:rStyle w:val="Hypertextovprepojenie"/>
            <w:noProof/>
            <w:lang w:val="fr-BE"/>
          </w:rPr>
          <w:t>2a</w:t>
        </w:r>
        <w:r w:rsidR="004113F3">
          <w:tab/>
        </w:r>
        <w:r w:rsidR="004113F3">
          <w:fldChar w:fldCharType="begin"/>
        </w:r>
        <w:r w:rsidR="004113F3">
          <w:instrText xml:space="preserve"> PAGEREF _Toc256000021 \h </w:instrText>
        </w:r>
        <w:r w:rsidR="004113F3">
          <w:fldChar w:fldCharType="separate"/>
        </w:r>
        <w:r w:rsidR="004113F3">
          <w:t>81</w:t>
        </w:r>
        <w:r w:rsidR="004113F3">
          <w:fldChar w:fldCharType="end"/>
        </w:r>
      </w:hyperlink>
    </w:p>
    <w:p w:rsidR="00E15857" w:rsidRDefault="00FC15F6">
      <w:pPr>
        <w:pStyle w:val="Obsah2"/>
        <w:tabs>
          <w:tab w:val="right" w:leader="dot" w:pos="9911"/>
        </w:tabs>
        <w:rPr>
          <w:rFonts w:ascii="Calibri" w:hAnsi="Calibri"/>
          <w:noProof/>
          <w:sz w:val="22"/>
        </w:rPr>
      </w:pPr>
      <w:hyperlink w:anchor="_Toc256000022"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7</w:t>
        </w:r>
        <w:r w:rsidR="00F022AC">
          <w:rPr>
            <w:rStyle w:val="Hypertextovprepojenie"/>
            <w:lang w:val="fr-BE"/>
          </w:rPr>
          <w:t xml:space="preserve"> / </w:t>
        </w:r>
        <w:r w:rsidR="00F022AC" w:rsidRPr="002124FC">
          <w:rPr>
            <w:rStyle w:val="Hypertextovprepojenie"/>
            <w:noProof/>
            <w:lang w:val="fr-BE"/>
          </w:rPr>
          <w:t>2b</w:t>
        </w:r>
        <w:r w:rsidR="004113F3">
          <w:tab/>
        </w:r>
        <w:r w:rsidR="004113F3">
          <w:fldChar w:fldCharType="begin"/>
        </w:r>
        <w:r w:rsidR="004113F3">
          <w:instrText xml:space="preserve"> PAGEREF _Toc256000022 \h </w:instrText>
        </w:r>
        <w:r w:rsidR="004113F3">
          <w:fldChar w:fldCharType="separate"/>
        </w:r>
        <w:r w:rsidR="004113F3">
          <w:t>83</w:t>
        </w:r>
        <w:r w:rsidR="004113F3">
          <w:fldChar w:fldCharType="end"/>
        </w:r>
      </w:hyperlink>
    </w:p>
    <w:p w:rsidR="00E15857" w:rsidRDefault="00FC15F6">
      <w:pPr>
        <w:pStyle w:val="Obsah2"/>
        <w:tabs>
          <w:tab w:val="right" w:leader="dot" w:pos="9911"/>
        </w:tabs>
        <w:rPr>
          <w:rFonts w:ascii="Calibri" w:hAnsi="Calibri"/>
          <w:noProof/>
          <w:sz w:val="22"/>
        </w:rPr>
      </w:pPr>
      <w:hyperlink w:anchor="_Toc256000023"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7</w:t>
        </w:r>
        <w:r w:rsidR="00F022AC">
          <w:rPr>
            <w:rStyle w:val="Hypertextovprepojenie"/>
            <w:lang w:val="fr-BE"/>
          </w:rPr>
          <w:t xml:space="preserve"> / </w:t>
        </w:r>
        <w:r w:rsidR="00F022AC" w:rsidRPr="002124FC">
          <w:rPr>
            <w:rStyle w:val="Hypertextovprepojenie"/>
            <w:noProof/>
            <w:lang w:val="fr-BE"/>
          </w:rPr>
          <w:t>2c</w:t>
        </w:r>
        <w:r w:rsidR="004113F3">
          <w:tab/>
        </w:r>
        <w:r w:rsidR="004113F3">
          <w:fldChar w:fldCharType="begin"/>
        </w:r>
        <w:r w:rsidR="004113F3">
          <w:instrText xml:space="preserve"> PAGEREF _Toc256000023 \h </w:instrText>
        </w:r>
        <w:r w:rsidR="004113F3">
          <w:fldChar w:fldCharType="separate"/>
        </w:r>
        <w:r w:rsidR="004113F3">
          <w:t>86</w:t>
        </w:r>
        <w:r w:rsidR="004113F3">
          <w:fldChar w:fldCharType="end"/>
        </w:r>
      </w:hyperlink>
    </w:p>
    <w:p w:rsidR="00E15857" w:rsidRDefault="00FC15F6">
      <w:pPr>
        <w:pStyle w:val="Obsah2"/>
        <w:tabs>
          <w:tab w:val="right" w:leader="dot" w:pos="9911"/>
        </w:tabs>
        <w:rPr>
          <w:rFonts w:ascii="Calibri" w:hAnsi="Calibri"/>
          <w:noProof/>
          <w:sz w:val="22"/>
        </w:rPr>
      </w:pPr>
      <w:hyperlink w:anchor="_Toc256000024"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9</w:t>
        </w:r>
        <w:r w:rsidR="00F022AC">
          <w:rPr>
            <w:rStyle w:val="Hypertextovprepojenie"/>
            <w:lang w:val="fr-BE"/>
          </w:rPr>
          <w:t xml:space="preserve"> / </w:t>
        </w:r>
        <w:r w:rsidR="00F022AC" w:rsidRPr="002124FC">
          <w:rPr>
            <w:rStyle w:val="Hypertextovprepojenie"/>
            <w:noProof/>
            <w:lang w:val="fr-BE"/>
          </w:rPr>
          <w:t>1a</w:t>
        </w:r>
        <w:r w:rsidR="004113F3">
          <w:tab/>
        </w:r>
        <w:r w:rsidR="004113F3">
          <w:fldChar w:fldCharType="begin"/>
        </w:r>
        <w:r w:rsidR="004113F3">
          <w:instrText xml:space="preserve"> PAGEREF _Toc256000024 \h </w:instrText>
        </w:r>
        <w:r w:rsidR="004113F3">
          <w:fldChar w:fldCharType="separate"/>
        </w:r>
        <w:r w:rsidR="004113F3">
          <w:t>98</w:t>
        </w:r>
        <w:r w:rsidR="004113F3">
          <w:fldChar w:fldCharType="end"/>
        </w:r>
      </w:hyperlink>
    </w:p>
    <w:p w:rsidR="00E15857" w:rsidRDefault="00FC15F6">
      <w:pPr>
        <w:pStyle w:val="Obsah2"/>
        <w:tabs>
          <w:tab w:val="right" w:leader="dot" w:pos="9911"/>
        </w:tabs>
        <w:rPr>
          <w:rFonts w:ascii="Calibri" w:hAnsi="Calibri"/>
          <w:noProof/>
          <w:sz w:val="22"/>
        </w:rPr>
      </w:pPr>
      <w:hyperlink w:anchor="_Toc256000025"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noProof/>
            <w:lang w:val="fr-BE"/>
          </w:rPr>
          <w:t>9</w:t>
        </w:r>
        <w:r w:rsidR="00F022AC">
          <w:rPr>
            <w:rStyle w:val="Hypertextovprepojenie"/>
            <w:lang w:val="fr-BE"/>
          </w:rPr>
          <w:t xml:space="preserve"> / </w:t>
        </w:r>
        <w:r w:rsidR="00F022AC" w:rsidRPr="002124FC">
          <w:rPr>
            <w:rStyle w:val="Hypertextovprepojenie"/>
            <w:noProof/>
            <w:lang w:val="fr-BE"/>
          </w:rPr>
          <w:t>1b</w:t>
        </w:r>
        <w:r w:rsidR="004113F3">
          <w:tab/>
        </w:r>
        <w:r w:rsidR="004113F3">
          <w:fldChar w:fldCharType="begin"/>
        </w:r>
        <w:r w:rsidR="004113F3">
          <w:instrText xml:space="preserve"> PAGEREF _Toc256000025 \h </w:instrText>
        </w:r>
        <w:r w:rsidR="004113F3">
          <w:fldChar w:fldCharType="separate"/>
        </w:r>
        <w:r w:rsidR="004113F3">
          <w:t>104</w:t>
        </w:r>
        <w:r w:rsidR="004113F3">
          <w:fldChar w:fldCharType="end"/>
        </w:r>
      </w:hyperlink>
    </w:p>
    <w:p w:rsidR="00E15857" w:rsidRDefault="00FC15F6">
      <w:pPr>
        <w:pStyle w:val="Obsah2"/>
        <w:tabs>
          <w:tab w:val="right" w:leader="dot" w:pos="9911"/>
        </w:tabs>
        <w:rPr>
          <w:rFonts w:ascii="Calibri" w:hAnsi="Calibri"/>
          <w:noProof/>
          <w:sz w:val="22"/>
        </w:rPr>
      </w:pPr>
      <w:hyperlink w:anchor="_Toc256000026"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F66DE9">
          <w:rPr>
            <w:rStyle w:val="Hypertextovprepojenie"/>
            <w:lang w:val="fr-BE"/>
          </w:rPr>
          <w:t xml:space="preserve"> - </w:t>
        </w:r>
        <w:r w:rsidR="00F66DE9" w:rsidRPr="002124FC">
          <w:rPr>
            <w:rStyle w:val="Hypertextovprepojenie"/>
            <w:noProof/>
            <w:lang w:val="fr-BE"/>
          </w:rPr>
          <w:t>13</w:t>
        </w:r>
        <w:r w:rsidR="004113F3">
          <w:tab/>
        </w:r>
        <w:r w:rsidR="004113F3">
          <w:fldChar w:fldCharType="begin"/>
        </w:r>
        <w:r w:rsidR="004113F3">
          <w:instrText xml:space="preserve"> PAGEREF _Toc256000026 \h </w:instrText>
        </w:r>
        <w:r w:rsidR="004113F3">
          <w:fldChar w:fldCharType="separate"/>
        </w:r>
        <w:r w:rsidR="004113F3">
          <w:t>111</w:t>
        </w:r>
        <w:r w:rsidR="004113F3">
          <w:fldChar w:fldCharType="end"/>
        </w:r>
      </w:hyperlink>
    </w:p>
    <w:p w:rsidR="00E15857" w:rsidRDefault="00FC15F6">
      <w:pPr>
        <w:pStyle w:val="Obsah2"/>
        <w:tabs>
          <w:tab w:val="right" w:leader="dot" w:pos="9911"/>
        </w:tabs>
        <w:rPr>
          <w:rFonts w:ascii="Calibri" w:hAnsi="Calibri"/>
          <w:noProof/>
          <w:sz w:val="22"/>
        </w:rPr>
      </w:pPr>
      <w:hyperlink w:anchor="_Toc256000027" w:history="1">
        <w:r w:rsidR="004113F3">
          <w:rPr>
            <w:rStyle w:val="Hypertextovprepojenie"/>
            <w:noProof/>
            <w:lang w:val="fr-BE"/>
          </w:rPr>
          <w:t>Tabuľka 1: Ukazovatele výsledkov na účely EFRR a Kohézneho fondu (podľa prioritnej osi a konkrétneho cieľa); vzťahuje sa aj na prioritnú os technickej pomoci.</w:t>
        </w:r>
        <w:r w:rsidR="00963FAE">
          <w:rPr>
            <w:rStyle w:val="Hypertextovprepojenie"/>
            <w:lang w:val="fr-BE"/>
          </w:rPr>
          <w:t xml:space="preserve"> - </w:t>
        </w:r>
        <w:r w:rsidR="00963FAE" w:rsidRPr="002124FC">
          <w:rPr>
            <w:rStyle w:val="Hypertextovprepojenie"/>
            <w:noProof/>
            <w:lang w:val="fr-BE"/>
          </w:rPr>
          <w:t>13</w:t>
        </w:r>
        <w:r w:rsidR="00963FAE">
          <w:rPr>
            <w:rStyle w:val="Hypertextovprepojenie"/>
            <w:lang w:val="fr-BE"/>
          </w:rPr>
          <w:t xml:space="preserve"> / </w:t>
        </w:r>
        <w:r w:rsidR="00963FAE" w:rsidRPr="002124FC">
          <w:rPr>
            <w:rStyle w:val="Hypertextovprepojenie"/>
            <w:noProof/>
            <w:lang w:val="fr-BE"/>
          </w:rPr>
          <w:t>13.1</w:t>
        </w:r>
        <w:r w:rsidR="004113F3">
          <w:tab/>
        </w:r>
        <w:r w:rsidR="004113F3">
          <w:fldChar w:fldCharType="begin"/>
        </w:r>
        <w:r w:rsidR="004113F3">
          <w:instrText xml:space="preserve"> PAGEREF _Toc256000027 \h </w:instrText>
        </w:r>
        <w:r w:rsidR="004113F3">
          <w:fldChar w:fldCharType="separate"/>
        </w:r>
        <w:r w:rsidR="004113F3">
          <w:t>113</w:t>
        </w:r>
        <w:r w:rsidR="004113F3">
          <w:fldChar w:fldCharType="end"/>
        </w:r>
      </w:hyperlink>
    </w:p>
    <w:p w:rsidR="00E15857" w:rsidRDefault="00FC15F6">
      <w:pPr>
        <w:pStyle w:val="Obsah2"/>
        <w:tabs>
          <w:tab w:val="right" w:leader="dot" w:pos="9911"/>
        </w:tabs>
        <w:rPr>
          <w:rFonts w:ascii="Calibri" w:hAnsi="Calibri"/>
          <w:noProof/>
          <w:sz w:val="22"/>
        </w:rPr>
      </w:pPr>
      <w:hyperlink w:anchor="_Toc256000028" w:history="1">
        <w:r w:rsidR="004113F3">
          <w:rPr>
            <w:rStyle w:val="Hypertextovprepojenie"/>
            <w:noProof/>
            <w:lang w:val="fr-BE"/>
          </w:rPr>
          <w:t>Tabuľka 1: Ukazovatele výsledkov na účely EFRR a Kohézneho fondu (podľa prioritnej osi a konkrétneho cieľa); vzťahuje sa aj na prioritnú os technickej pomoci.</w:t>
        </w:r>
        <w:r w:rsidR="00963FAE">
          <w:rPr>
            <w:rStyle w:val="Hypertextovprepojenie"/>
            <w:lang w:val="fr-BE"/>
          </w:rPr>
          <w:t xml:space="preserve"> - </w:t>
        </w:r>
        <w:r w:rsidR="00963FAE" w:rsidRPr="002124FC">
          <w:rPr>
            <w:rStyle w:val="Hypertextovprepojenie"/>
            <w:noProof/>
            <w:lang w:val="fr-BE"/>
          </w:rPr>
          <w:t>13</w:t>
        </w:r>
        <w:r w:rsidR="00963FAE">
          <w:rPr>
            <w:rStyle w:val="Hypertextovprepojenie"/>
            <w:lang w:val="fr-BE"/>
          </w:rPr>
          <w:t xml:space="preserve"> / </w:t>
        </w:r>
        <w:r w:rsidR="00963FAE" w:rsidRPr="002124FC">
          <w:rPr>
            <w:rStyle w:val="Hypertextovprepojenie"/>
            <w:noProof/>
            <w:lang w:val="fr-BE"/>
          </w:rPr>
          <w:t>13.2</w:t>
        </w:r>
        <w:r w:rsidR="004113F3">
          <w:tab/>
        </w:r>
        <w:r w:rsidR="004113F3">
          <w:fldChar w:fldCharType="begin"/>
        </w:r>
        <w:r w:rsidR="004113F3">
          <w:instrText xml:space="preserve"> PAGEREF _Toc256000028 \h </w:instrText>
        </w:r>
        <w:r w:rsidR="004113F3">
          <w:fldChar w:fldCharType="separate"/>
        </w:r>
        <w:r w:rsidR="004113F3">
          <w:t>114</w:t>
        </w:r>
        <w:r w:rsidR="004113F3">
          <w:fldChar w:fldCharType="end"/>
        </w:r>
      </w:hyperlink>
    </w:p>
    <w:p w:rsidR="00E15857" w:rsidRDefault="00FC15F6">
      <w:pPr>
        <w:pStyle w:val="Obsah2"/>
        <w:tabs>
          <w:tab w:val="right" w:leader="dot" w:pos="9911"/>
        </w:tabs>
        <w:rPr>
          <w:rFonts w:ascii="Calibri" w:hAnsi="Calibri"/>
          <w:noProof/>
          <w:sz w:val="22"/>
        </w:rPr>
      </w:pPr>
      <w:hyperlink w:anchor="_Toc256000029" w:history="1">
        <w:r w:rsidR="004113F3">
          <w:rPr>
            <w:rStyle w:val="Hypertextovprepojenie"/>
            <w:noProof/>
            <w:lang w:val="fr-BE"/>
          </w:rPr>
          <w:t>Tabuľka 3 A</w:t>
        </w:r>
        <w:r w:rsidR="004113F3">
          <w:rPr>
            <w:rStyle w:val="Hypertextovprepojenie"/>
            <w:lang w:val="fr-BE"/>
          </w:rPr>
          <w:t xml:space="preserve">: </w:t>
        </w:r>
        <w:r w:rsidR="004113F3">
          <w:rPr>
            <w:rStyle w:val="Hypertextovprepojenie"/>
            <w:noProof/>
            <w:lang w:val="fr-BE"/>
          </w:rPr>
          <w:t>Spoločné ukazovatele výstupov a ukazovatele výstupov špecifické pre program na účely EFRR a Kohézneho fondu (podľa prioritnej osi, investičnej priority, v prípade EFRR členené podľa kategórie regiónu</w:t>
        </w:r>
        <w:r w:rsidR="00F66DE9">
          <w:rPr>
            <w:rStyle w:val="Hypertextovprepojenie"/>
            <w:lang w:val="fr-BE"/>
          </w:rPr>
          <w:t xml:space="preserve"> - </w:t>
        </w:r>
        <w:r w:rsidR="00F66DE9" w:rsidRPr="002124FC">
          <w:rPr>
            <w:rStyle w:val="Hypertextovprepojenie"/>
            <w:noProof/>
            <w:lang w:val="fr-BE"/>
          </w:rPr>
          <w:t>8</w:t>
        </w:r>
        <w:r w:rsidR="004113F3">
          <w:tab/>
        </w:r>
        <w:r w:rsidR="004113F3">
          <w:fldChar w:fldCharType="begin"/>
        </w:r>
        <w:r w:rsidR="004113F3">
          <w:instrText xml:space="preserve"> PAGEREF _Toc256000029 \h </w:instrText>
        </w:r>
        <w:r w:rsidR="004113F3">
          <w:fldChar w:fldCharType="separate"/>
        </w:r>
        <w:r w:rsidR="004113F3">
          <w:t>115</w:t>
        </w:r>
        <w:r w:rsidR="004113F3">
          <w:fldChar w:fldCharType="end"/>
        </w:r>
      </w:hyperlink>
    </w:p>
    <w:p w:rsidR="00E15857" w:rsidRDefault="00FC15F6">
      <w:pPr>
        <w:pStyle w:val="Obsah2"/>
        <w:tabs>
          <w:tab w:val="right" w:leader="dot" w:pos="9911"/>
        </w:tabs>
        <w:rPr>
          <w:rFonts w:ascii="Calibri" w:hAnsi="Calibri"/>
          <w:noProof/>
          <w:sz w:val="22"/>
        </w:rPr>
      </w:pPr>
      <w:hyperlink w:anchor="_Toc256000030" w:history="1">
        <w:r w:rsidR="004113F3">
          <w:rPr>
            <w:rStyle w:val="Hypertextovprepojenie"/>
            <w:noProof/>
            <w:lang w:val="fr-BE"/>
          </w:rPr>
          <w:t>Tabuľka 1: Ukazovatele výsledkov na účely EFRR a Kohézneho fondu (podľa prioritnej osi a konkrétneho cieľa); vzťahuje sa aj na prioritnú os technickej pomoci.</w:t>
        </w:r>
        <w:r w:rsidR="00963FAE">
          <w:rPr>
            <w:rStyle w:val="Hypertextovprepojenie"/>
            <w:lang w:val="fr-BE"/>
          </w:rPr>
          <w:t xml:space="preserve"> - </w:t>
        </w:r>
        <w:r w:rsidR="00963FAE" w:rsidRPr="002124FC">
          <w:rPr>
            <w:rStyle w:val="Hypertextovprepojenie"/>
            <w:noProof/>
            <w:lang w:val="fr-BE"/>
          </w:rPr>
          <w:t>8</w:t>
        </w:r>
        <w:r w:rsidR="00963FAE">
          <w:rPr>
            <w:rStyle w:val="Hypertextovprepojenie"/>
            <w:lang w:val="fr-BE"/>
          </w:rPr>
          <w:t xml:space="preserve"> / </w:t>
        </w:r>
        <w:r w:rsidR="00963FAE" w:rsidRPr="002124FC">
          <w:rPr>
            <w:rStyle w:val="Hypertextovprepojenie"/>
            <w:noProof/>
            <w:lang w:val="fr-BE"/>
          </w:rPr>
          <w:t>8.1</w:t>
        </w:r>
        <w:r w:rsidR="004113F3">
          <w:tab/>
        </w:r>
        <w:r w:rsidR="004113F3">
          <w:fldChar w:fldCharType="begin"/>
        </w:r>
        <w:r w:rsidR="004113F3">
          <w:instrText xml:space="preserve"> PAGEREF _Toc256000030 \h </w:instrText>
        </w:r>
        <w:r w:rsidR="004113F3">
          <w:fldChar w:fldCharType="separate"/>
        </w:r>
        <w:r w:rsidR="004113F3">
          <w:t>117</w:t>
        </w:r>
        <w:r w:rsidR="004113F3">
          <w:fldChar w:fldCharType="end"/>
        </w:r>
      </w:hyperlink>
    </w:p>
    <w:p w:rsidR="00E15857" w:rsidRDefault="00FC15F6">
      <w:pPr>
        <w:pStyle w:val="Obsah2"/>
        <w:tabs>
          <w:tab w:val="right" w:leader="dot" w:pos="9911"/>
        </w:tabs>
        <w:rPr>
          <w:rFonts w:ascii="Calibri" w:hAnsi="Calibri"/>
          <w:noProof/>
          <w:sz w:val="22"/>
        </w:rPr>
      </w:pPr>
      <w:hyperlink w:anchor="_Toc256000031" w:history="1">
        <w:r w:rsidR="004113F3">
          <w:rPr>
            <w:rStyle w:val="Hypertextovprepojenie"/>
            <w:noProof/>
            <w:lang w:val="fr-BE"/>
          </w:rPr>
          <w:t>Tabuľka 1: Ukazovatele výsledkov na účely EFRR a Kohézneho fondu (podľa prioritnej osi a konkrétneho cieľa); vzťahuje sa aj na prioritnú os technickej pomoci.</w:t>
        </w:r>
        <w:r w:rsidR="00963FAE">
          <w:rPr>
            <w:rStyle w:val="Hypertextovprepojenie"/>
            <w:lang w:val="fr-BE"/>
          </w:rPr>
          <w:t xml:space="preserve"> - </w:t>
        </w:r>
        <w:r w:rsidR="00963FAE" w:rsidRPr="002124FC">
          <w:rPr>
            <w:rStyle w:val="Hypertextovprepojenie"/>
            <w:noProof/>
            <w:lang w:val="fr-BE"/>
          </w:rPr>
          <w:t>8</w:t>
        </w:r>
        <w:r w:rsidR="00963FAE">
          <w:rPr>
            <w:rStyle w:val="Hypertextovprepojenie"/>
            <w:lang w:val="fr-BE"/>
          </w:rPr>
          <w:t xml:space="preserve"> / </w:t>
        </w:r>
        <w:r w:rsidR="00963FAE" w:rsidRPr="002124FC">
          <w:rPr>
            <w:rStyle w:val="Hypertextovprepojenie"/>
            <w:noProof/>
            <w:lang w:val="fr-BE"/>
          </w:rPr>
          <w:t>8.2</w:t>
        </w:r>
        <w:r w:rsidR="004113F3">
          <w:tab/>
        </w:r>
        <w:r w:rsidR="004113F3">
          <w:fldChar w:fldCharType="begin"/>
        </w:r>
        <w:r w:rsidR="004113F3">
          <w:instrText xml:space="preserve"> PAGEREF _Toc256000031 \h </w:instrText>
        </w:r>
        <w:r w:rsidR="004113F3">
          <w:fldChar w:fldCharType="separate"/>
        </w:r>
        <w:r w:rsidR="004113F3">
          <w:t>118</w:t>
        </w:r>
        <w:r w:rsidR="004113F3">
          <w:fldChar w:fldCharType="end"/>
        </w:r>
      </w:hyperlink>
    </w:p>
    <w:p w:rsidR="00E15857" w:rsidRDefault="00FC15F6">
      <w:pPr>
        <w:pStyle w:val="Obsah2"/>
        <w:tabs>
          <w:tab w:val="right" w:leader="dot" w:pos="9911"/>
        </w:tabs>
        <w:rPr>
          <w:rFonts w:ascii="Calibri" w:hAnsi="Calibri"/>
          <w:noProof/>
          <w:sz w:val="22"/>
        </w:rPr>
      </w:pPr>
      <w:hyperlink w:anchor="_Toc256000032" w:history="1">
        <w:r w:rsidR="004113F3">
          <w:rPr>
            <w:rStyle w:val="Hypertextovprepojenie"/>
            <w:noProof/>
            <w:lang w:val="fr-BE"/>
          </w:rPr>
          <w:t>Tabuľka 3 B: Počet podnikov, ktoré dostávajú podporu z operačného programu, bez podpory z iných zdrojov pre tie isté podniky</w:t>
        </w:r>
        <w:r w:rsidR="004113F3">
          <w:tab/>
        </w:r>
        <w:r w:rsidR="004113F3">
          <w:fldChar w:fldCharType="begin"/>
        </w:r>
        <w:r w:rsidR="004113F3">
          <w:instrText xml:space="preserve"> PAGEREF _Toc256000032 \h </w:instrText>
        </w:r>
        <w:r w:rsidR="004113F3">
          <w:fldChar w:fldCharType="separate"/>
        </w:r>
        <w:r w:rsidR="004113F3">
          <w:t>119</w:t>
        </w:r>
        <w:r w:rsidR="004113F3">
          <w:fldChar w:fldCharType="end"/>
        </w:r>
      </w:hyperlink>
    </w:p>
    <w:p w:rsidR="00E15857" w:rsidRDefault="00FC15F6">
      <w:pPr>
        <w:pStyle w:val="Obsah2"/>
        <w:tabs>
          <w:tab w:val="right" w:leader="dot" w:pos="9911"/>
        </w:tabs>
        <w:rPr>
          <w:rFonts w:ascii="Calibri" w:hAnsi="Calibri"/>
          <w:noProof/>
          <w:sz w:val="22"/>
        </w:rPr>
      </w:pPr>
      <w:hyperlink w:anchor="_Toc256000033" w:history="1">
        <w:r w:rsidR="004113F3" w:rsidRPr="008E457C">
          <w:rPr>
            <w:rStyle w:val="Hypertextovprepojenie"/>
            <w:noProof/>
            <w:lang w:val="fr-BE"/>
          </w:rPr>
          <w:t>Tabuľka 5</w:t>
        </w:r>
        <w:r w:rsidR="004113F3" w:rsidRPr="008E457C">
          <w:rPr>
            <w:rStyle w:val="Hypertextovprepojenie"/>
            <w:lang w:val="fr-BE"/>
          </w:rPr>
          <w:t xml:space="preserve">: </w:t>
        </w:r>
        <w:r w:rsidR="004113F3" w:rsidRPr="008E457C">
          <w:rPr>
            <w:rStyle w:val="Hypertextovprepojenie"/>
            <w:noProof/>
            <w:lang w:val="fr-BE"/>
          </w:rPr>
          <w:t>Informácie o čiastkových cieľoch a zámeroch stanovených vo výkonnostnom rámci</w:t>
        </w:r>
        <w:r w:rsidR="004113F3">
          <w:tab/>
        </w:r>
        <w:r w:rsidR="004113F3">
          <w:fldChar w:fldCharType="begin"/>
        </w:r>
        <w:r w:rsidR="004113F3">
          <w:instrText xml:space="preserve"> PAGEREF _Toc256000033 \h </w:instrText>
        </w:r>
        <w:r w:rsidR="004113F3">
          <w:fldChar w:fldCharType="separate"/>
        </w:r>
        <w:r w:rsidR="004113F3">
          <w:t>120</w:t>
        </w:r>
        <w:r w:rsidR="004113F3">
          <w:fldChar w:fldCharType="end"/>
        </w:r>
      </w:hyperlink>
    </w:p>
    <w:p w:rsidR="00E15857" w:rsidRDefault="00FC15F6">
      <w:pPr>
        <w:pStyle w:val="Obsah2"/>
        <w:tabs>
          <w:tab w:val="right" w:leader="dot" w:pos="9911"/>
        </w:tabs>
        <w:rPr>
          <w:rFonts w:ascii="Calibri" w:hAnsi="Calibri"/>
          <w:noProof/>
          <w:sz w:val="22"/>
        </w:rPr>
      </w:pPr>
      <w:hyperlink w:anchor="_Toc256000034" w:history="1">
        <w:r w:rsidR="004113F3">
          <w:rPr>
            <w:rStyle w:val="Hypertextovprepojenie"/>
            <w:noProof/>
            <w:lang w:val="fr-BE"/>
          </w:rPr>
          <w:t>3.4. Finančné údaje [článok 50 ods. 2 nariadenia (EÚ) č. 1303/2013]</w:t>
        </w:r>
        <w:r w:rsidR="004113F3">
          <w:tab/>
        </w:r>
        <w:r w:rsidR="004113F3">
          <w:fldChar w:fldCharType="begin"/>
        </w:r>
        <w:r w:rsidR="004113F3">
          <w:instrText xml:space="preserve"> PAGEREF _Toc256000034 \h </w:instrText>
        </w:r>
        <w:r w:rsidR="004113F3">
          <w:fldChar w:fldCharType="separate"/>
        </w:r>
        <w:r w:rsidR="004113F3">
          <w:t>124</w:t>
        </w:r>
        <w:r w:rsidR="004113F3">
          <w:fldChar w:fldCharType="end"/>
        </w:r>
      </w:hyperlink>
    </w:p>
    <w:p w:rsidR="00E15857" w:rsidRDefault="00FC15F6">
      <w:pPr>
        <w:pStyle w:val="Obsah2"/>
        <w:tabs>
          <w:tab w:val="right" w:leader="dot" w:pos="9911"/>
        </w:tabs>
        <w:rPr>
          <w:rFonts w:ascii="Calibri" w:hAnsi="Calibri"/>
          <w:noProof/>
          <w:sz w:val="22"/>
        </w:rPr>
      </w:pPr>
      <w:hyperlink w:anchor="_Toc256000035" w:history="1">
        <w:r w:rsidR="004113F3" w:rsidRPr="008E457C">
          <w:rPr>
            <w:rStyle w:val="Hypertextovprepojenie"/>
            <w:noProof/>
            <w:lang w:val="fr-BE"/>
          </w:rPr>
          <w:t>Tabuľka 6</w:t>
        </w:r>
        <w:r w:rsidR="004113F3" w:rsidRPr="008E457C">
          <w:rPr>
            <w:rStyle w:val="Hypertextovprepojenie"/>
            <w:lang w:val="fr-BE"/>
          </w:rPr>
          <w:t xml:space="preserve">: </w:t>
        </w:r>
        <w:r w:rsidR="004113F3" w:rsidRPr="008E457C">
          <w:rPr>
            <w:rStyle w:val="Hypertextovprepojenie"/>
            <w:noProof/>
            <w:lang w:val="fr-BE"/>
          </w:rPr>
          <w:t>Finančné informácie na úrovni prioritnej osi a programu</w:t>
        </w:r>
        <w:r w:rsidR="004113F3">
          <w:tab/>
        </w:r>
        <w:r w:rsidR="004113F3">
          <w:fldChar w:fldCharType="begin"/>
        </w:r>
        <w:r w:rsidR="004113F3">
          <w:instrText xml:space="preserve"> PAGEREF _Toc256000035 \h </w:instrText>
        </w:r>
        <w:r w:rsidR="004113F3">
          <w:fldChar w:fldCharType="separate"/>
        </w:r>
        <w:r w:rsidR="004113F3">
          <w:t>124</w:t>
        </w:r>
        <w:r w:rsidR="004113F3">
          <w:fldChar w:fldCharType="end"/>
        </w:r>
      </w:hyperlink>
    </w:p>
    <w:p w:rsidR="00E15857" w:rsidRDefault="00FC15F6">
      <w:pPr>
        <w:pStyle w:val="Obsah2"/>
        <w:tabs>
          <w:tab w:val="right" w:leader="dot" w:pos="9911"/>
        </w:tabs>
        <w:rPr>
          <w:rFonts w:ascii="Calibri" w:hAnsi="Calibri"/>
          <w:noProof/>
          <w:sz w:val="22"/>
        </w:rPr>
      </w:pPr>
      <w:hyperlink w:anchor="_Toc256000036" w:history="1">
        <w:r w:rsidR="004113F3" w:rsidRPr="008E457C">
          <w:rPr>
            <w:rStyle w:val="Hypertextovprepojenie"/>
            <w:noProof/>
            <w:lang w:val="fr-BE"/>
          </w:rPr>
          <w:t>Tabuľka 7: Členenie súhrnných finančných údajov podľa kategórie intervencie na účely EFRR, ESF a Kohézneho fondu [článok 112 ods. 1 a 2 nariadenia (EÚ) č. 1303/2013 a článok 5 nariadenia (EÚ) č. 1304/2013]</w:t>
        </w:r>
        <w:r w:rsidR="004113F3">
          <w:tab/>
        </w:r>
        <w:r w:rsidR="004113F3">
          <w:fldChar w:fldCharType="begin"/>
        </w:r>
        <w:r w:rsidR="004113F3">
          <w:instrText xml:space="preserve"> PAGEREF _Toc256000036 \h </w:instrText>
        </w:r>
        <w:r w:rsidR="004113F3">
          <w:fldChar w:fldCharType="separate"/>
        </w:r>
        <w:r w:rsidR="004113F3">
          <w:t>125</w:t>
        </w:r>
        <w:r w:rsidR="004113F3">
          <w:fldChar w:fldCharType="end"/>
        </w:r>
      </w:hyperlink>
    </w:p>
    <w:p w:rsidR="00E15857" w:rsidRDefault="00FC15F6">
      <w:pPr>
        <w:pStyle w:val="Obsah2"/>
        <w:tabs>
          <w:tab w:val="right" w:leader="dot" w:pos="9911"/>
        </w:tabs>
        <w:rPr>
          <w:rFonts w:ascii="Calibri" w:hAnsi="Calibri"/>
          <w:noProof/>
          <w:sz w:val="22"/>
        </w:rPr>
      </w:pPr>
      <w:hyperlink w:anchor="_Toc256000037" w:history="1">
        <w:r w:rsidR="004113F3" w:rsidRPr="00B36AD0">
          <w:rPr>
            <w:rStyle w:val="Hypertextovprepojenie"/>
            <w:noProof/>
          </w:rPr>
          <w:t>Tabuľka 8: Použitie krížového financovania</w:t>
        </w:r>
        <w:r w:rsidR="004113F3">
          <w:tab/>
        </w:r>
        <w:r w:rsidR="004113F3">
          <w:fldChar w:fldCharType="begin"/>
        </w:r>
        <w:r w:rsidR="004113F3">
          <w:instrText xml:space="preserve"> PAGEREF _Toc256000037 \h </w:instrText>
        </w:r>
        <w:r w:rsidR="004113F3">
          <w:fldChar w:fldCharType="separate"/>
        </w:r>
        <w:r w:rsidR="004113F3">
          <w:t>242</w:t>
        </w:r>
        <w:r w:rsidR="004113F3">
          <w:fldChar w:fldCharType="end"/>
        </w:r>
      </w:hyperlink>
    </w:p>
    <w:p w:rsidR="00E15857" w:rsidRDefault="00FC15F6">
      <w:pPr>
        <w:pStyle w:val="Obsah2"/>
        <w:tabs>
          <w:tab w:val="right" w:leader="dot" w:pos="9911"/>
        </w:tabs>
        <w:rPr>
          <w:rFonts w:ascii="Calibri" w:hAnsi="Calibri"/>
          <w:noProof/>
          <w:sz w:val="22"/>
        </w:rPr>
      </w:pPr>
      <w:hyperlink w:anchor="_Toc256000038" w:history="1">
        <w:r w:rsidR="004113F3">
          <w:rPr>
            <w:rStyle w:val="Hypertextovprepojenie"/>
            <w:noProof/>
            <w:lang w:val="fr-BE"/>
          </w:rPr>
          <w:t>Tabuľka 9: Náklady na operácie, ktoré sa vykonávajú mimo oblasti programu (EFRR a Kohézny fond v rámci cieľa Investovanie do rastu a zamestnanosti)</w:t>
        </w:r>
        <w:r w:rsidR="004113F3">
          <w:tab/>
        </w:r>
        <w:r w:rsidR="004113F3">
          <w:fldChar w:fldCharType="begin"/>
        </w:r>
        <w:r w:rsidR="004113F3">
          <w:instrText xml:space="preserve"> PAGEREF _Toc256000038 \h </w:instrText>
        </w:r>
        <w:r w:rsidR="004113F3">
          <w:fldChar w:fldCharType="separate"/>
        </w:r>
        <w:r w:rsidR="004113F3">
          <w:t>244</w:t>
        </w:r>
        <w:r w:rsidR="004113F3">
          <w:fldChar w:fldCharType="end"/>
        </w:r>
      </w:hyperlink>
    </w:p>
    <w:p w:rsidR="00E15857" w:rsidRDefault="00FC15F6">
      <w:pPr>
        <w:pStyle w:val="Obsah2"/>
        <w:tabs>
          <w:tab w:val="right" w:leader="dot" w:pos="9911"/>
        </w:tabs>
        <w:rPr>
          <w:rFonts w:ascii="Calibri" w:hAnsi="Calibri"/>
          <w:noProof/>
          <w:sz w:val="22"/>
        </w:rPr>
      </w:pPr>
      <w:hyperlink w:anchor="_Toc256000039" w:history="1">
        <w:r w:rsidR="004113F3" w:rsidRPr="00802EB5">
          <w:rPr>
            <w:rStyle w:val="Hypertextovprepojenie"/>
            <w:noProof/>
            <w:lang w:val="fr-BE"/>
          </w:rPr>
          <w:t>Tabuľka 10: Výdavky vynaložené mimo Únie (ESF)</w:t>
        </w:r>
        <w:r w:rsidR="004113F3">
          <w:tab/>
        </w:r>
        <w:r w:rsidR="004113F3">
          <w:fldChar w:fldCharType="begin"/>
        </w:r>
        <w:r w:rsidR="004113F3">
          <w:instrText xml:space="preserve"> PAGEREF _Toc256000039 \h </w:instrText>
        </w:r>
        <w:r w:rsidR="004113F3">
          <w:fldChar w:fldCharType="separate"/>
        </w:r>
        <w:r w:rsidR="004113F3">
          <w:t>245</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040" w:history="1">
        <w:r w:rsidR="004113F3">
          <w:rPr>
            <w:rStyle w:val="Hypertextovprepojenie"/>
          </w:rPr>
          <w:t>4.</w:t>
        </w:r>
        <w:r w:rsidR="004113F3">
          <w:rPr>
            <w:rFonts w:ascii="Calibri" w:hAnsi="Calibri"/>
            <w:noProof/>
            <w:sz w:val="22"/>
          </w:rPr>
          <w:tab/>
        </w:r>
        <w:r w:rsidR="004113F3">
          <w:rPr>
            <w:rStyle w:val="Hypertextovprepojenie"/>
            <w:noProof/>
          </w:rPr>
          <w:t>ZHRNUTIE HODNOTENÍ</w:t>
        </w:r>
        <w:r w:rsidR="004113F3">
          <w:tab/>
        </w:r>
        <w:r w:rsidR="004113F3">
          <w:fldChar w:fldCharType="begin"/>
        </w:r>
        <w:r w:rsidR="004113F3">
          <w:instrText xml:space="preserve"> PAGEREF _Toc256000040 \h </w:instrText>
        </w:r>
        <w:r w:rsidR="004113F3">
          <w:fldChar w:fldCharType="separate"/>
        </w:r>
        <w:r w:rsidR="004113F3">
          <w:t>246</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041" w:history="1">
        <w:r w:rsidR="004113F3">
          <w:rPr>
            <w:rStyle w:val="Hypertextovprepojenie"/>
          </w:rPr>
          <w:t>6</w:t>
        </w:r>
        <w:r w:rsidR="004113F3">
          <w:rPr>
            <w:rFonts w:ascii="Calibri" w:hAnsi="Calibri"/>
            <w:noProof/>
            <w:sz w:val="22"/>
          </w:rPr>
          <w:tab/>
        </w:r>
        <w:r w:rsidR="004113F3" w:rsidRPr="008B4892">
          <w:rPr>
            <w:rStyle w:val="Hypertextovprepojenie"/>
            <w:noProof/>
          </w:rPr>
          <w:t>PROBLÉMY, KTORÉ OVPLYVŇUJÚ VÝKONNOSŤ PROGRAMU, A PRIJATÉ OPATRENIA [článok 50 ods. 2 nariadenia (EÚ) č. 1303/2013]</w:t>
        </w:r>
        <w:r w:rsidR="004113F3">
          <w:tab/>
        </w:r>
        <w:r w:rsidR="004113F3">
          <w:fldChar w:fldCharType="begin"/>
        </w:r>
        <w:r w:rsidR="004113F3">
          <w:instrText xml:space="preserve"> PAGEREF _Toc256000041 \h </w:instrText>
        </w:r>
        <w:r w:rsidR="004113F3">
          <w:fldChar w:fldCharType="separate"/>
        </w:r>
        <w:r w:rsidR="004113F3">
          <w:t>251</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042" w:history="1">
        <w:r w:rsidR="004113F3">
          <w:rPr>
            <w:rStyle w:val="Hypertextovprepojenie"/>
          </w:rPr>
          <w:t>7.</w:t>
        </w:r>
        <w:r w:rsidR="004113F3">
          <w:rPr>
            <w:rFonts w:ascii="Calibri" w:hAnsi="Calibri"/>
            <w:noProof/>
            <w:sz w:val="22"/>
          </w:rPr>
          <w:tab/>
        </w:r>
        <w:r w:rsidR="004113F3">
          <w:rPr>
            <w:rStyle w:val="Hypertextovprepojenie"/>
            <w:noProof/>
          </w:rPr>
          <w:t>ZHRNUTIE PRE OBČANOV</w:t>
        </w:r>
        <w:r w:rsidR="004113F3">
          <w:tab/>
        </w:r>
        <w:r w:rsidR="004113F3">
          <w:fldChar w:fldCharType="begin"/>
        </w:r>
        <w:r w:rsidR="004113F3">
          <w:instrText xml:space="preserve"> PAGEREF _Toc256000042 \h </w:instrText>
        </w:r>
        <w:r w:rsidR="004113F3">
          <w:fldChar w:fldCharType="separate"/>
        </w:r>
        <w:r w:rsidR="004113F3">
          <w:t>256</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043" w:history="1">
        <w:r w:rsidR="004113F3">
          <w:rPr>
            <w:rStyle w:val="Hypertextovprepojenie"/>
          </w:rPr>
          <w:t>8.</w:t>
        </w:r>
        <w:r w:rsidR="004113F3">
          <w:rPr>
            <w:rFonts w:ascii="Calibri" w:hAnsi="Calibri"/>
            <w:noProof/>
            <w:sz w:val="22"/>
          </w:rPr>
          <w:tab/>
        </w:r>
        <w:r w:rsidR="004113F3">
          <w:rPr>
            <w:rStyle w:val="Hypertextovprepojenie"/>
            <w:noProof/>
          </w:rPr>
          <w:t>SPRÁVA O VYKONÁVANÍ FINANČNÝCH NÁSTROJOV</w:t>
        </w:r>
        <w:r w:rsidR="004113F3">
          <w:tab/>
        </w:r>
        <w:r w:rsidR="004113F3">
          <w:fldChar w:fldCharType="begin"/>
        </w:r>
        <w:r w:rsidR="004113F3">
          <w:instrText xml:space="preserve"> PAGEREF _Toc256000043 \h </w:instrText>
        </w:r>
        <w:r w:rsidR="004113F3">
          <w:fldChar w:fldCharType="separate"/>
        </w:r>
        <w:r w:rsidR="004113F3">
          <w:t>257</w:t>
        </w:r>
        <w:r w:rsidR="004113F3">
          <w:fldChar w:fldCharType="end"/>
        </w:r>
      </w:hyperlink>
    </w:p>
    <w:p w:rsidR="00E15857" w:rsidRDefault="00FC15F6">
      <w:pPr>
        <w:pStyle w:val="Obsah2"/>
        <w:tabs>
          <w:tab w:val="right" w:leader="dot" w:pos="9911"/>
        </w:tabs>
        <w:rPr>
          <w:rFonts w:ascii="Calibri" w:hAnsi="Calibri"/>
          <w:noProof/>
          <w:sz w:val="22"/>
        </w:rPr>
      </w:pPr>
      <w:hyperlink w:anchor="_Toc256000044" w:history="1">
        <w:r w:rsidR="004113F3">
          <w:rPr>
            <w:rStyle w:val="Hypertextovprepojenie"/>
          </w:rPr>
          <w:t>Finančný nástroj pre implementáciu projektov Prioritnej osi 1 OPII</w:t>
        </w:r>
        <w:r w:rsidR="004113F3">
          <w:tab/>
        </w:r>
        <w:r w:rsidR="004113F3">
          <w:fldChar w:fldCharType="begin"/>
        </w:r>
        <w:r w:rsidR="004113F3">
          <w:instrText xml:space="preserve"> PAGEREF _Toc256000044 \h </w:instrText>
        </w:r>
        <w:r w:rsidR="004113F3">
          <w:fldChar w:fldCharType="separate"/>
        </w:r>
        <w:r w:rsidR="004113F3">
          <w:t>257</w:t>
        </w:r>
        <w:r w:rsidR="004113F3">
          <w:fldChar w:fldCharType="end"/>
        </w:r>
      </w:hyperlink>
    </w:p>
    <w:p w:rsidR="00E15857" w:rsidRDefault="00FC15F6">
      <w:pPr>
        <w:pStyle w:val="Obsah2"/>
        <w:tabs>
          <w:tab w:val="right" w:leader="dot" w:pos="9911"/>
        </w:tabs>
        <w:rPr>
          <w:rFonts w:ascii="Calibri" w:hAnsi="Calibri"/>
          <w:noProof/>
          <w:sz w:val="22"/>
        </w:rPr>
      </w:pPr>
      <w:hyperlink w:anchor="_Toc256000045" w:history="1">
        <w:r w:rsidR="004113F3">
          <w:rPr>
            <w:rStyle w:val="Hypertextovprepojenie"/>
          </w:rPr>
          <w:t>Finančný nástroj pre implementáciu projektov Prioritnej osi 1 OPII</w:t>
        </w:r>
        <w:r w:rsidR="004113F3">
          <w:tab/>
        </w:r>
        <w:r w:rsidR="004113F3">
          <w:fldChar w:fldCharType="begin"/>
        </w:r>
        <w:r w:rsidR="004113F3">
          <w:instrText xml:space="preserve"> PAGEREF _Toc256000045 \h </w:instrText>
        </w:r>
        <w:r w:rsidR="004113F3">
          <w:fldChar w:fldCharType="separate"/>
        </w:r>
        <w:r w:rsidR="004113F3">
          <w:t>260</w:t>
        </w:r>
        <w:r w:rsidR="004113F3">
          <w:fldChar w:fldCharType="end"/>
        </w:r>
      </w:hyperlink>
    </w:p>
    <w:p w:rsidR="00E15857" w:rsidRDefault="00FC15F6">
      <w:pPr>
        <w:pStyle w:val="Obsah3"/>
        <w:tabs>
          <w:tab w:val="right" w:leader="dot" w:pos="9911"/>
        </w:tabs>
        <w:rPr>
          <w:rFonts w:ascii="Calibri" w:hAnsi="Calibri"/>
          <w:noProof/>
          <w:sz w:val="22"/>
        </w:rPr>
      </w:pPr>
      <w:hyperlink w:anchor="_Toc256000046" w:history="1">
        <w:r w:rsidR="004113F3">
          <w:rPr>
            <w:rStyle w:val="Hypertextovprepojenie"/>
            <w:b/>
          </w:rPr>
          <w:t>Úver</w:t>
        </w:r>
        <w:r w:rsidR="004113F3">
          <w:tab/>
        </w:r>
        <w:r w:rsidR="004113F3">
          <w:fldChar w:fldCharType="begin"/>
        </w:r>
        <w:r w:rsidR="004113F3">
          <w:instrText xml:space="preserve"> PAGEREF _Toc256000046 \h </w:instrText>
        </w:r>
        <w:r w:rsidR="004113F3">
          <w:fldChar w:fldCharType="separate"/>
        </w:r>
        <w:r w:rsidR="004113F3">
          <w:t>262</w:t>
        </w:r>
        <w:r w:rsidR="004113F3">
          <w:fldChar w:fldCharType="end"/>
        </w:r>
      </w:hyperlink>
    </w:p>
    <w:p w:rsidR="00E15857" w:rsidRDefault="00FC15F6">
      <w:pPr>
        <w:pStyle w:val="Obsah2"/>
        <w:tabs>
          <w:tab w:val="right" w:leader="dot" w:pos="9911"/>
        </w:tabs>
        <w:rPr>
          <w:rFonts w:ascii="Calibri" w:hAnsi="Calibri"/>
          <w:noProof/>
          <w:sz w:val="22"/>
        </w:rPr>
      </w:pPr>
      <w:hyperlink w:anchor="_Toc256000047" w:history="1">
        <w:r w:rsidR="004113F3">
          <w:rPr>
            <w:rStyle w:val="Hypertextovprepojenie"/>
          </w:rPr>
          <w:t>Finančný nástroj pre implementáciu projektov Prioritnej osi 2 OPII</w:t>
        </w:r>
        <w:r w:rsidR="004113F3">
          <w:tab/>
        </w:r>
        <w:r w:rsidR="004113F3">
          <w:fldChar w:fldCharType="begin"/>
        </w:r>
        <w:r w:rsidR="004113F3">
          <w:instrText xml:space="preserve"> PAGEREF _Toc256000047 \h </w:instrText>
        </w:r>
        <w:r w:rsidR="004113F3">
          <w:fldChar w:fldCharType="separate"/>
        </w:r>
        <w:r w:rsidR="004113F3">
          <w:t>265</w:t>
        </w:r>
        <w:r w:rsidR="004113F3">
          <w:fldChar w:fldCharType="end"/>
        </w:r>
      </w:hyperlink>
    </w:p>
    <w:p w:rsidR="00E15857" w:rsidRDefault="00FC15F6">
      <w:pPr>
        <w:pStyle w:val="Obsah2"/>
        <w:tabs>
          <w:tab w:val="right" w:leader="dot" w:pos="9911"/>
        </w:tabs>
        <w:rPr>
          <w:rFonts w:ascii="Calibri" w:hAnsi="Calibri"/>
          <w:noProof/>
          <w:sz w:val="22"/>
        </w:rPr>
      </w:pPr>
      <w:hyperlink w:anchor="_Toc256000048" w:history="1">
        <w:r w:rsidR="004113F3">
          <w:rPr>
            <w:rStyle w:val="Hypertextovprepojenie"/>
          </w:rPr>
          <w:t>Finančný nástroj pre implementáciu projektov Prioritnej osi 2 OPII</w:t>
        </w:r>
        <w:r w:rsidR="004113F3">
          <w:tab/>
        </w:r>
        <w:r w:rsidR="004113F3">
          <w:fldChar w:fldCharType="begin"/>
        </w:r>
        <w:r w:rsidR="004113F3">
          <w:instrText xml:space="preserve"> PAGEREF _Toc256000048 \h </w:instrText>
        </w:r>
        <w:r w:rsidR="004113F3">
          <w:fldChar w:fldCharType="separate"/>
        </w:r>
        <w:r w:rsidR="004113F3">
          <w:t>267</w:t>
        </w:r>
        <w:r w:rsidR="004113F3">
          <w:fldChar w:fldCharType="end"/>
        </w:r>
      </w:hyperlink>
    </w:p>
    <w:p w:rsidR="00E15857" w:rsidRDefault="00FC15F6">
      <w:pPr>
        <w:pStyle w:val="Obsah3"/>
        <w:tabs>
          <w:tab w:val="right" w:leader="dot" w:pos="9911"/>
        </w:tabs>
        <w:rPr>
          <w:rFonts w:ascii="Calibri" w:hAnsi="Calibri"/>
          <w:noProof/>
          <w:sz w:val="22"/>
        </w:rPr>
      </w:pPr>
      <w:hyperlink w:anchor="_Toc256000049" w:history="1">
        <w:r w:rsidR="004113F3">
          <w:rPr>
            <w:rStyle w:val="Hypertextovprepojenie"/>
            <w:b/>
          </w:rPr>
          <w:t>Mezzanínové financovanie</w:t>
        </w:r>
        <w:r w:rsidR="004113F3">
          <w:tab/>
        </w:r>
        <w:r w:rsidR="004113F3">
          <w:fldChar w:fldCharType="begin"/>
        </w:r>
        <w:r w:rsidR="004113F3">
          <w:instrText xml:space="preserve"> PAGEREF _Toc256000049 \h </w:instrText>
        </w:r>
        <w:r w:rsidR="004113F3">
          <w:fldChar w:fldCharType="separate"/>
        </w:r>
        <w:r w:rsidR="004113F3">
          <w:t>270</w:t>
        </w:r>
        <w:r w:rsidR="004113F3">
          <w:fldChar w:fldCharType="end"/>
        </w:r>
      </w:hyperlink>
    </w:p>
    <w:p w:rsidR="00E15857" w:rsidRDefault="00FC15F6">
      <w:pPr>
        <w:pStyle w:val="Obsah2"/>
        <w:tabs>
          <w:tab w:val="right" w:leader="dot" w:pos="9911"/>
        </w:tabs>
        <w:rPr>
          <w:rFonts w:ascii="Calibri" w:hAnsi="Calibri"/>
          <w:noProof/>
          <w:sz w:val="22"/>
        </w:rPr>
      </w:pPr>
      <w:hyperlink w:anchor="_Toc256000050" w:history="1">
        <w:r w:rsidR="004113F3">
          <w:rPr>
            <w:rStyle w:val="Hypertextovprepojenie"/>
          </w:rPr>
          <w:t>Finančný nástroj pre implementáciu projektov Prioritnej osi 4 OPII</w:t>
        </w:r>
        <w:r w:rsidR="004113F3">
          <w:tab/>
        </w:r>
        <w:r w:rsidR="004113F3">
          <w:fldChar w:fldCharType="begin"/>
        </w:r>
        <w:r w:rsidR="004113F3">
          <w:instrText xml:space="preserve"> PAGEREF _Toc256000050 \h </w:instrText>
        </w:r>
        <w:r w:rsidR="004113F3">
          <w:fldChar w:fldCharType="separate"/>
        </w:r>
        <w:r w:rsidR="004113F3">
          <w:t>272</w:t>
        </w:r>
        <w:r w:rsidR="004113F3">
          <w:fldChar w:fldCharType="end"/>
        </w:r>
      </w:hyperlink>
    </w:p>
    <w:p w:rsidR="00E15857" w:rsidRDefault="00FC15F6">
      <w:pPr>
        <w:pStyle w:val="Obsah2"/>
        <w:tabs>
          <w:tab w:val="right" w:leader="dot" w:pos="9911"/>
        </w:tabs>
        <w:rPr>
          <w:rFonts w:ascii="Calibri" w:hAnsi="Calibri"/>
          <w:noProof/>
          <w:sz w:val="22"/>
        </w:rPr>
      </w:pPr>
      <w:hyperlink w:anchor="_Toc256000051" w:history="1">
        <w:r w:rsidR="004113F3">
          <w:rPr>
            <w:rStyle w:val="Hypertextovprepojenie"/>
          </w:rPr>
          <w:t>Finančný nástroj pre implementáciu projektov Prioritnej osi 5 OPII</w:t>
        </w:r>
        <w:r w:rsidR="004113F3">
          <w:tab/>
        </w:r>
        <w:r w:rsidR="004113F3">
          <w:fldChar w:fldCharType="begin"/>
        </w:r>
        <w:r w:rsidR="004113F3">
          <w:instrText xml:space="preserve"> PAGEREF _Toc256000051 \h </w:instrText>
        </w:r>
        <w:r w:rsidR="004113F3">
          <w:fldChar w:fldCharType="separate"/>
        </w:r>
        <w:r w:rsidR="004113F3">
          <w:t>275</w:t>
        </w:r>
        <w:r w:rsidR="004113F3">
          <w:fldChar w:fldCharType="end"/>
        </w:r>
      </w:hyperlink>
    </w:p>
    <w:p w:rsidR="00E15857" w:rsidRDefault="00FC15F6">
      <w:pPr>
        <w:pStyle w:val="Obsah2"/>
        <w:tabs>
          <w:tab w:val="right" w:leader="dot" w:pos="9911"/>
        </w:tabs>
        <w:rPr>
          <w:rFonts w:ascii="Calibri" w:hAnsi="Calibri"/>
          <w:noProof/>
          <w:sz w:val="22"/>
        </w:rPr>
      </w:pPr>
      <w:hyperlink w:anchor="_Toc256000052" w:history="1">
        <w:r w:rsidR="004113F3">
          <w:rPr>
            <w:rStyle w:val="Hypertextovprepojenie"/>
          </w:rPr>
          <w:t>Finančný nástroj pre implementáciu projektov Prioritnej osi 6 OPII</w:t>
        </w:r>
        <w:r w:rsidR="004113F3">
          <w:tab/>
        </w:r>
        <w:r w:rsidR="004113F3">
          <w:fldChar w:fldCharType="begin"/>
        </w:r>
        <w:r w:rsidR="004113F3">
          <w:instrText xml:space="preserve"> PAGEREF _Toc256000052 \h </w:instrText>
        </w:r>
        <w:r w:rsidR="004113F3">
          <w:fldChar w:fldCharType="separate"/>
        </w:r>
        <w:r w:rsidR="004113F3">
          <w:t>279</w:t>
        </w:r>
        <w:r w:rsidR="004113F3">
          <w:fldChar w:fldCharType="end"/>
        </w:r>
      </w:hyperlink>
    </w:p>
    <w:p w:rsidR="00E15857" w:rsidRDefault="00FC15F6">
      <w:pPr>
        <w:pStyle w:val="Obsah2"/>
        <w:tabs>
          <w:tab w:val="right" w:leader="dot" w:pos="9911"/>
        </w:tabs>
        <w:rPr>
          <w:rFonts w:ascii="Calibri" w:hAnsi="Calibri"/>
          <w:noProof/>
          <w:sz w:val="22"/>
        </w:rPr>
      </w:pPr>
      <w:hyperlink w:anchor="_Toc256000053" w:history="1">
        <w:r w:rsidR="004113F3">
          <w:rPr>
            <w:rStyle w:val="Hypertextovprepojenie"/>
          </w:rPr>
          <w:t>Finančný nástroj pre prioritnú os 11 OP II</w:t>
        </w:r>
        <w:r w:rsidR="004113F3">
          <w:tab/>
        </w:r>
        <w:r w:rsidR="004113F3">
          <w:fldChar w:fldCharType="begin"/>
        </w:r>
        <w:r w:rsidR="004113F3">
          <w:instrText xml:space="preserve"> PAGEREF _Toc256000053 \h </w:instrText>
        </w:r>
        <w:r w:rsidR="004113F3">
          <w:fldChar w:fldCharType="separate"/>
        </w:r>
        <w:r w:rsidR="004113F3">
          <w:t>282</w:t>
        </w:r>
        <w:r w:rsidR="004113F3">
          <w:fldChar w:fldCharType="end"/>
        </w:r>
      </w:hyperlink>
    </w:p>
    <w:p w:rsidR="00E15857" w:rsidRDefault="00FC15F6">
      <w:pPr>
        <w:pStyle w:val="Obsah2"/>
        <w:tabs>
          <w:tab w:val="right" w:leader="dot" w:pos="9911"/>
        </w:tabs>
        <w:rPr>
          <w:rFonts w:ascii="Calibri" w:hAnsi="Calibri"/>
          <w:noProof/>
          <w:sz w:val="22"/>
        </w:rPr>
      </w:pPr>
      <w:hyperlink w:anchor="_Toc256000054" w:history="1">
        <w:r w:rsidR="004113F3">
          <w:rPr>
            <w:rStyle w:val="Hypertextovprepojenie"/>
          </w:rPr>
          <w:t>FLPG_SIHAZ1_BKS</w:t>
        </w:r>
        <w:r w:rsidR="004113F3">
          <w:tab/>
        </w:r>
        <w:r w:rsidR="004113F3">
          <w:fldChar w:fldCharType="begin"/>
        </w:r>
        <w:r w:rsidR="004113F3">
          <w:instrText xml:space="preserve"> PAGEREF _Toc256000054 \h </w:instrText>
        </w:r>
        <w:r w:rsidR="004113F3">
          <w:fldChar w:fldCharType="separate"/>
        </w:r>
        <w:r w:rsidR="004113F3">
          <w:t>284</w:t>
        </w:r>
        <w:r w:rsidR="004113F3">
          <w:fldChar w:fldCharType="end"/>
        </w:r>
      </w:hyperlink>
    </w:p>
    <w:p w:rsidR="00E15857" w:rsidRDefault="00FC15F6">
      <w:pPr>
        <w:pStyle w:val="Obsah3"/>
        <w:tabs>
          <w:tab w:val="right" w:leader="dot" w:pos="9911"/>
        </w:tabs>
        <w:rPr>
          <w:rFonts w:ascii="Calibri" w:hAnsi="Calibri"/>
          <w:noProof/>
          <w:sz w:val="22"/>
        </w:rPr>
      </w:pPr>
      <w:hyperlink w:anchor="_Toc256000055" w:history="1">
        <w:r w:rsidR="004113F3">
          <w:rPr>
            <w:rStyle w:val="Hypertextovprepojenie"/>
            <w:b/>
          </w:rPr>
          <w:t>SIH antikorona záruka 1</w:t>
        </w:r>
        <w:r w:rsidR="004113F3">
          <w:tab/>
        </w:r>
        <w:r w:rsidR="004113F3">
          <w:fldChar w:fldCharType="begin"/>
        </w:r>
        <w:r w:rsidR="004113F3">
          <w:instrText xml:space="preserve"> PAGEREF _Toc256000055 \h </w:instrText>
        </w:r>
        <w:r w:rsidR="004113F3">
          <w:fldChar w:fldCharType="separate"/>
        </w:r>
        <w:r w:rsidR="004113F3">
          <w:t>286</w:t>
        </w:r>
        <w:r w:rsidR="004113F3">
          <w:fldChar w:fldCharType="end"/>
        </w:r>
      </w:hyperlink>
    </w:p>
    <w:p w:rsidR="00E15857" w:rsidRDefault="00FC15F6">
      <w:pPr>
        <w:pStyle w:val="Obsah2"/>
        <w:tabs>
          <w:tab w:val="right" w:leader="dot" w:pos="9911"/>
        </w:tabs>
        <w:rPr>
          <w:rFonts w:ascii="Calibri" w:hAnsi="Calibri"/>
          <w:noProof/>
          <w:sz w:val="22"/>
        </w:rPr>
      </w:pPr>
      <w:hyperlink w:anchor="_Toc256000056" w:history="1">
        <w:r w:rsidR="004113F3">
          <w:rPr>
            <w:rStyle w:val="Hypertextovprepojenie"/>
          </w:rPr>
          <w:t>FLPG_SIHAZ1_CSOB</w:t>
        </w:r>
        <w:r w:rsidR="004113F3">
          <w:tab/>
        </w:r>
        <w:r w:rsidR="004113F3">
          <w:fldChar w:fldCharType="begin"/>
        </w:r>
        <w:r w:rsidR="004113F3">
          <w:instrText xml:space="preserve"> PAGEREF _Toc256000056 \h </w:instrText>
        </w:r>
        <w:r w:rsidR="004113F3">
          <w:fldChar w:fldCharType="separate"/>
        </w:r>
        <w:r w:rsidR="004113F3">
          <w:t>289</w:t>
        </w:r>
        <w:r w:rsidR="004113F3">
          <w:fldChar w:fldCharType="end"/>
        </w:r>
      </w:hyperlink>
    </w:p>
    <w:p w:rsidR="00E15857" w:rsidRDefault="00FC15F6">
      <w:pPr>
        <w:pStyle w:val="Obsah3"/>
        <w:tabs>
          <w:tab w:val="right" w:leader="dot" w:pos="9911"/>
        </w:tabs>
        <w:rPr>
          <w:rFonts w:ascii="Calibri" w:hAnsi="Calibri"/>
          <w:noProof/>
          <w:sz w:val="22"/>
        </w:rPr>
      </w:pPr>
      <w:hyperlink w:anchor="_Toc256000057" w:history="1">
        <w:r w:rsidR="004113F3">
          <w:rPr>
            <w:rStyle w:val="Hypertextovprepojenie"/>
            <w:b/>
          </w:rPr>
          <w:t>SIH antikorona záruka 1</w:t>
        </w:r>
        <w:r w:rsidR="004113F3">
          <w:tab/>
        </w:r>
        <w:r w:rsidR="004113F3">
          <w:fldChar w:fldCharType="begin"/>
        </w:r>
        <w:r w:rsidR="004113F3">
          <w:instrText xml:space="preserve"> PAGEREF _Toc256000057 \h </w:instrText>
        </w:r>
        <w:r w:rsidR="004113F3">
          <w:fldChar w:fldCharType="separate"/>
        </w:r>
        <w:r w:rsidR="004113F3">
          <w:t>291</w:t>
        </w:r>
        <w:r w:rsidR="004113F3">
          <w:fldChar w:fldCharType="end"/>
        </w:r>
      </w:hyperlink>
    </w:p>
    <w:p w:rsidR="00E15857" w:rsidRDefault="00FC15F6">
      <w:pPr>
        <w:pStyle w:val="Obsah2"/>
        <w:tabs>
          <w:tab w:val="right" w:leader="dot" w:pos="9911"/>
        </w:tabs>
        <w:rPr>
          <w:rFonts w:ascii="Calibri" w:hAnsi="Calibri"/>
          <w:noProof/>
          <w:sz w:val="22"/>
        </w:rPr>
      </w:pPr>
      <w:hyperlink w:anchor="_Toc256000058" w:history="1">
        <w:r w:rsidR="004113F3">
          <w:rPr>
            <w:rStyle w:val="Hypertextovprepojenie"/>
          </w:rPr>
          <w:t>FLPG_SIHAZ1_OTP</w:t>
        </w:r>
        <w:r w:rsidR="004113F3">
          <w:tab/>
        </w:r>
        <w:r w:rsidR="004113F3">
          <w:fldChar w:fldCharType="begin"/>
        </w:r>
        <w:r w:rsidR="004113F3">
          <w:instrText xml:space="preserve"> PAGEREF _Toc256000058 \h </w:instrText>
        </w:r>
        <w:r w:rsidR="004113F3">
          <w:fldChar w:fldCharType="separate"/>
        </w:r>
        <w:r w:rsidR="004113F3">
          <w:t>293</w:t>
        </w:r>
        <w:r w:rsidR="004113F3">
          <w:fldChar w:fldCharType="end"/>
        </w:r>
      </w:hyperlink>
    </w:p>
    <w:p w:rsidR="00E15857" w:rsidRDefault="00FC15F6">
      <w:pPr>
        <w:pStyle w:val="Obsah3"/>
        <w:tabs>
          <w:tab w:val="right" w:leader="dot" w:pos="9911"/>
        </w:tabs>
        <w:rPr>
          <w:rFonts w:ascii="Calibri" w:hAnsi="Calibri"/>
          <w:noProof/>
          <w:sz w:val="22"/>
        </w:rPr>
      </w:pPr>
      <w:hyperlink w:anchor="_Toc256000059" w:history="1">
        <w:r w:rsidR="004113F3">
          <w:rPr>
            <w:rStyle w:val="Hypertextovprepojenie"/>
            <w:b/>
          </w:rPr>
          <w:t>Úver so SIH antikorona zárukou 1</w:t>
        </w:r>
        <w:r w:rsidR="004113F3">
          <w:tab/>
        </w:r>
        <w:r w:rsidR="004113F3">
          <w:fldChar w:fldCharType="begin"/>
        </w:r>
        <w:r w:rsidR="004113F3">
          <w:instrText xml:space="preserve"> PAGEREF _Toc256000059 \h </w:instrText>
        </w:r>
        <w:r w:rsidR="004113F3">
          <w:fldChar w:fldCharType="separate"/>
        </w:r>
        <w:r w:rsidR="004113F3">
          <w:t>295</w:t>
        </w:r>
        <w:r w:rsidR="004113F3">
          <w:fldChar w:fldCharType="end"/>
        </w:r>
      </w:hyperlink>
    </w:p>
    <w:p w:rsidR="00E15857" w:rsidRDefault="00FC15F6">
      <w:pPr>
        <w:pStyle w:val="Obsah2"/>
        <w:tabs>
          <w:tab w:val="right" w:leader="dot" w:pos="9911"/>
        </w:tabs>
        <w:rPr>
          <w:rFonts w:ascii="Calibri" w:hAnsi="Calibri"/>
          <w:noProof/>
          <w:sz w:val="22"/>
        </w:rPr>
      </w:pPr>
      <w:hyperlink w:anchor="_Toc256000060" w:history="1">
        <w:r w:rsidR="004113F3">
          <w:rPr>
            <w:rStyle w:val="Hypertextovprepojenie"/>
          </w:rPr>
          <w:t>FLPG_SIHAZ1_Oberbank</w:t>
        </w:r>
        <w:r w:rsidR="004113F3">
          <w:tab/>
        </w:r>
        <w:r w:rsidR="004113F3">
          <w:fldChar w:fldCharType="begin"/>
        </w:r>
        <w:r w:rsidR="004113F3">
          <w:instrText xml:space="preserve"> PAGEREF _Toc256000060 \h </w:instrText>
        </w:r>
        <w:r w:rsidR="004113F3">
          <w:fldChar w:fldCharType="separate"/>
        </w:r>
        <w:r w:rsidR="004113F3">
          <w:t>298</w:t>
        </w:r>
        <w:r w:rsidR="004113F3">
          <w:fldChar w:fldCharType="end"/>
        </w:r>
      </w:hyperlink>
    </w:p>
    <w:p w:rsidR="00E15857" w:rsidRDefault="00FC15F6">
      <w:pPr>
        <w:pStyle w:val="Obsah3"/>
        <w:tabs>
          <w:tab w:val="right" w:leader="dot" w:pos="9911"/>
        </w:tabs>
        <w:rPr>
          <w:rFonts w:ascii="Calibri" w:hAnsi="Calibri"/>
          <w:noProof/>
          <w:sz w:val="22"/>
        </w:rPr>
      </w:pPr>
      <w:hyperlink w:anchor="_Toc256000061" w:history="1">
        <w:r w:rsidR="004113F3">
          <w:rPr>
            <w:rStyle w:val="Hypertextovprepojenie"/>
            <w:b/>
          </w:rPr>
          <w:t>Úver s antikorona zárukou SIH 1</w:t>
        </w:r>
        <w:r w:rsidR="004113F3">
          <w:tab/>
        </w:r>
        <w:r w:rsidR="004113F3">
          <w:fldChar w:fldCharType="begin"/>
        </w:r>
        <w:r w:rsidR="004113F3">
          <w:instrText xml:space="preserve"> PAGEREF _Toc256000061 \h </w:instrText>
        </w:r>
        <w:r w:rsidR="004113F3">
          <w:fldChar w:fldCharType="separate"/>
        </w:r>
        <w:r w:rsidR="004113F3">
          <w:t>300</w:t>
        </w:r>
        <w:r w:rsidR="004113F3">
          <w:fldChar w:fldCharType="end"/>
        </w:r>
      </w:hyperlink>
    </w:p>
    <w:p w:rsidR="00E15857" w:rsidRDefault="00FC15F6">
      <w:pPr>
        <w:pStyle w:val="Obsah2"/>
        <w:tabs>
          <w:tab w:val="right" w:leader="dot" w:pos="9911"/>
        </w:tabs>
        <w:rPr>
          <w:rFonts w:ascii="Calibri" w:hAnsi="Calibri"/>
          <w:noProof/>
          <w:sz w:val="22"/>
        </w:rPr>
      </w:pPr>
      <w:hyperlink w:anchor="_Toc256000062" w:history="1">
        <w:r w:rsidR="004113F3">
          <w:rPr>
            <w:rStyle w:val="Hypertextovprepojenie"/>
          </w:rPr>
          <w:t>FLPG_SIHAZ1_SLSP</w:t>
        </w:r>
        <w:r w:rsidR="004113F3">
          <w:tab/>
        </w:r>
        <w:r w:rsidR="004113F3">
          <w:fldChar w:fldCharType="begin"/>
        </w:r>
        <w:r w:rsidR="004113F3">
          <w:instrText xml:space="preserve"> PAGEREF _Toc256000062 \h </w:instrText>
        </w:r>
        <w:r w:rsidR="004113F3">
          <w:fldChar w:fldCharType="separate"/>
        </w:r>
        <w:r w:rsidR="004113F3">
          <w:t>303</w:t>
        </w:r>
        <w:r w:rsidR="004113F3">
          <w:fldChar w:fldCharType="end"/>
        </w:r>
      </w:hyperlink>
    </w:p>
    <w:p w:rsidR="00E15857" w:rsidRDefault="00FC15F6">
      <w:pPr>
        <w:pStyle w:val="Obsah3"/>
        <w:tabs>
          <w:tab w:val="right" w:leader="dot" w:pos="9911"/>
        </w:tabs>
        <w:rPr>
          <w:rFonts w:ascii="Calibri" w:hAnsi="Calibri"/>
          <w:noProof/>
          <w:sz w:val="22"/>
        </w:rPr>
      </w:pPr>
      <w:hyperlink w:anchor="_Toc256000063" w:history="1">
        <w:r w:rsidR="004113F3">
          <w:rPr>
            <w:rStyle w:val="Hypertextovprepojenie"/>
            <w:b/>
          </w:rPr>
          <w:t>Úver zabezpečený SIH antikorona zárukou 1 poskytnutou štátom</w:t>
        </w:r>
        <w:r w:rsidR="004113F3">
          <w:tab/>
        </w:r>
        <w:r w:rsidR="004113F3">
          <w:fldChar w:fldCharType="begin"/>
        </w:r>
        <w:r w:rsidR="004113F3">
          <w:instrText xml:space="preserve"> PAGEREF _Toc256000063 \h </w:instrText>
        </w:r>
        <w:r w:rsidR="004113F3">
          <w:fldChar w:fldCharType="separate"/>
        </w:r>
        <w:r w:rsidR="004113F3">
          <w:t>305</w:t>
        </w:r>
        <w:r w:rsidR="004113F3">
          <w:fldChar w:fldCharType="end"/>
        </w:r>
      </w:hyperlink>
    </w:p>
    <w:p w:rsidR="00E15857" w:rsidRDefault="00FC15F6">
      <w:pPr>
        <w:pStyle w:val="Obsah2"/>
        <w:tabs>
          <w:tab w:val="right" w:leader="dot" w:pos="9911"/>
        </w:tabs>
        <w:rPr>
          <w:rFonts w:ascii="Calibri" w:hAnsi="Calibri"/>
          <w:noProof/>
          <w:sz w:val="22"/>
        </w:rPr>
      </w:pPr>
      <w:hyperlink w:anchor="_Toc256000064" w:history="1">
        <w:r w:rsidR="004113F3">
          <w:rPr>
            <w:rStyle w:val="Hypertextovprepojenie"/>
          </w:rPr>
          <w:t>FLPG_SIHAZ1_TB</w:t>
        </w:r>
        <w:r w:rsidR="004113F3">
          <w:tab/>
        </w:r>
        <w:r w:rsidR="004113F3">
          <w:fldChar w:fldCharType="begin"/>
        </w:r>
        <w:r w:rsidR="004113F3">
          <w:instrText xml:space="preserve"> PAGEREF _Toc256000064 \h </w:instrText>
        </w:r>
        <w:r w:rsidR="004113F3">
          <w:fldChar w:fldCharType="separate"/>
        </w:r>
        <w:r w:rsidR="004113F3">
          <w:t>307</w:t>
        </w:r>
        <w:r w:rsidR="004113F3">
          <w:fldChar w:fldCharType="end"/>
        </w:r>
      </w:hyperlink>
    </w:p>
    <w:p w:rsidR="00E15857" w:rsidRDefault="00FC15F6">
      <w:pPr>
        <w:pStyle w:val="Obsah3"/>
        <w:tabs>
          <w:tab w:val="right" w:leader="dot" w:pos="9911"/>
        </w:tabs>
        <w:rPr>
          <w:rFonts w:ascii="Calibri" w:hAnsi="Calibri"/>
          <w:noProof/>
          <w:sz w:val="22"/>
        </w:rPr>
      </w:pPr>
      <w:hyperlink w:anchor="_Toc256000065" w:history="1">
        <w:r w:rsidR="004113F3">
          <w:rPr>
            <w:rStyle w:val="Hypertextovprepojenie"/>
            <w:b/>
          </w:rPr>
          <w:t>Úver so SIH antikorona zárukou 1</w:t>
        </w:r>
        <w:r w:rsidR="004113F3">
          <w:tab/>
        </w:r>
        <w:r w:rsidR="004113F3">
          <w:fldChar w:fldCharType="begin"/>
        </w:r>
        <w:r w:rsidR="004113F3">
          <w:instrText xml:space="preserve"> PAGEREF _Toc256000065 \h </w:instrText>
        </w:r>
        <w:r w:rsidR="004113F3">
          <w:fldChar w:fldCharType="separate"/>
        </w:r>
        <w:r w:rsidR="004113F3">
          <w:t>309</w:t>
        </w:r>
        <w:r w:rsidR="004113F3">
          <w:fldChar w:fldCharType="end"/>
        </w:r>
      </w:hyperlink>
    </w:p>
    <w:p w:rsidR="00E15857" w:rsidRDefault="00FC15F6">
      <w:pPr>
        <w:pStyle w:val="Obsah2"/>
        <w:tabs>
          <w:tab w:val="right" w:leader="dot" w:pos="9911"/>
        </w:tabs>
        <w:rPr>
          <w:rFonts w:ascii="Calibri" w:hAnsi="Calibri"/>
          <w:noProof/>
          <w:sz w:val="22"/>
        </w:rPr>
      </w:pPr>
      <w:hyperlink w:anchor="_Toc256000066" w:history="1">
        <w:r w:rsidR="004113F3">
          <w:rPr>
            <w:rStyle w:val="Hypertextovprepojenie"/>
          </w:rPr>
          <w:t>FLPG_SIHAZ1_UCB</w:t>
        </w:r>
        <w:r w:rsidR="004113F3">
          <w:tab/>
        </w:r>
        <w:r w:rsidR="004113F3">
          <w:fldChar w:fldCharType="begin"/>
        </w:r>
        <w:r w:rsidR="004113F3">
          <w:instrText xml:space="preserve"> PAGEREF _Toc256000066 \h </w:instrText>
        </w:r>
        <w:r w:rsidR="004113F3">
          <w:fldChar w:fldCharType="separate"/>
        </w:r>
        <w:r w:rsidR="004113F3">
          <w:t>312</w:t>
        </w:r>
        <w:r w:rsidR="004113F3">
          <w:fldChar w:fldCharType="end"/>
        </w:r>
      </w:hyperlink>
    </w:p>
    <w:p w:rsidR="00E15857" w:rsidRDefault="00FC15F6">
      <w:pPr>
        <w:pStyle w:val="Obsah3"/>
        <w:tabs>
          <w:tab w:val="right" w:leader="dot" w:pos="9911"/>
        </w:tabs>
        <w:rPr>
          <w:rFonts w:ascii="Calibri" w:hAnsi="Calibri"/>
          <w:noProof/>
          <w:sz w:val="22"/>
        </w:rPr>
      </w:pPr>
      <w:hyperlink w:anchor="_Toc256000067" w:history="1">
        <w:r w:rsidR="004113F3">
          <w:rPr>
            <w:rStyle w:val="Hypertextovprepojenie"/>
            <w:b/>
          </w:rPr>
          <w:t>SIH Antikorona záruka 1</w:t>
        </w:r>
        <w:r w:rsidR="004113F3">
          <w:tab/>
        </w:r>
        <w:r w:rsidR="004113F3">
          <w:fldChar w:fldCharType="begin"/>
        </w:r>
        <w:r w:rsidR="004113F3">
          <w:instrText xml:space="preserve"> PAGEREF _Toc256000067 \h </w:instrText>
        </w:r>
        <w:r w:rsidR="004113F3">
          <w:fldChar w:fldCharType="separate"/>
        </w:r>
        <w:r w:rsidR="004113F3">
          <w:t>314</w:t>
        </w:r>
        <w:r w:rsidR="004113F3">
          <w:fldChar w:fldCharType="end"/>
        </w:r>
      </w:hyperlink>
    </w:p>
    <w:p w:rsidR="00E15857" w:rsidRDefault="00FC15F6">
      <w:pPr>
        <w:pStyle w:val="Obsah2"/>
        <w:tabs>
          <w:tab w:val="right" w:leader="dot" w:pos="9911"/>
        </w:tabs>
        <w:rPr>
          <w:rFonts w:ascii="Calibri" w:hAnsi="Calibri"/>
          <w:noProof/>
          <w:sz w:val="22"/>
        </w:rPr>
      </w:pPr>
      <w:hyperlink w:anchor="_Toc256000068" w:history="1">
        <w:r w:rsidR="004113F3">
          <w:rPr>
            <w:rStyle w:val="Hypertextovprepojenie"/>
          </w:rPr>
          <w:t>FLPG_SIHAZ1_VUB</w:t>
        </w:r>
        <w:r w:rsidR="004113F3">
          <w:tab/>
        </w:r>
        <w:r w:rsidR="004113F3">
          <w:fldChar w:fldCharType="begin"/>
        </w:r>
        <w:r w:rsidR="004113F3">
          <w:instrText xml:space="preserve"> PAGEREF _Toc256000068 \h </w:instrText>
        </w:r>
        <w:r w:rsidR="004113F3">
          <w:fldChar w:fldCharType="separate"/>
        </w:r>
        <w:r w:rsidR="004113F3">
          <w:t>316</w:t>
        </w:r>
        <w:r w:rsidR="004113F3">
          <w:fldChar w:fldCharType="end"/>
        </w:r>
      </w:hyperlink>
    </w:p>
    <w:p w:rsidR="00E15857" w:rsidRDefault="00FC15F6">
      <w:pPr>
        <w:pStyle w:val="Obsah3"/>
        <w:tabs>
          <w:tab w:val="right" w:leader="dot" w:pos="9911"/>
        </w:tabs>
        <w:rPr>
          <w:rFonts w:ascii="Calibri" w:hAnsi="Calibri"/>
          <w:noProof/>
          <w:sz w:val="22"/>
        </w:rPr>
      </w:pPr>
      <w:hyperlink w:anchor="_Toc256000069" w:history="1">
        <w:r w:rsidR="004113F3">
          <w:rPr>
            <w:rStyle w:val="Hypertextovprepojenie"/>
            <w:b/>
          </w:rPr>
          <w:t>Úver SIH antikorona záruka 1</w:t>
        </w:r>
        <w:r w:rsidR="004113F3">
          <w:tab/>
        </w:r>
        <w:r w:rsidR="004113F3">
          <w:fldChar w:fldCharType="begin"/>
        </w:r>
        <w:r w:rsidR="004113F3">
          <w:instrText xml:space="preserve"> PAGEREF _Toc256000069 \h </w:instrText>
        </w:r>
        <w:r w:rsidR="004113F3">
          <w:fldChar w:fldCharType="separate"/>
        </w:r>
        <w:r w:rsidR="004113F3">
          <w:t>318</w:t>
        </w:r>
        <w:r w:rsidR="004113F3">
          <w:fldChar w:fldCharType="end"/>
        </w:r>
      </w:hyperlink>
    </w:p>
    <w:p w:rsidR="00E15857" w:rsidRDefault="00FC15F6">
      <w:pPr>
        <w:pStyle w:val="Obsah2"/>
        <w:tabs>
          <w:tab w:val="right" w:leader="dot" w:pos="9911"/>
        </w:tabs>
        <w:rPr>
          <w:rFonts w:ascii="Calibri" w:hAnsi="Calibri"/>
          <w:noProof/>
          <w:sz w:val="22"/>
        </w:rPr>
      </w:pPr>
      <w:hyperlink w:anchor="_Toc256000070" w:history="1">
        <w:r w:rsidR="004113F3">
          <w:rPr>
            <w:rStyle w:val="Hypertextovprepojenie"/>
          </w:rPr>
          <w:t>FLPG_SIHAZ2A_BKS</w:t>
        </w:r>
        <w:r w:rsidR="004113F3">
          <w:tab/>
        </w:r>
        <w:r w:rsidR="004113F3">
          <w:fldChar w:fldCharType="begin"/>
        </w:r>
        <w:r w:rsidR="004113F3">
          <w:instrText xml:space="preserve"> PAGEREF _Toc256000070 \h </w:instrText>
        </w:r>
        <w:r w:rsidR="004113F3">
          <w:fldChar w:fldCharType="separate"/>
        </w:r>
        <w:r w:rsidR="004113F3">
          <w:t>321</w:t>
        </w:r>
        <w:r w:rsidR="004113F3">
          <w:fldChar w:fldCharType="end"/>
        </w:r>
      </w:hyperlink>
    </w:p>
    <w:p w:rsidR="00E15857" w:rsidRDefault="00FC15F6">
      <w:pPr>
        <w:pStyle w:val="Obsah3"/>
        <w:tabs>
          <w:tab w:val="right" w:leader="dot" w:pos="9911"/>
        </w:tabs>
        <w:rPr>
          <w:rFonts w:ascii="Calibri" w:hAnsi="Calibri"/>
          <w:noProof/>
          <w:sz w:val="22"/>
        </w:rPr>
      </w:pPr>
      <w:hyperlink w:anchor="_Toc256000071" w:history="1">
        <w:r w:rsidR="004113F3">
          <w:rPr>
            <w:rStyle w:val="Hypertextovprepojenie"/>
            <w:b/>
          </w:rPr>
          <w:t>SIH antikorona záruka 2</w:t>
        </w:r>
        <w:r w:rsidR="004113F3">
          <w:tab/>
        </w:r>
        <w:r w:rsidR="004113F3">
          <w:fldChar w:fldCharType="begin"/>
        </w:r>
        <w:r w:rsidR="004113F3">
          <w:instrText xml:space="preserve"> PAGEREF _Toc256000071 \h </w:instrText>
        </w:r>
        <w:r w:rsidR="004113F3">
          <w:fldChar w:fldCharType="separate"/>
        </w:r>
        <w:r w:rsidR="004113F3">
          <w:t>323</w:t>
        </w:r>
        <w:r w:rsidR="004113F3">
          <w:fldChar w:fldCharType="end"/>
        </w:r>
      </w:hyperlink>
    </w:p>
    <w:p w:rsidR="00E15857" w:rsidRDefault="00FC15F6">
      <w:pPr>
        <w:pStyle w:val="Obsah2"/>
        <w:tabs>
          <w:tab w:val="right" w:leader="dot" w:pos="9911"/>
        </w:tabs>
        <w:rPr>
          <w:rFonts w:ascii="Calibri" w:hAnsi="Calibri"/>
          <w:noProof/>
          <w:sz w:val="22"/>
        </w:rPr>
      </w:pPr>
      <w:hyperlink w:anchor="_Toc256000072" w:history="1">
        <w:r w:rsidR="004113F3">
          <w:rPr>
            <w:rStyle w:val="Hypertextovprepojenie"/>
          </w:rPr>
          <w:t>FLPG_SIHAZ2A_CSOB</w:t>
        </w:r>
        <w:r w:rsidR="004113F3">
          <w:tab/>
        </w:r>
        <w:r w:rsidR="004113F3">
          <w:fldChar w:fldCharType="begin"/>
        </w:r>
        <w:r w:rsidR="004113F3">
          <w:instrText xml:space="preserve"> PAGEREF _Toc256000072 \h </w:instrText>
        </w:r>
        <w:r w:rsidR="004113F3">
          <w:fldChar w:fldCharType="separate"/>
        </w:r>
        <w:r w:rsidR="004113F3">
          <w:t>325</w:t>
        </w:r>
        <w:r w:rsidR="004113F3">
          <w:fldChar w:fldCharType="end"/>
        </w:r>
      </w:hyperlink>
    </w:p>
    <w:p w:rsidR="00E15857" w:rsidRDefault="00FC15F6">
      <w:pPr>
        <w:pStyle w:val="Obsah3"/>
        <w:tabs>
          <w:tab w:val="right" w:leader="dot" w:pos="9911"/>
        </w:tabs>
        <w:rPr>
          <w:rFonts w:ascii="Calibri" w:hAnsi="Calibri"/>
          <w:noProof/>
          <w:sz w:val="22"/>
        </w:rPr>
      </w:pPr>
      <w:hyperlink w:anchor="_Toc256000073" w:history="1">
        <w:r w:rsidR="004113F3">
          <w:rPr>
            <w:rStyle w:val="Hypertextovprepojenie"/>
            <w:b/>
          </w:rPr>
          <w:t>SIH antikorona záruka 2</w:t>
        </w:r>
        <w:r w:rsidR="004113F3">
          <w:tab/>
        </w:r>
        <w:r w:rsidR="004113F3">
          <w:fldChar w:fldCharType="begin"/>
        </w:r>
        <w:r w:rsidR="004113F3">
          <w:instrText xml:space="preserve"> PAGEREF _Toc256000073 \h </w:instrText>
        </w:r>
        <w:r w:rsidR="004113F3">
          <w:fldChar w:fldCharType="separate"/>
        </w:r>
        <w:r w:rsidR="004113F3">
          <w:t>328</w:t>
        </w:r>
        <w:r w:rsidR="004113F3">
          <w:fldChar w:fldCharType="end"/>
        </w:r>
      </w:hyperlink>
    </w:p>
    <w:p w:rsidR="00E15857" w:rsidRDefault="00FC15F6">
      <w:pPr>
        <w:pStyle w:val="Obsah2"/>
        <w:tabs>
          <w:tab w:val="right" w:leader="dot" w:pos="9911"/>
        </w:tabs>
        <w:rPr>
          <w:rFonts w:ascii="Calibri" w:hAnsi="Calibri"/>
          <w:noProof/>
          <w:sz w:val="22"/>
        </w:rPr>
      </w:pPr>
      <w:hyperlink w:anchor="_Toc256000074" w:history="1">
        <w:r w:rsidR="004113F3">
          <w:rPr>
            <w:rStyle w:val="Hypertextovprepojenie"/>
          </w:rPr>
          <w:t>FLPG_SIHAZ2A_J&amp;T</w:t>
        </w:r>
        <w:r w:rsidR="004113F3">
          <w:tab/>
        </w:r>
        <w:r w:rsidR="004113F3">
          <w:fldChar w:fldCharType="begin"/>
        </w:r>
        <w:r w:rsidR="004113F3">
          <w:instrText xml:space="preserve"> PAGEREF _Toc256000074 \h </w:instrText>
        </w:r>
        <w:r w:rsidR="004113F3">
          <w:fldChar w:fldCharType="separate"/>
        </w:r>
        <w:r w:rsidR="004113F3">
          <w:t>330</w:t>
        </w:r>
        <w:r w:rsidR="004113F3">
          <w:fldChar w:fldCharType="end"/>
        </w:r>
      </w:hyperlink>
    </w:p>
    <w:p w:rsidR="00E15857" w:rsidRDefault="00FC15F6">
      <w:pPr>
        <w:pStyle w:val="Obsah3"/>
        <w:tabs>
          <w:tab w:val="right" w:leader="dot" w:pos="9911"/>
        </w:tabs>
        <w:rPr>
          <w:rFonts w:ascii="Calibri" w:hAnsi="Calibri"/>
          <w:noProof/>
          <w:sz w:val="22"/>
        </w:rPr>
      </w:pPr>
      <w:hyperlink w:anchor="_Toc256000075" w:history="1">
        <w:r w:rsidR="004113F3">
          <w:rPr>
            <w:rStyle w:val="Hypertextovprepojenie"/>
            <w:b/>
          </w:rPr>
          <w:t>N/A</w:t>
        </w:r>
        <w:r w:rsidR="004113F3">
          <w:tab/>
        </w:r>
        <w:r w:rsidR="004113F3">
          <w:fldChar w:fldCharType="begin"/>
        </w:r>
        <w:r w:rsidR="004113F3">
          <w:instrText xml:space="preserve"> PAGEREF _Toc256000075 \h </w:instrText>
        </w:r>
        <w:r w:rsidR="004113F3">
          <w:fldChar w:fldCharType="separate"/>
        </w:r>
        <w:r w:rsidR="004113F3">
          <w:t>332</w:t>
        </w:r>
        <w:r w:rsidR="004113F3">
          <w:fldChar w:fldCharType="end"/>
        </w:r>
      </w:hyperlink>
    </w:p>
    <w:p w:rsidR="00E15857" w:rsidRDefault="00FC15F6">
      <w:pPr>
        <w:pStyle w:val="Obsah2"/>
        <w:tabs>
          <w:tab w:val="right" w:leader="dot" w:pos="9911"/>
        </w:tabs>
        <w:rPr>
          <w:rFonts w:ascii="Calibri" w:hAnsi="Calibri"/>
          <w:noProof/>
          <w:sz w:val="22"/>
        </w:rPr>
      </w:pPr>
      <w:hyperlink w:anchor="_Toc256000076" w:history="1">
        <w:r w:rsidR="004113F3">
          <w:rPr>
            <w:rStyle w:val="Hypertextovprepojenie"/>
          </w:rPr>
          <w:t>FLPG_SIHAZ2A_OTP</w:t>
        </w:r>
        <w:r w:rsidR="004113F3">
          <w:tab/>
        </w:r>
        <w:r w:rsidR="004113F3">
          <w:fldChar w:fldCharType="begin"/>
        </w:r>
        <w:r w:rsidR="004113F3">
          <w:instrText xml:space="preserve"> PAGEREF _Toc256000076 \h </w:instrText>
        </w:r>
        <w:r w:rsidR="004113F3">
          <w:fldChar w:fldCharType="separate"/>
        </w:r>
        <w:r w:rsidR="004113F3">
          <w:t>335</w:t>
        </w:r>
        <w:r w:rsidR="004113F3">
          <w:fldChar w:fldCharType="end"/>
        </w:r>
      </w:hyperlink>
    </w:p>
    <w:p w:rsidR="00E15857" w:rsidRDefault="00FC15F6">
      <w:pPr>
        <w:pStyle w:val="Obsah3"/>
        <w:tabs>
          <w:tab w:val="right" w:leader="dot" w:pos="9911"/>
        </w:tabs>
        <w:rPr>
          <w:rFonts w:ascii="Calibri" w:hAnsi="Calibri"/>
          <w:noProof/>
          <w:sz w:val="22"/>
        </w:rPr>
      </w:pPr>
      <w:hyperlink w:anchor="_Toc256000077" w:history="1">
        <w:r w:rsidR="004113F3">
          <w:rPr>
            <w:rStyle w:val="Hypertextovprepojenie"/>
            <w:b/>
          </w:rPr>
          <w:t>Úver so SIH antikorona zárukou 2</w:t>
        </w:r>
        <w:r w:rsidR="004113F3">
          <w:tab/>
        </w:r>
        <w:r w:rsidR="004113F3">
          <w:fldChar w:fldCharType="begin"/>
        </w:r>
        <w:r w:rsidR="004113F3">
          <w:instrText xml:space="preserve"> PAGEREF _Toc256000077 \h </w:instrText>
        </w:r>
        <w:r w:rsidR="004113F3">
          <w:fldChar w:fldCharType="separate"/>
        </w:r>
        <w:r w:rsidR="004113F3">
          <w:t>337</w:t>
        </w:r>
        <w:r w:rsidR="004113F3">
          <w:fldChar w:fldCharType="end"/>
        </w:r>
      </w:hyperlink>
    </w:p>
    <w:p w:rsidR="00E15857" w:rsidRDefault="00FC15F6">
      <w:pPr>
        <w:pStyle w:val="Obsah2"/>
        <w:tabs>
          <w:tab w:val="right" w:leader="dot" w:pos="9911"/>
        </w:tabs>
        <w:rPr>
          <w:rFonts w:ascii="Calibri" w:hAnsi="Calibri"/>
          <w:noProof/>
          <w:sz w:val="22"/>
        </w:rPr>
      </w:pPr>
      <w:hyperlink w:anchor="_Toc256000078" w:history="1">
        <w:r w:rsidR="004113F3">
          <w:rPr>
            <w:rStyle w:val="Hypertextovprepojenie"/>
          </w:rPr>
          <w:t>FLPG_SIHAZ2A_Oberbank</w:t>
        </w:r>
        <w:r w:rsidR="004113F3">
          <w:tab/>
        </w:r>
        <w:r w:rsidR="004113F3">
          <w:fldChar w:fldCharType="begin"/>
        </w:r>
        <w:r w:rsidR="004113F3">
          <w:instrText xml:space="preserve"> PAGEREF _Toc256000078 \h </w:instrText>
        </w:r>
        <w:r w:rsidR="004113F3">
          <w:fldChar w:fldCharType="separate"/>
        </w:r>
        <w:r w:rsidR="004113F3">
          <w:t>339</w:t>
        </w:r>
        <w:r w:rsidR="004113F3">
          <w:fldChar w:fldCharType="end"/>
        </w:r>
      </w:hyperlink>
    </w:p>
    <w:p w:rsidR="00E15857" w:rsidRDefault="00FC15F6">
      <w:pPr>
        <w:pStyle w:val="Obsah3"/>
        <w:tabs>
          <w:tab w:val="right" w:leader="dot" w:pos="9911"/>
        </w:tabs>
        <w:rPr>
          <w:rFonts w:ascii="Calibri" w:hAnsi="Calibri"/>
          <w:noProof/>
          <w:sz w:val="22"/>
        </w:rPr>
      </w:pPr>
      <w:hyperlink w:anchor="_Toc256000079" w:history="1">
        <w:r w:rsidR="004113F3">
          <w:rPr>
            <w:rStyle w:val="Hypertextovprepojenie"/>
            <w:b/>
          </w:rPr>
          <w:t>Úver s antikorona zárukou SIH 2</w:t>
        </w:r>
        <w:r w:rsidR="004113F3">
          <w:tab/>
        </w:r>
        <w:r w:rsidR="004113F3">
          <w:fldChar w:fldCharType="begin"/>
        </w:r>
        <w:r w:rsidR="004113F3">
          <w:instrText xml:space="preserve"> PAGEREF _Toc256000079 \h </w:instrText>
        </w:r>
        <w:r w:rsidR="004113F3">
          <w:fldChar w:fldCharType="separate"/>
        </w:r>
        <w:r w:rsidR="004113F3">
          <w:t>341</w:t>
        </w:r>
        <w:r w:rsidR="004113F3">
          <w:fldChar w:fldCharType="end"/>
        </w:r>
      </w:hyperlink>
    </w:p>
    <w:p w:rsidR="00E15857" w:rsidRDefault="00FC15F6">
      <w:pPr>
        <w:pStyle w:val="Obsah2"/>
        <w:tabs>
          <w:tab w:val="right" w:leader="dot" w:pos="9911"/>
        </w:tabs>
        <w:rPr>
          <w:rFonts w:ascii="Calibri" w:hAnsi="Calibri"/>
          <w:noProof/>
          <w:sz w:val="22"/>
        </w:rPr>
      </w:pPr>
      <w:hyperlink w:anchor="_Toc256000080" w:history="1">
        <w:r w:rsidR="004113F3">
          <w:rPr>
            <w:rStyle w:val="Hypertextovprepojenie"/>
          </w:rPr>
          <w:t>FLPG_SIHAZ2A_PB</w:t>
        </w:r>
        <w:r w:rsidR="004113F3">
          <w:tab/>
        </w:r>
        <w:r w:rsidR="004113F3">
          <w:fldChar w:fldCharType="begin"/>
        </w:r>
        <w:r w:rsidR="004113F3">
          <w:instrText xml:space="preserve"> PAGEREF _Toc256000080 \h </w:instrText>
        </w:r>
        <w:r w:rsidR="004113F3">
          <w:fldChar w:fldCharType="separate"/>
        </w:r>
        <w:r w:rsidR="004113F3">
          <w:t>344</w:t>
        </w:r>
        <w:r w:rsidR="004113F3">
          <w:fldChar w:fldCharType="end"/>
        </w:r>
      </w:hyperlink>
    </w:p>
    <w:p w:rsidR="00E15857" w:rsidRDefault="00FC15F6">
      <w:pPr>
        <w:pStyle w:val="Obsah3"/>
        <w:tabs>
          <w:tab w:val="right" w:leader="dot" w:pos="9911"/>
        </w:tabs>
        <w:rPr>
          <w:rFonts w:ascii="Calibri" w:hAnsi="Calibri"/>
          <w:noProof/>
          <w:sz w:val="22"/>
        </w:rPr>
      </w:pPr>
      <w:hyperlink w:anchor="_Toc256000081" w:history="1">
        <w:r w:rsidR="004113F3">
          <w:rPr>
            <w:rStyle w:val="Hypertextovprepojenie"/>
            <w:b/>
          </w:rPr>
          <w:t>Antikorona úver</w:t>
        </w:r>
        <w:r w:rsidR="004113F3">
          <w:tab/>
        </w:r>
        <w:r w:rsidR="004113F3">
          <w:fldChar w:fldCharType="begin"/>
        </w:r>
        <w:r w:rsidR="004113F3">
          <w:instrText xml:space="preserve"> PAGEREF _Toc256000081 \h </w:instrText>
        </w:r>
        <w:r w:rsidR="004113F3">
          <w:fldChar w:fldCharType="separate"/>
        </w:r>
        <w:r w:rsidR="004113F3">
          <w:t>346</w:t>
        </w:r>
        <w:r w:rsidR="004113F3">
          <w:fldChar w:fldCharType="end"/>
        </w:r>
      </w:hyperlink>
    </w:p>
    <w:p w:rsidR="00E15857" w:rsidRDefault="00FC15F6">
      <w:pPr>
        <w:pStyle w:val="Obsah2"/>
        <w:tabs>
          <w:tab w:val="right" w:leader="dot" w:pos="9911"/>
        </w:tabs>
        <w:rPr>
          <w:rFonts w:ascii="Calibri" w:hAnsi="Calibri"/>
          <w:noProof/>
          <w:sz w:val="22"/>
        </w:rPr>
      </w:pPr>
      <w:hyperlink w:anchor="_Toc256000082" w:history="1">
        <w:r w:rsidR="004113F3">
          <w:rPr>
            <w:rStyle w:val="Hypertextovprepojenie"/>
          </w:rPr>
          <w:t>FLPG_SIHAZ2A_SLSP</w:t>
        </w:r>
        <w:r w:rsidR="004113F3">
          <w:tab/>
        </w:r>
        <w:r w:rsidR="004113F3">
          <w:fldChar w:fldCharType="begin"/>
        </w:r>
        <w:r w:rsidR="004113F3">
          <w:instrText xml:space="preserve"> PAGEREF _Toc256000082 \h </w:instrText>
        </w:r>
        <w:r w:rsidR="004113F3">
          <w:fldChar w:fldCharType="separate"/>
        </w:r>
        <w:r w:rsidR="004113F3">
          <w:t>349</w:t>
        </w:r>
        <w:r w:rsidR="004113F3">
          <w:fldChar w:fldCharType="end"/>
        </w:r>
      </w:hyperlink>
    </w:p>
    <w:p w:rsidR="00E15857" w:rsidRDefault="00FC15F6">
      <w:pPr>
        <w:pStyle w:val="Obsah3"/>
        <w:tabs>
          <w:tab w:val="right" w:leader="dot" w:pos="9911"/>
        </w:tabs>
        <w:rPr>
          <w:rFonts w:ascii="Calibri" w:hAnsi="Calibri"/>
          <w:noProof/>
          <w:sz w:val="22"/>
        </w:rPr>
      </w:pPr>
      <w:hyperlink w:anchor="_Toc256000083" w:history="1">
        <w:r w:rsidR="004113F3">
          <w:rPr>
            <w:rStyle w:val="Hypertextovprepojenie"/>
            <w:b/>
          </w:rPr>
          <w:t>Úver zabezpečený SIH antikorona zárukou 2 poskytnutou štátom</w:t>
        </w:r>
        <w:r w:rsidR="004113F3">
          <w:tab/>
        </w:r>
        <w:r w:rsidR="004113F3">
          <w:fldChar w:fldCharType="begin"/>
        </w:r>
        <w:r w:rsidR="004113F3">
          <w:instrText xml:space="preserve"> PAGEREF _Toc256000083 \h </w:instrText>
        </w:r>
        <w:r w:rsidR="004113F3">
          <w:fldChar w:fldCharType="separate"/>
        </w:r>
        <w:r w:rsidR="004113F3">
          <w:t>351</w:t>
        </w:r>
        <w:r w:rsidR="004113F3">
          <w:fldChar w:fldCharType="end"/>
        </w:r>
      </w:hyperlink>
    </w:p>
    <w:p w:rsidR="00E15857" w:rsidRDefault="00FC15F6">
      <w:pPr>
        <w:pStyle w:val="Obsah2"/>
        <w:tabs>
          <w:tab w:val="right" w:leader="dot" w:pos="9911"/>
        </w:tabs>
        <w:rPr>
          <w:rFonts w:ascii="Calibri" w:hAnsi="Calibri"/>
          <w:noProof/>
          <w:sz w:val="22"/>
        </w:rPr>
      </w:pPr>
      <w:hyperlink w:anchor="_Toc256000084" w:history="1">
        <w:r w:rsidR="004113F3">
          <w:rPr>
            <w:rStyle w:val="Hypertextovprepojenie"/>
          </w:rPr>
          <w:t>FLPG_SIHAZ2A_SZRB</w:t>
        </w:r>
        <w:r w:rsidR="004113F3">
          <w:tab/>
        </w:r>
        <w:r w:rsidR="004113F3">
          <w:fldChar w:fldCharType="begin"/>
        </w:r>
        <w:r w:rsidR="004113F3">
          <w:instrText xml:space="preserve"> PAGEREF _Toc256000084 \h </w:instrText>
        </w:r>
        <w:r w:rsidR="004113F3">
          <w:fldChar w:fldCharType="separate"/>
        </w:r>
        <w:r w:rsidR="004113F3">
          <w:t>353</w:t>
        </w:r>
        <w:r w:rsidR="004113F3">
          <w:fldChar w:fldCharType="end"/>
        </w:r>
      </w:hyperlink>
    </w:p>
    <w:p w:rsidR="00E15857" w:rsidRDefault="00FC15F6">
      <w:pPr>
        <w:pStyle w:val="Obsah3"/>
        <w:tabs>
          <w:tab w:val="right" w:leader="dot" w:pos="9911"/>
        </w:tabs>
        <w:rPr>
          <w:rFonts w:ascii="Calibri" w:hAnsi="Calibri"/>
          <w:noProof/>
          <w:sz w:val="22"/>
        </w:rPr>
      </w:pPr>
      <w:hyperlink w:anchor="_Toc256000085" w:history="1">
        <w:r w:rsidR="004113F3">
          <w:rPr>
            <w:rStyle w:val="Hypertextovprepojenie"/>
            <w:b/>
          </w:rPr>
          <w:t>Úver SIH - (Úvery sú zabezpečené zárukou v rámci finančného nástroja SIH antikorona záruka 2a)</w:t>
        </w:r>
        <w:r w:rsidR="004113F3">
          <w:tab/>
        </w:r>
        <w:r w:rsidR="004113F3">
          <w:fldChar w:fldCharType="begin"/>
        </w:r>
        <w:r w:rsidR="004113F3">
          <w:instrText xml:space="preserve"> PAGEREF _Toc256000085 \h </w:instrText>
        </w:r>
        <w:r w:rsidR="004113F3">
          <w:fldChar w:fldCharType="separate"/>
        </w:r>
        <w:r w:rsidR="004113F3">
          <w:t>355</w:t>
        </w:r>
        <w:r w:rsidR="004113F3">
          <w:fldChar w:fldCharType="end"/>
        </w:r>
      </w:hyperlink>
    </w:p>
    <w:p w:rsidR="00E15857" w:rsidRDefault="00FC15F6">
      <w:pPr>
        <w:pStyle w:val="Obsah2"/>
        <w:tabs>
          <w:tab w:val="right" w:leader="dot" w:pos="9911"/>
        </w:tabs>
        <w:rPr>
          <w:rFonts w:ascii="Calibri" w:hAnsi="Calibri"/>
          <w:noProof/>
          <w:sz w:val="22"/>
        </w:rPr>
      </w:pPr>
      <w:hyperlink w:anchor="_Toc256000086" w:history="1">
        <w:r w:rsidR="004113F3">
          <w:rPr>
            <w:rStyle w:val="Hypertextovprepojenie"/>
          </w:rPr>
          <w:t>FLPG_SIHAZ2A_TB</w:t>
        </w:r>
        <w:r w:rsidR="004113F3">
          <w:tab/>
        </w:r>
        <w:r w:rsidR="004113F3">
          <w:fldChar w:fldCharType="begin"/>
        </w:r>
        <w:r w:rsidR="004113F3">
          <w:instrText xml:space="preserve"> PAGEREF _Toc256000086 \h </w:instrText>
        </w:r>
        <w:r w:rsidR="004113F3">
          <w:fldChar w:fldCharType="separate"/>
        </w:r>
        <w:r w:rsidR="004113F3">
          <w:t>358</w:t>
        </w:r>
        <w:r w:rsidR="004113F3">
          <w:fldChar w:fldCharType="end"/>
        </w:r>
      </w:hyperlink>
    </w:p>
    <w:p w:rsidR="00E15857" w:rsidRDefault="00FC15F6">
      <w:pPr>
        <w:pStyle w:val="Obsah3"/>
        <w:tabs>
          <w:tab w:val="right" w:leader="dot" w:pos="9911"/>
        </w:tabs>
        <w:rPr>
          <w:rFonts w:ascii="Calibri" w:hAnsi="Calibri"/>
          <w:noProof/>
          <w:sz w:val="22"/>
        </w:rPr>
      </w:pPr>
      <w:hyperlink w:anchor="_Toc256000087" w:history="1">
        <w:r w:rsidR="004113F3">
          <w:rPr>
            <w:rStyle w:val="Hypertextovprepojenie"/>
            <w:b/>
          </w:rPr>
          <w:t>Úver so SIH antikorona zárukou 2</w:t>
        </w:r>
        <w:r w:rsidR="004113F3">
          <w:tab/>
        </w:r>
        <w:r w:rsidR="004113F3">
          <w:fldChar w:fldCharType="begin"/>
        </w:r>
        <w:r w:rsidR="004113F3">
          <w:instrText xml:space="preserve"> PAGEREF _Toc256000087 \h </w:instrText>
        </w:r>
        <w:r w:rsidR="004113F3">
          <w:fldChar w:fldCharType="separate"/>
        </w:r>
        <w:r w:rsidR="004113F3">
          <w:t>360</w:t>
        </w:r>
        <w:r w:rsidR="004113F3">
          <w:fldChar w:fldCharType="end"/>
        </w:r>
      </w:hyperlink>
    </w:p>
    <w:p w:rsidR="00E15857" w:rsidRDefault="00FC15F6">
      <w:pPr>
        <w:pStyle w:val="Obsah2"/>
        <w:tabs>
          <w:tab w:val="right" w:leader="dot" w:pos="9911"/>
        </w:tabs>
        <w:rPr>
          <w:rFonts w:ascii="Calibri" w:hAnsi="Calibri"/>
          <w:noProof/>
          <w:sz w:val="22"/>
        </w:rPr>
      </w:pPr>
      <w:hyperlink w:anchor="_Toc256000088" w:history="1">
        <w:r w:rsidR="004113F3">
          <w:rPr>
            <w:rStyle w:val="Hypertextovprepojenie"/>
          </w:rPr>
          <w:t>FLPG_SIHAZ2A_UCB</w:t>
        </w:r>
        <w:r w:rsidR="004113F3">
          <w:tab/>
        </w:r>
        <w:r w:rsidR="004113F3">
          <w:fldChar w:fldCharType="begin"/>
        </w:r>
        <w:r w:rsidR="004113F3">
          <w:instrText xml:space="preserve"> PAGEREF _Toc256000088 \h </w:instrText>
        </w:r>
        <w:r w:rsidR="004113F3">
          <w:fldChar w:fldCharType="separate"/>
        </w:r>
        <w:r w:rsidR="004113F3">
          <w:t>362</w:t>
        </w:r>
        <w:r w:rsidR="004113F3">
          <w:fldChar w:fldCharType="end"/>
        </w:r>
      </w:hyperlink>
    </w:p>
    <w:p w:rsidR="00E15857" w:rsidRDefault="00FC15F6">
      <w:pPr>
        <w:pStyle w:val="Obsah3"/>
        <w:tabs>
          <w:tab w:val="right" w:leader="dot" w:pos="9911"/>
        </w:tabs>
        <w:rPr>
          <w:rFonts w:ascii="Calibri" w:hAnsi="Calibri"/>
          <w:noProof/>
          <w:sz w:val="22"/>
        </w:rPr>
      </w:pPr>
      <w:hyperlink w:anchor="_Toc256000089" w:history="1">
        <w:r w:rsidR="004113F3">
          <w:rPr>
            <w:rStyle w:val="Hypertextovprepojenie"/>
            <w:b/>
          </w:rPr>
          <w:t>SIH Antikorona záruka 2</w:t>
        </w:r>
        <w:r w:rsidR="004113F3">
          <w:tab/>
        </w:r>
        <w:r w:rsidR="004113F3">
          <w:fldChar w:fldCharType="begin"/>
        </w:r>
        <w:r w:rsidR="004113F3">
          <w:instrText xml:space="preserve"> PAGEREF _Toc256000089 \h </w:instrText>
        </w:r>
        <w:r w:rsidR="004113F3">
          <w:fldChar w:fldCharType="separate"/>
        </w:r>
        <w:r w:rsidR="004113F3">
          <w:t>364</w:t>
        </w:r>
        <w:r w:rsidR="004113F3">
          <w:fldChar w:fldCharType="end"/>
        </w:r>
      </w:hyperlink>
    </w:p>
    <w:p w:rsidR="00E15857" w:rsidRDefault="00FC15F6">
      <w:pPr>
        <w:pStyle w:val="Obsah2"/>
        <w:tabs>
          <w:tab w:val="right" w:leader="dot" w:pos="9911"/>
        </w:tabs>
        <w:rPr>
          <w:rFonts w:ascii="Calibri" w:hAnsi="Calibri"/>
          <w:noProof/>
          <w:sz w:val="22"/>
        </w:rPr>
      </w:pPr>
      <w:hyperlink w:anchor="_Toc256000090" w:history="1">
        <w:r w:rsidR="004113F3">
          <w:rPr>
            <w:rStyle w:val="Hypertextovprepojenie"/>
          </w:rPr>
          <w:t>FLPG_SIHAZ2A_VUB</w:t>
        </w:r>
        <w:r w:rsidR="004113F3">
          <w:tab/>
        </w:r>
        <w:r w:rsidR="004113F3">
          <w:fldChar w:fldCharType="begin"/>
        </w:r>
        <w:r w:rsidR="004113F3">
          <w:instrText xml:space="preserve"> PAGEREF _Toc256000090 \h </w:instrText>
        </w:r>
        <w:r w:rsidR="004113F3">
          <w:fldChar w:fldCharType="separate"/>
        </w:r>
        <w:r w:rsidR="004113F3">
          <w:t>367</w:t>
        </w:r>
        <w:r w:rsidR="004113F3">
          <w:fldChar w:fldCharType="end"/>
        </w:r>
      </w:hyperlink>
    </w:p>
    <w:p w:rsidR="00E15857" w:rsidRDefault="00FC15F6">
      <w:pPr>
        <w:pStyle w:val="Obsah3"/>
        <w:tabs>
          <w:tab w:val="right" w:leader="dot" w:pos="9911"/>
        </w:tabs>
        <w:rPr>
          <w:rFonts w:ascii="Calibri" w:hAnsi="Calibri"/>
          <w:noProof/>
          <w:sz w:val="22"/>
        </w:rPr>
      </w:pPr>
      <w:hyperlink w:anchor="_Toc256000091" w:history="1">
        <w:r w:rsidR="004113F3">
          <w:rPr>
            <w:rStyle w:val="Hypertextovprepojenie"/>
            <w:b/>
          </w:rPr>
          <w:t>Úver SIH antikorona záruka 2</w:t>
        </w:r>
        <w:r w:rsidR="004113F3">
          <w:tab/>
        </w:r>
        <w:r w:rsidR="004113F3">
          <w:fldChar w:fldCharType="begin"/>
        </w:r>
        <w:r w:rsidR="004113F3">
          <w:instrText xml:space="preserve"> PAGEREF _Toc256000091 \h </w:instrText>
        </w:r>
        <w:r w:rsidR="004113F3">
          <w:fldChar w:fldCharType="separate"/>
        </w:r>
        <w:r w:rsidR="004113F3">
          <w:t>369</w:t>
        </w:r>
        <w:r w:rsidR="004113F3">
          <w:fldChar w:fldCharType="end"/>
        </w:r>
      </w:hyperlink>
    </w:p>
    <w:p w:rsidR="00E15857" w:rsidRDefault="00FC15F6">
      <w:pPr>
        <w:pStyle w:val="Obsah2"/>
        <w:tabs>
          <w:tab w:val="right" w:leader="dot" w:pos="9911"/>
        </w:tabs>
        <w:rPr>
          <w:rFonts w:ascii="Calibri" w:hAnsi="Calibri"/>
          <w:noProof/>
          <w:sz w:val="22"/>
        </w:rPr>
      </w:pPr>
      <w:hyperlink w:anchor="_Toc256000092" w:history="1">
        <w:r w:rsidR="004113F3">
          <w:rPr>
            <w:rStyle w:val="Hypertextovprepojenie"/>
          </w:rPr>
          <w:t>FLPG_UNICREDIT</w:t>
        </w:r>
        <w:r w:rsidR="004113F3">
          <w:tab/>
        </w:r>
        <w:r w:rsidR="004113F3">
          <w:fldChar w:fldCharType="begin"/>
        </w:r>
        <w:r w:rsidR="004113F3">
          <w:instrText xml:space="preserve"> PAGEREF _Toc256000092 \h </w:instrText>
        </w:r>
        <w:r w:rsidR="004113F3">
          <w:fldChar w:fldCharType="separate"/>
        </w:r>
        <w:r w:rsidR="004113F3">
          <w:t>371</w:t>
        </w:r>
        <w:r w:rsidR="004113F3">
          <w:fldChar w:fldCharType="end"/>
        </w:r>
      </w:hyperlink>
    </w:p>
    <w:p w:rsidR="00E15857" w:rsidRDefault="00FC15F6">
      <w:pPr>
        <w:pStyle w:val="Obsah3"/>
        <w:tabs>
          <w:tab w:val="right" w:leader="dot" w:pos="9911"/>
        </w:tabs>
        <w:rPr>
          <w:rFonts w:ascii="Calibri" w:hAnsi="Calibri"/>
          <w:noProof/>
          <w:sz w:val="22"/>
        </w:rPr>
      </w:pPr>
      <w:hyperlink w:anchor="_Toc256000093" w:history="1">
        <w:r w:rsidR="004113F3">
          <w:rPr>
            <w:rStyle w:val="Hypertextovprepojenie"/>
            <w:b/>
          </w:rPr>
          <w:t>Program pre úvery MSP prostredníctvom záruky FLPG</w:t>
        </w:r>
        <w:r w:rsidR="004113F3">
          <w:tab/>
        </w:r>
        <w:r w:rsidR="004113F3">
          <w:fldChar w:fldCharType="begin"/>
        </w:r>
        <w:r w:rsidR="004113F3">
          <w:instrText xml:space="preserve"> PAGEREF _Toc256000093 \h </w:instrText>
        </w:r>
        <w:r w:rsidR="004113F3">
          <w:fldChar w:fldCharType="separate"/>
        </w:r>
        <w:r w:rsidR="004113F3">
          <w:t>374</w:t>
        </w:r>
        <w:r w:rsidR="004113F3">
          <w:fldChar w:fldCharType="end"/>
        </w:r>
      </w:hyperlink>
    </w:p>
    <w:p w:rsidR="00E15857" w:rsidRDefault="00FC15F6">
      <w:pPr>
        <w:pStyle w:val="Obsah2"/>
        <w:tabs>
          <w:tab w:val="right" w:leader="dot" w:pos="9911"/>
        </w:tabs>
        <w:rPr>
          <w:rFonts w:ascii="Calibri" w:hAnsi="Calibri"/>
          <w:noProof/>
          <w:sz w:val="22"/>
        </w:rPr>
      </w:pPr>
      <w:hyperlink w:anchor="_Toc256000094" w:history="1">
        <w:r w:rsidR="004113F3">
          <w:rPr>
            <w:rStyle w:val="Hypertextovprepojenie"/>
          </w:rPr>
          <w:t>PRSL_SZRB</w:t>
        </w:r>
        <w:r w:rsidR="004113F3">
          <w:tab/>
        </w:r>
        <w:r w:rsidR="004113F3">
          <w:fldChar w:fldCharType="begin"/>
        </w:r>
        <w:r w:rsidR="004113F3">
          <w:instrText xml:space="preserve"> PAGEREF _Toc256000094 \h </w:instrText>
        </w:r>
        <w:r w:rsidR="004113F3">
          <w:fldChar w:fldCharType="separate"/>
        </w:r>
        <w:r w:rsidR="004113F3">
          <w:t>376</w:t>
        </w:r>
        <w:r w:rsidR="004113F3">
          <w:fldChar w:fldCharType="end"/>
        </w:r>
      </w:hyperlink>
    </w:p>
    <w:p w:rsidR="00E15857" w:rsidRDefault="00FC15F6">
      <w:pPr>
        <w:pStyle w:val="Obsah3"/>
        <w:tabs>
          <w:tab w:val="right" w:leader="dot" w:pos="9911"/>
        </w:tabs>
        <w:rPr>
          <w:rFonts w:ascii="Calibri" w:hAnsi="Calibri"/>
          <w:noProof/>
          <w:sz w:val="22"/>
        </w:rPr>
      </w:pPr>
      <w:hyperlink w:anchor="_Toc256000095" w:history="1">
        <w:r w:rsidR="004113F3">
          <w:rPr>
            <w:rStyle w:val="Hypertextovprepojenie"/>
            <w:b/>
          </w:rPr>
          <w:t>EÚver - ROZVOJ</w:t>
        </w:r>
        <w:r w:rsidR="004113F3">
          <w:tab/>
        </w:r>
        <w:r w:rsidR="004113F3">
          <w:fldChar w:fldCharType="begin"/>
        </w:r>
        <w:r w:rsidR="004113F3">
          <w:instrText xml:space="preserve"> PAGEREF _Toc256000095 \h </w:instrText>
        </w:r>
        <w:r w:rsidR="004113F3">
          <w:fldChar w:fldCharType="separate"/>
        </w:r>
        <w:r w:rsidR="004113F3">
          <w:t>378</w:t>
        </w:r>
        <w:r w:rsidR="004113F3">
          <w:fldChar w:fldCharType="end"/>
        </w:r>
      </w:hyperlink>
    </w:p>
    <w:p w:rsidR="00E15857" w:rsidRDefault="00FC15F6">
      <w:pPr>
        <w:pStyle w:val="Obsah2"/>
        <w:tabs>
          <w:tab w:val="right" w:leader="dot" w:pos="9911"/>
        </w:tabs>
        <w:rPr>
          <w:rFonts w:ascii="Calibri" w:hAnsi="Calibri"/>
          <w:noProof/>
          <w:sz w:val="22"/>
        </w:rPr>
      </w:pPr>
      <w:hyperlink w:anchor="_Toc256000096" w:history="1">
        <w:r w:rsidR="004113F3">
          <w:rPr>
            <w:rStyle w:val="Hypertextovprepojenie"/>
          </w:rPr>
          <w:t>Priame investície</w:t>
        </w:r>
        <w:r w:rsidR="004113F3">
          <w:tab/>
        </w:r>
        <w:r w:rsidR="004113F3">
          <w:fldChar w:fldCharType="begin"/>
        </w:r>
        <w:r w:rsidR="004113F3">
          <w:instrText xml:space="preserve"> PAGEREF _Toc256000096 \h </w:instrText>
        </w:r>
        <w:r w:rsidR="004113F3">
          <w:fldChar w:fldCharType="separate"/>
        </w:r>
        <w:r w:rsidR="004113F3">
          <w:t>381</w:t>
        </w:r>
        <w:r w:rsidR="004113F3">
          <w:fldChar w:fldCharType="end"/>
        </w:r>
      </w:hyperlink>
    </w:p>
    <w:p w:rsidR="00E15857" w:rsidRDefault="00FC15F6">
      <w:pPr>
        <w:pStyle w:val="Obsah3"/>
        <w:tabs>
          <w:tab w:val="right" w:leader="dot" w:pos="9911"/>
        </w:tabs>
        <w:rPr>
          <w:rFonts w:ascii="Calibri" w:hAnsi="Calibri"/>
          <w:noProof/>
          <w:sz w:val="22"/>
        </w:rPr>
      </w:pPr>
      <w:hyperlink w:anchor="_Toc256000097" w:history="1">
        <w:r w:rsidR="004113F3">
          <w:rPr>
            <w:rStyle w:val="Hypertextovprepojenie"/>
            <w:b/>
          </w:rPr>
          <w:t>Priame investície</w:t>
        </w:r>
        <w:r w:rsidR="004113F3">
          <w:tab/>
        </w:r>
        <w:r w:rsidR="004113F3">
          <w:fldChar w:fldCharType="begin"/>
        </w:r>
        <w:r w:rsidR="004113F3">
          <w:instrText xml:space="preserve"> PAGEREF _Toc256000097 \h </w:instrText>
        </w:r>
        <w:r w:rsidR="004113F3">
          <w:fldChar w:fldCharType="separate"/>
        </w:r>
        <w:r w:rsidR="004113F3">
          <w:t>383</w:t>
        </w:r>
        <w:r w:rsidR="004113F3">
          <w:fldChar w:fldCharType="end"/>
        </w:r>
      </w:hyperlink>
    </w:p>
    <w:p w:rsidR="00E15857" w:rsidRDefault="00FC15F6">
      <w:pPr>
        <w:pStyle w:val="Obsah2"/>
        <w:tabs>
          <w:tab w:val="right" w:leader="dot" w:pos="9911"/>
        </w:tabs>
        <w:rPr>
          <w:rFonts w:ascii="Calibri" w:hAnsi="Calibri"/>
          <w:noProof/>
          <w:sz w:val="22"/>
        </w:rPr>
      </w:pPr>
      <w:hyperlink w:anchor="_Toc256000098" w:history="1">
        <w:r w:rsidR="004113F3">
          <w:rPr>
            <w:rStyle w:val="Hypertextovprepojenie"/>
          </w:rPr>
          <w:t>Seed/Start-up Capital Fund_CBGO</w:t>
        </w:r>
        <w:r w:rsidR="004113F3">
          <w:tab/>
        </w:r>
        <w:r w:rsidR="004113F3">
          <w:fldChar w:fldCharType="begin"/>
        </w:r>
        <w:r w:rsidR="004113F3">
          <w:instrText xml:space="preserve"> PAGEREF _Toc256000098 \h </w:instrText>
        </w:r>
        <w:r w:rsidR="004113F3">
          <w:fldChar w:fldCharType="separate"/>
        </w:r>
        <w:r w:rsidR="004113F3">
          <w:t>385</w:t>
        </w:r>
        <w:r w:rsidR="004113F3">
          <w:fldChar w:fldCharType="end"/>
        </w:r>
      </w:hyperlink>
    </w:p>
    <w:p w:rsidR="00E15857" w:rsidRDefault="00FC15F6">
      <w:pPr>
        <w:pStyle w:val="Obsah3"/>
        <w:tabs>
          <w:tab w:val="right" w:leader="dot" w:pos="9911"/>
        </w:tabs>
        <w:rPr>
          <w:rFonts w:ascii="Calibri" w:hAnsi="Calibri"/>
          <w:noProof/>
          <w:sz w:val="22"/>
        </w:rPr>
      </w:pPr>
      <w:hyperlink w:anchor="_Toc256000099" w:history="1">
        <w:r w:rsidR="004113F3">
          <w:rPr>
            <w:rStyle w:val="Hypertextovprepojenie"/>
            <w:b/>
          </w:rPr>
          <w:t>N/A</w:t>
        </w:r>
        <w:r w:rsidR="004113F3">
          <w:tab/>
        </w:r>
        <w:r w:rsidR="004113F3">
          <w:fldChar w:fldCharType="begin"/>
        </w:r>
        <w:r w:rsidR="004113F3">
          <w:instrText xml:space="preserve"> PAGEREF _Toc256000099 \h </w:instrText>
        </w:r>
        <w:r w:rsidR="004113F3">
          <w:fldChar w:fldCharType="separate"/>
        </w:r>
        <w:r w:rsidR="004113F3">
          <w:t>387</w:t>
        </w:r>
        <w:r w:rsidR="004113F3">
          <w:fldChar w:fldCharType="end"/>
        </w:r>
      </w:hyperlink>
    </w:p>
    <w:p w:rsidR="00E15857" w:rsidRDefault="00FC15F6">
      <w:pPr>
        <w:pStyle w:val="Obsah2"/>
        <w:tabs>
          <w:tab w:val="right" w:leader="dot" w:pos="9911"/>
        </w:tabs>
        <w:rPr>
          <w:rFonts w:ascii="Calibri" w:hAnsi="Calibri"/>
          <w:noProof/>
          <w:sz w:val="22"/>
        </w:rPr>
      </w:pPr>
      <w:hyperlink w:anchor="_Toc256000100" w:history="1">
        <w:r w:rsidR="004113F3">
          <w:rPr>
            <w:rStyle w:val="Hypertextovprepojenie"/>
          </w:rPr>
          <w:t>Seed/Start-up Capital Fund_VVGI</w:t>
        </w:r>
        <w:r w:rsidR="004113F3">
          <w:tab/>
        </w:r>
        <w:r w:rsidR="004113F3">
          <w:fldChar w:fldCharType="begin"/>
        </w:r>
        <w:r w:rsidR="004113F3">
          <w:instrText xml:space="preserve"> PAGEREF _Toc256000100 \h </w:instrText>
        </w:r>
        <w:r w:rsidR="004113F3">
          <w:fldChar w:fldCharType="separate"/>
        </w:r>
        <w:r w:rsidR="004113F3">
          <w:t>390</w:t>
        </w:r>
        <w:r w:rsidR="004113F3">
          <w:fldChar w:fldCharType="end"/>
        </w:r>
      </w:hyperlink>
    </w:p>
    <w:p w:rsidR="00E15857" w:rsidRDefault="00FC15F6">
      <w:pPr>
        <w:pStyle w:val="Obsah3"/>
        <w:tabs>
          <w:tab w:val="right" w:leader="dot" w:pos="9911"/>
        </w:tabs>
        <w:rPr>
          <w:rFonts w:ascii="Calibri" w:hAnsi="Calibri"/>
          <w:noProof/>
          <w:sz w:val="22"/>
        </w:rPr>
      </w:pPr>
      <w:hyperlink w:anchor="_Toc256000101" w:history="1">
        <w:r w:rsidR="004113F3">
          <w:rPr>
            <w:rStyle w:val="Hypertextovprepojenie"/>
            <w:b/>
          </w:rPr>
          <w:t>N/A</w:t>
        </w:r>
        <w:r w:rsidR="004113F3">
          <w:tab/>
        </w:r>
        <w:r w:rsidR="004113F3">
          <w:fldChar w:fldCharType="begin"/>
        </w:r>
        <w:r w:rsidR="004113F3">
          <w:instrText xml:space="preserve"> PAGEREF _Toc256000101 \h </w:instrText>
        </w:r>
        <w:r w:rsidR="004113F3">
          <w:fldChar w:fldCharType="separate"/>
        </w:r>
        <w:r w:rsidR="004113F3">
          <w:t>392</w:t>
        </w:r>
        <w:r w:rsidR="004113F3">
          <w:fldChar w:fldCharType="end"/>
        </w:r>
      </w:hyperlink>
    </w:p>
    <w:p w:rsidR="00E15857" w:rsidRDefault="00FC15F6">
      <w:pPr>
        <w:pStyle w:val="Obsah2"/>
        <w:tabs>
          <w:tab w:val="right" w:leader="dot" w:pos="9911"/>
        </w:tabs>
        <w:rPr>
          <w:rFonts w:ascii="Calibri" w:hAnsi="Calibri"/>
          <w:noProof/>
          <w:sz w:val="22"/>
        </w:rPr>
      </w:pPr>
      <w:hyperlink w:anchor="_Toc256000102" w:history="1">
        <w:r w:rsidR="004113F3">
          <w:rPr>
            <w:rStyle w:val="Hypertextovprepojenie"/>
          </w:rPr>
          <w:t>Seed/Start-up Capital Fund_ZGCFI.</w:t>
        </w:r>
        <w:r w:rsidR="004113F3">
          <w:tab/>
        </w:r>
        <w:r w:rsidR="004113F3">
          <w:fldChar w:fldCharType="begin"/>
        </w:r>
        <w:r w:rsidR="004113F3">
          <w:instrText xml:space="preserve"> PAGEREF _Toc256000102 \h </w:instrText>
        </w:r>
        <w:r w:rsidR="004113F3">
          <w:fldChar w:fldCharType="separate"/>
        </w:r>
        <w:r w:rsidR="004113F3">
          <w:t>394</w:t>
        </w:r>
        <w:r w:rsidR="004113F3">
          <w:fldChar w:fldCharType="end"/>
        </w:r>
      </w:hyperlink>
    </w:p>
    <w:p w:rsidR="00E15857" w:rsidRDefault="00FC15F6">
      <w:pPr>
        <w:pStyle w:val="Obsah3"/>
        <w:tabs>
          <w:tab w:val="right" w:leader="dot" w:pos="9911"/>
        </w:tabs>
        <w:rPr>
          <w:rFonts w:ascii="Calibri" w:hAnsi="Calibri"/>
          <w:noProof/>
          <w:sz w:val="22"/>
        </w:rPr>
      </w:pPr>
      <w:hyperlink w:anchor="_Toc256000103" w:history="1">
        <w:r w:rsidR="004113F3">
          <w:rPr>
            <w:rStyle w:val="Hypertextovprepojenie"/>
            <w:b/>
          </w:rPr>
          <w:t>N/A</w:t>
        </w:r>
        <w:r w:rsidR="004113F3">
          <w:tab/>
        </w:r>
        <w:r w:rsidR="004113F3">
          <w:fldChar w:fldCharType="begin"/>
        </w:r>
        <w:r w:rsidR="004113F3">
          <w:instrText xml:space="preserve"> PAGEREF _Toc256000103 \h </w:instrText>
        </w:r>
        <w:r w:rsidR="004113F3">
          <w:fldChar w:fldCharType="separate"/>
        </w:r>
        <w:r w:rsidR="004113F3">
          <w:t>396</w:t>
        </w:r>
        <w:r w:rsidR="004113F3">
          <w:fldChar w:fldCharType="end"/>
        </w:r>
      </w:hyperlink>
    </w:p>
    <w:p w:rsidR="00E15857" w:rsidRDefault="00FC15F6">
      <w:pPr>
        <w:pStyle w:val="Obsah2"/>
        <w:tabs>
          <w:tab w:val="right" w:leader="dot" w:pos="9911"/>
        </w:tabs>
        <w:rPr>
          <w:rFonts w:ascii="Calibri" w:hAnsi="Calibri"/>
          <w:noProof/>
          <w:sz w:val="22"/>
        </w:rPr>
      </w:pPr>
      <w:hyperlink w:anchor="_Toc256000104" w:history="1">
        <w:r w:rsidR="004113F3">
          <w:rPr>
            <w:rStyle w:val="Hypertextovprepojenie"/>
          </w:rPr>
          <w:t>Finančný nástroj pre prioritnú os 12 OP II</w:t>
        </w:r>
        <w:r w:rsidR="004113F3">
          <w:tab/>
        </w:r>
        <w:r w:rsidR="004113F3">
          <w:fldChar w:fldCharType="begin"/>
        </w:r>
        <w:r w:rsidR="004113F3">
          <w:instrText xml:space="preserve"> PAGEREF _Toc256000104 \h </w:instrText>
        </w:r>
        <w:r w:rsidR="004113F3">
          <w:fldChar w:fldCharType="separate"/>
        </w:r>
        <w:r w:rsidR="004113F3">
          <w:t>399</w:t>
        </w:r>
        <w:r w:rsidR="004113F3">
          <w:fldChar w:fldCharType="end"/>
        </w:r>
      </w:hyperlink>
    </w:p>
    <w:p w:rsidR="00E15857" w:rsidRDefault="00FC15F6">
      <w:pPr>
        <w:pStyle w:val="Obsah2"/>
        <w:tabs>
          <w:tab w:val="right" w:leader="dot" w:pos="9911"/>
        </w:tabs>
        <w:rPr>
          <w:rFonts w:ascii="Calibri" w:hAnsi="Calibri"/>
          <w:noProof/>
          <w:sz w:val="22"/>
        </w:rPr>
      </w:pPr>
      <w:hyperlink w:anchor="_Toc256000105" w:history="1">
        <w:r w:rsidR="004113F3">
          <w:rPr>
            <w:rStyle w:val="Hypertextovprepojenie"/>
          </w:rPr>
          <w:t>FLPG_SIHAZ1_BKS</w:t>
        </w:r>
        <w:r w:rsidR="004113F3">
          <w:tab/>
        </w:r>
        <w:r w:rsidR="004113F3">
          <w:fldChar w:fldCharType="begin"/>
        </w:r>
        <w:r w:rsidR="004113F3">
          <w:instrText xml:space="preserve"> PAGEREF _Toc256000105 \h </w:instrText>
        </w:r>
        <w:r w:rsidR="004113F3">
          <w:fldChar w:fldCharType="separate"/>
        </w:r>
        <w:r w:rsidR="004113F3">
          <w:t>402</w:t>
        </w:r>
        <w:r w:rsidR="004113F3">
          <w:fldChar w:fldCharType="end"/>
        </w:r>
      </w:hyperlink>
    </w:p>
    <w:p w:rsidR="00E15857" w:rsidRDefault="00FC15F6">
      <w:pPr>
        <w:pStyle w:val="Obsah3"/>
        <w:tabs>
          <w:tab w:val="right" w:leader="dot" w:pos="9911"/>
        </w:tabs>
        <w:rPr>
          <w:rFonts w:ascii="Calibri" w:hAnsi="Calibri"/>
          <w:noProof/>
          <w:sz w:val="22"/>
        </w:rPr>
      </w:pPr>
      <w:hyperlink w:anchor="_Toc256000106" w:history="1">
        <w:r w:rsidR="004113F3">
          <w:rPr>
            <w:rStyle w:val="Hypertextovprepojenie"/>
            <w:b/>
          </w:rPr>
          <w:t>SIH antikorona záruka 1</w:t>
        </w:r>
        <w:r w:rsidR="004113F3">
          <w:tab/>
        </w:r>
        <w:r w:rsidR="004113F3">
          <w:fldChar w:fldCharType="begin"/>
        </w:r>
        <w:r w:rsidR="004113F3">
          <w:instrText xml:space="preserve"> PAGEREF _Toc256000106 \h </w:instrText>
        </w:r>
        <w:r w:rsidR="004113F3">
          <w:fldChar w:fldCharType="separate"/>
        </w:r>
        <w:r w:rsidR="004113F3">
          <w:t>404</w:t>
        </w:r>
        <w:r w:rsidR="004113F3">
          <w:fldChar w:fldCharType="end"/>
        </w:r>
      </w:hyperlink>
    </w:p>
    <w:p w:rsidR="00E15857" w:rsidRDefault="00FC15F6">
      <w:pPr>
        <w:pStyle w:val="Obsah2"/>
        <w:tabs>
          <w:tab w:val="right" w:leader="dot" w:pos="9911"/>
        </w:tabs>
        <w:rPr>
          <w:rFonts w:ascii="Calibri" w:hAnsi="Calibri"/>
          <w:noProof/>
          <w:sz w:val="22"/>
        </w:rPr>
      </w:pPr>
      <w:hyperlink w:anchor="_Toc256000107" w:history="1">
        <w:r w:rsidR="004113F3">
          <w:rPr>
            <w:rStyle w:val="Hypertextovprepojenie"/>
          </w:rPr>
          <w:t>FLPG_SIHAZ1_CSOB</w:t>
        </w:r>
        <w:r w:rsidR="004113F3">
          <w:tab/>
        </w:r>
        <w:r w:rsidR="004113F3">
          <w:fldChar w:fldCharType="begin"/>
        </w:r>
        <w:r w:rsidR="004113F3">
          <w:instrText xml:space="preserve"> PAGEREF _Toc256000107 \h </w:instrText>
        </w:r>
        <w:r w:rsidR="004113F3">
          <w:fldChar w:fldCharType="separate"/>
        </w:r>
        <w:r w:rsidR="004113F3">
          <w:t>406</w:t>
        </w:r>
        <w:r w:rsidR="004113F3">
          <w:fldChar w:fldCharType="end"/>
        </w:r>
      </w:hyperlink>
    </w:p>
    <w:p w:rsidR="00E15857" w:rsidRDefault="00FC15F6">
      <w:pPr>
        <w:pStyle w:val="Obsah3"/>
        <w:tabs>
          <w:tab w:val="right" w:leader="dot" w:pos="9911"/>
        </w:tabs>
        <w:rPr>
          <w:rFonts w:ascii="Calibri" w:hAnsi="Calibri"/>
          <w:noProof/>
          <w:sz w:val="22"/>
        </w:rPr>
      </w:pPr>
      <w:hyperlink w:anchor="_Toc256000108" w:history="1">
        <w:r w:rsidR="004113F3">
          <w:rPr>
            <w:rStyle w:val="Hypertextovprepojenie"/>
            <w:b/>
          </w:rPr>
          <w:t>SIH antikorona záruka 1</w:t>
        </w:r>
        <w:r w:rsidR="004113F3">
          <w:tab/>
        </w:r>
        <w:r w:rsidR="004113F3">
          <w:fldChar w:fldCharType="begin"/>
        </w:r>
        <w:r w:rsidR="004113F3">
          <w:instrText xml:space="preserve"> PAGEREF _Toc256000108 \h </w:instrText>
        </w:r>
        <w:r w:rsidR="004113F3">
          <w:fldChar w:fldCharType="separate"/>
        </w:r>
        <w:r w:rsidR="004113F3">
          <w:t>408</w:t>
        </w:r>
        <w:r w:rsidR="004113F3">
          <w:fldChar w:fldCharType="end"/>
        </w:r>
      </w:hyperlink>
    </w:p>
    <w:p w:rsidR="00E15857" w:rsidRDefault="00FC15F6">
      <w:pPr>
        <w:pStyle w:val="Obsah2"/>
        <w:tabs>
          <w:tab w:val="right" w:leader="dot" w:pos="9911"/>
        </w:tabs>
        <w:rPr>
          <w:rFonts w:ascii="Calibri" w:hAnsi="Calibri"/>
          <w:noProof/>
          <w:sz w:val="22"/>
        </w:rPr>
      </w:pPr>
      <w:hyperlink w:anchor="_Toc256000109" w:history="1">
        <w:r w:rsidR="004113F3">
          <w:rPr>
            <w:rStyle w:val="Hypertextovprepojenie"/>
          </w:rPr>
          <w:t>FLPG_SIHAZ1_OTP</w:t>
        </w:r>
        <w:r w:rsidR="004113F3">
          <w:tab/>
        </w:r>
        <w:r w:rsidR="004113F3">
          <w:fldChar w:fldCharType="begin"/>
        </w:r>
        <w:r w:rsidR="004113F3">
          <w:instrText xml:space="preserve"> PAGEREF _Toc256000109 \h </w:instrText>
        </w:r>
        <w:r w:rsidR="004113F3">
          <w:fldChar w:fldCharType="separate"/>
        </w:r>
        <w:r w:rsidR="004113F3">
          <w:t>411</w:t>
        </w:r>
        <w:r w:rsidR="004113F3">
          <w:fldChar w:fldCharType="end"/>
        </w:r>
      </w:hyperlink>
    </w:p>
    <w:p w:rsidR="00E15857" w:rsidRDefault="00FC15F6">
      <w:pPr>
        <w:pStyle w:val="Obsah3"/>
        <w:tabs>
          <w:tab w:val="right" w:leader="dot" w:pos="9911"/>
        </w:tabs>
        <w:rPr>
          <w:rFonts w:ascii="Calibri" w:hAnsi="Calibri"/>
          <w:noProof/>
          <w:sz w:val="22"/>
        </w:rPr>
      </w:pPr>
      <w:hyperlink w:anchor="_Toc256000110" w:history="1">
        <w:r w:rsidR="004113F3">
          <w:rPr>
            <w:rStyle w:val="Hypertextovprepojenie"/>
            <w:b/>
          </w:rPr>
          <w:t>Úver so SIH antikorona zárukou 1</w:t>
        </w:r>
        <w:r w:rsidR="004113F3">
          <w:tab/>
        </w:r>
        <w:r w:rsidR="004113F3">
          <w:fldChar w:fldCharType="begin"/>
        </w:r>
        <w:r w:rsidR="004113F3">
          <w:instrText xml:space="preserve"> PAGEREF _Toc256000110 \h </w:instrText>
        </w:r>
        <w:r w:rsidR="004113F3">
          <w:fldChar w:fldCharType="separate"/>
        </w:r>
        <w:r w:rsidR="004113F3">
          <w:t>413</w:t>
        </w:r>
        <w:r w:rsidR="004113F3">
          <w:fldChar w:fldCharType="end"/>
        </w:r>
      </w:hyperlink>
    </w:p>
    <w:p w:rsidR="00E15857" w:rsidRDefault="00FC15F6">
      <w:pPr>
        <w:pStyle w:val="Obsah2"/>
        <w:tabs>
          <w:tab w:val="right" w:leader="dot" w:pos="9911"/>
        </w:tabs>
        <w:rPr>
          <w:rFonts w:ascii="Calibri" w:hAnsi="Calibri"/>
          <w:noProof/>
          <w:sz w:val="22"/>
        </w:rPr>
      </w:pPr>
      <w:hyperlink w:anchor="_Toc256000111" w:history="1">
        <w:r w:rsidR="004113F3">
          <w:rPr>
            <w:rStyle w:val="Hypertextovprepojenie"/>
          </w:rPr>
          <w:t>FLPG_SIHAZ1_Oberbank</w:t>
        </w:r>
        <w:r w:rsidR="004113F3">
          <w:tab/>
        </w:r>
        <w:r w:rsidR="004113F3">
          <w:fldChar w:fldCharType="begin"/>
        </w:r>
        <w:r w:rsidR="004113F3">
          <w:instrText xml:space="preserve"> PAGEREF _Toc256000111 \h </w:instrText>
        </w:r>
        <w:r w:rsidR="004113F3">
          <w:fldChar w:fldCharType="separate"/>
        </w:r>
        <w:r w:rsidR="004113F3">
          <w:t>416</w:t>
        </w:r>
        <w:r w:rsidR="004113F3">
          <w:fldChar w:fldCharType="end"/>
        </w:r>
      </w:hyperlink>
    </w:p>
    <w:p w:rsidR="00E15857" w:rsidRDefault="00FC15F6">
      <w:pPr>
        <w:pStyle w:val="Obsah3"/>
        <w:tabs>
          <w:tab w:val="right" w:leader="dot" w:pos="9911"/>
        </w:tabs>
        <w:rPr>
          <w:rFonts w:ascii="Calibri" w:hAnsi="Calibri"/>
          <w:noProof/>
          <w:sz w:val="22"/>
        </w:rPr>
      </w:pPr>
      <w:hyperlink w:anchor="_Toc256000112" w:history="1">
        <w:r w:rsidR="004113F3">
          <w:rPr>
            <w:rStyle w:val="Hypertextovprepojenie"/>
            <w:b/>
          </w:rPr>
          <w:t>Úver s antikorona zárukou SIH 1</w:t>
        </w:r>
        <w:r w:rsidR="004113F3">
          <w:tab/>
        </w:r>
        <w:r w:rsidR="004113F3">
          <w:fldChar w:fldCharType="begin"/>
        </w:r>
        <w:r w:rsidR="004113F3">
          <w:instrText xml:space="preserve"> PAGEREF _Toc256000112 \h </w:instrText>
        </w:r>
        <w:r w:rsidR="004113F3">
          <w:fldChar w:fldCharType="separate"/>
        </w:r>
        <w:r w:rsidR="004113F3">
          <w:t>418</w:t>
        </w:r>
        <w:r w:rsidR="004113F3">
          <w:fldChar w:fldCharType="end"/>
        </w:r>
      </w:hyperlink>
    </w:p>
    <w:p w:rsidR="00E15857" w:rsidRDefault="00FC15F6">
      <w:pPr>
        <w:pStyle w:val="Obsah2"/>
        <w:tabs>
          <w:tab w:val="right" w:leader="dot" w:pos="9911"/>
        </w:tabs>
        <w:rPr>
          <w:rFonts w:ascii="Calibri" w:hAnsi="Calibri"/>
          <w:noProof/>
          <w:sz w:val="22"/>
        </w:rPr>
      </w:pPr>
      <w:hyperlink w:anchor="_Toc256000113" w:history="1">
        <w:r w:rsidR="004113F3">
          <w:rPr>
            <w:rStyle w:val="Hypertextovprepojenie"/>
          </w:rPr>
          <w:t>FLPG_SIHAZ1_SLSP</w:t>
        </w:r>
        <w:r w:rsidR="004113F3">
          <w:tab/>
        </w:r>
        <w:r w:rsidR="004113F3">
          <w:fldChar w:fldCharType="begin"/>
        </w:r>
        <w:r w:rsidR="004113F3">
          <w:instrText xml:space="preserve"> PAGEREF _Toc256000113 \h </w:instrText>
        </w:r>
        <w:r w:rsidR="004113F3">
          <w:fldChar w:fldCharType="separate"/>
        </w:r>
        <w:r w:rsidR="004113F3">
          <w:t>420</w:t>
        </w:r>
        <w:r w:rsidR="004113F3">
          <w:fldChar w:fldCharType="end"/>
        </w:r>
      </w:hyperlink>
    </w:p>
    <w:p w:rsidR="00E15857" w:rsidRDefault="00FC15F6">
      <w:pPr>
        <w:pStyle w:val="Obsah3"/>
        <w:tabs>
          <w:tab w:val="right" w:leader="dot" w:pos="9911"/>
        </w:tabs>
        <w:rPr>
          <w:rFonts w:ascii="Calibri" w:hAnsi="Calibri"/>
          <w:noProof/>
          <w:sz w:val="22"/>
        </w:rPr>
      </w:pPr>
      <w:hyperlink w:anchor="_Toc256000114" w:history="1">
        <w:r w:rsidR="004113F3">
          <w:rPr>
            <w:rStyle w:val="Hypertextovprepojenie"/>
            <w:b/>
          </w:rPr>
          <w:t>Úver zabezpečený SIH antikorona zárukou 1 poskytnutou štátom</w:t>
        </w:r>
        <w:r w:rsidR="004113F3">
          <w:tab/>
        </w:r>
        <w:r w:rsidR="004113F3">
          <w:fldChar w:fldCharType="begin"/>
        </w:r>
        <w:r w:rsidR="004113F3">
          <w:instrText xml:space="preserve"> PAGEREF _Toc256000114 \h </w:instrText>
        </w:r>
        <w:r w:rsidR="004113F3">
          <w:fldChar w:fldCharType="separate"/>
        </w:r>
        <w:r w:rsidR="004113F3">
          <w:t>422</w:t>
        </w:r>
        <w:r w:rsidR="004113F3">
          <w:fldChar w:fldCharType="end"/>
        </w:r>
      </w:hyperlink>
    </w:p>
    <w:p w:rsidR="00E15857" w:rsidRDefault="00FC15F6">
      <w:pPr>
        <w:pStyle w:val="Obsah2"/>
        <w:tabs>
          <w:tab w:val="right" w:leader="dot" w:pos="9911"/>
        </w:tabs>
        <w:rPr>
          <w:rFonts w:ascii="Calibri" w:hAnsi="Calibri"/>
          <w:noProof/>
          <w:sz w:val="22"/>
        </w:rPr>
      </w:pPr>
      <w:hyperlink w:anchor="_Toc256000115" w:history="1">
        <w:r w:rsidR="004113F3">
          <w:rPr>
            <w:rStyle w:val="Hypertextovprepojenie"/>
          </w:rPr>
          <w:t>FLPG_SIHAZ1_TB</w:t>
        </w:r>
        <w:r w:rsidR="004113F3">
          <w:tab/>
        </w:r>
        <w:r w:rsidR="004113F3">
          <w:fldChar w:fldCharType="begin"/>
        </w:r>
        <w:r w:rsidR="004113F3">
          <w:instrText xml:space="preserve"> PAGEREF _Toc256000115 \h </w:instrText>
        </w:r>
        <w:r w:rsidR="004113F3">
          <w:fldChar w:fldCharType="separate"/>
        </w:r>
        <w:r w:rsidR="004113F3">
          <w:t>425</w:t>
        </w:r>
        <w:r w:rsidR="004113F3">
          <w:fldChar w:fldCharType="end"/>
        </w:r>
      </w:hyperlink>
    </w:p>
    <w:p w:rsidR="00E15857" w:rsidRDefault="00FC15F6">
      <w:pPr>
        <w:pStyle w:val="Obsah3"/>
        <w:tabs>
          <w:tab w:val="right" w:leader="dot" w:pos="9911"/>
        </w:tabs>
        <w:rPr>
          <w:rFonts w:ascii="Calibri" w:hAnsi="Calibri"/>
          <w:noProof/>
          <w:sz w:val="22"/>
        </w:rPr>
      </w:pPr>
      <w:hyperlink w:anchor="_Toc256000116" w:history="1">
        <w:r w:rsidR="004113F3">
          <w:rPr>
            <w:rStyle w:val="Hypertextovprepojenie"/>
            <w:b/>
          </w:rPr>
          <w:t>Úver so SIH antikorona zárukou 1</w:t>
        </w:r>
        <w:r w:rsidR="004113F3">
          <w:tab/>
        </w:r>
        <w:r w:rsidR="004113F3">
          <w:fldChar w:fldCharType="begin"/>
        </w:r>
        <w:r w:rsidR="004113F3">
          <w:instrText xml:space="preserve"> PAGEREF _Toc256000116 \h </w:instrText>
        </w:r>
        <w:r w:rsidR="004113F3">
          <w:fldChar w:fldCharType="separate"/>
        </w:r>
        <w:r w:rsidR="004113F3">
          <w:t>427</w:t>
        </w:r>
        <w:r w:rsidR="004113F3">
          <w:fldChar w:fldCharType="end"/>
        </w:r>
      </w:hyperlink>
    </w:p>
    <w:p w:rsidR="00E15857" w:rsidRDefault="00FC15F6">
      <w:pPr>
        <w:pStyle w:val="Obsah2"/>
        <w:tabs>
          <w:tab w:val="right" w:leader="dot" w:pos="9911"/>
        </w:tabs>
        <w:rPr>
          <w:rFonts w:ascii="Calibri" w:hAnsi="Calibri"/>
          <w:noProof/>
          <w:sz w:val="22"/>
        </w:rPr>
      </w:pPr>
      <w:hyperlink w:anchor="_Toc256000117" w:history="1">
        <w:r w:rsidR="004113F3">
          <w:rPr>
            <w:rStyle w:val="Hypertextovprepojenie"/>
          </w:rPr>
          <w:t>FLPG_SIHAZ1_UCB</w:t>
        </w:r>
        <w:r w:rsidR="004113F3">
          <w:tab/>
        </w:r>
        <w:r w:rsidR="004113F3">
          <w:fldChar w:fldCharType="begin"/>
        </w:r>
        <w:r w:rsidR="004113F3">
          <w:instrText xml:space="preserve"> PAGEREF _Toc256000117 \h </w:instrText>
        </w:r>
        <w:r w:rsidR="004113F3">
          <w:fldChar w:fldCharType="separate"/>
        </w:r>
        <w:r w:rsidR="004113F3">
          <w:t>429</w:t>
        </w:r>
        <w:r w:rsidR="004113F3">
          <w:fldChar w:fldCharType="end"/>
        </w:r>
      </w:hyperlink>
    </w:p>
    <w:p w:rsidR="00E15857" w:rsidRDefault="00FC15F6">
      <w:pPr>
        <w:pStyle w:val="Obsah3"/>
        <w:tabs>
          <w:tab w:val="right" w:leader="dot" w:pos="9911"/>
        </w:tabs>
        <w:rPr>
          <w:rFonts w:ascii="Calibri" w:hAnsi="Calibri"/>
          <w:noProof/>
          <w:sz w:val="22"/>
        </w:rPr>
      </w:pPr>
      <w:hyperlink w:anchor="_Toc256000118" w:history="1">
        <w:r w:rsidR="004113F3">
          <w:rPr>
            <w:rStyle w:val="Hypertextovprepojenie"/>
            <w:b/>
          </w:rPr>
          <w:t>SIH Antikorona záruka 1</w:t>
        </w:r>
        <w:r w:rsidR="004113F3">
          <w:tab/>
        </w:r>
        <w:r w:rsidR="004113F3">
          <w:fldChar w:fldCharType="begin"/>
        </w:r>
        <w:r w:rsidR="004113F3">
          <w:instrText xml:space="preserve"> PAGEREF _Toc256000118 \h </w:instrText>
        </w:r>
        <w:r w:rsidR="004113F3">
          <w:fldChar w:fldCharType="separate"/>
        </w:r>
        <w:r w:rsidR="004113F3">
          <w:t>431</w:t>
        </w:r>
        <w:r w:rsidR="004113F3">
          <w:fldChar w:fldCharType="end"/>
        </w:r>
      </w:hyperlink>
    </w:p>
    <w:p w:rsidR="00E15857" w:rsidRDefault="00FC15F6">
      <w:pPr>
        <w:pStyle w:val="Obsah2"/>
        <w:tabs>
          <w:tab w:val="right" w:leader="dot" w:pos="9911"/>
        </w:tabs>
        <w:rPr>
          <w:rFonts w:ascii="Calibri" w:hAnsi="Calibri"/>
          <w:noProof/>
          <w:sz w:val="22"/>
        </w:rPr>
      </w:pPr>
      <w:hyperlink w:anchor="_Toc256000119" w:history="1">
        <w:r w:rsidR="004113F3">
          <w:rPr>
            <w:rStyle w:val="Hypertextovprepojenie"/>
          </w:rPr>
          <w:t>FLPG_SIHAZ1_VUB</w:t>
        </w:r>
        <w:r w:rsidR="004113F3">
          <w:tab/>
        </w:r>
        <w:r w:rsidR="004113F3">
          <w:fldChar w:fldCharType="begin"/>
        </w:r>
        <w:r w:rsidR="004113F3">
          <w:instrText xml:space="preserve"> PAGEREF _Toc256000119 \h </w:instrText>
        </w:r>
        <w:r w:rsidR="004113F3">
          <w:fldChar w:fldCharType="separate"/>
        </w:r>
        <w:r w:rsidR="004113F3">
          <w:t>434</w:t>
        </w:r>
        <w:r w:rsidR="004113F3">
          <w:fldChar w:fldCharType="end"/>
        </w:r>
      </w:hyperlink>
    </w:p>
    <w:p w:rsidR="00E15857" w:rsidRDefault="00FC15F6">
      <w:pPr>
        <w:pStyle w:val="Obsah3"/>
        <w:tabs>
          <w:tab w:val="right" w:leader="dot" w:pos="9911"/>
        </w:tabs>
        <w:rPr>
          <w:rFonts w:ascii="Calibri" w:hAnsi="Calibri"/>
          <w:noProof/>
          <w:sz w:val="22"/>
        </w:rPr>
      </w:pPr>
      <w:hyperlink w:anchor="_Toc256000120" w:history="1">
        <w:r w:rsidR="004113F3">
          <w:rPr>
            <w:rStyle w:val="Hypertextovprepojenie"/>
            <w:b/>
          </w:rPr>
          <w:t>Úver SIH antikorona záruka 1</w:t>
        </w:r>
        <w:r w:rsidR="004113F3">
          <w:tab/>
        </w:r>
        <w:r w:rsidR="004113F3">
          <w:fldChar w:fldCharType="begin"/>
        </w:r>
        <w:r w:rsidR="004113F3">
          <w:instrText xml:space="preserve"> PAGEREF _Toc256000120 \h </w:instrText>
        </w:r>
        <w:r w:rsidR="004113F3">
          <w:fldChar w:fldCharType="separate"/>
        </w:r>
        <w:r w:rsidR="004113F3">
          <w:t>436</w:t>
        </w:r>
        <w:r w:rsidR="004113F3">
          <w:fldChar w:fldCharType="end"/>
        </w:r>
      </w:hyperlink>
    </w:p>
    <w:p w:rsidR="00E15857" w:rsidRDefault="00FC15F6">
      <w:pPr>
        <w:pStyle w:val="Obsah2"/>
        <w:tabs>
          <w:tab w:val="right" w:leader="dot" w:pos="9911"/>
        </w:tabs>
        <w:rPr>
          <w:rFonts w:ascii="Calibri" w:hAnsi="Calibri"/>
          <w:noProof/>
          <w:sz w:val="22"/>
        </w:rPr>
      </w:pPr>
      <w:hyperlink w:anchor="_Toc256000121" w:history="1">
        <w:r w:rsidR="004113F3">
          <w:rPr>
            <w:rStyle w:val="Hypertextovprepojenie"/>
          </w:rPr>
          <w:t>FLPG_SIHAZ2A_BKS</w:t>
        </w:r>
        <w:r w:rsidR="004113F3">
          <w:tab/>
        </w:r>
        <w:r w:rsidR="004113F3">
          <w:fldChar w:fldCharType="begin"/>
        </w:r>
        <w:r w:rsidR="004113F3">
          <w:instrText xml:space="preserve"> PAGEREF _Toc256000121 \h </w:instrText>
        </w:r>
        <w:r w:rsidR="004113F3">
          <w:fldChar w:fldCharType="separate"/>
        </w:r>
        <w:r w:rsidR="004113F3">
          <w:t>438</w:t>
        </w:r>
        <w:r w:rsidR="004113F3">
          <w:fldChar w:fldCharType="end"/>
        </w:r>
      </w:hyperlink>
    </w:p>
    <w:p w:rsidR="00E15857" w:rsidRDefault="00FC15F6">
      <w:pPr>
        <w:pStyle w:val="Obsah3"/>
        <w:tabs>
          <w:tab w:val="right" w:leader="dot" w:pos="9911"/>
        </w:tabs>
        <w:rPr>
          <w:rFonts w:ascii="Calibri" w:hAnsi="Calibri"/>
          <w:noProof/>
          <w:sz w:val="22"/>
        </w:rPr>
      </w:pPr>
      <w:hyperlink w:anchor="_Toc256000122" w:history="1">
        <w:r w:rsidR="004113F3">
          <w:rPr>
            <w:rStyle w:val="Hypertextovprepojenie"/>
            <w:b/>
          </w:rPr>
          <w:t>SIH antikorona záruka 2</w:t>
        </w:r>
        <w:r w:rsidR="004113F3">
          <w:tab/>
        </w:r>
        <w:r w:rsidR="004113F3">
          <w:fldChar w:fldCharType="begin"/>
        </w:r>
        <w:r w:rsidR="004113F3">
          <w:instrText xml:space="preserve"> PAGEREF _Toc256000122 \h </w:instrText>
        </w:r>
        <w:r w:rsidR="004113F3">
          <w:fldChar w:fldCharType="separate"/>
        </w:r>
        <w:r w:rsidR="004113F3">
          <w:t>440</w:t>
        </w:r>
        <w:r w:rsidR="004113F3">
          <w:fldChar w:fldCharType="end"/>
        </w:r>
      </w:hyperlink>
    </w:p>
    <w:p w:rsidR="00E15857" w:rsidRDefault="00FC15F6">
      <w:pPr>
        <w:pStyle w:val="Obsah2"/>
        <w:tabs>
          <w:tab w:val="right" w:leader="dot" w:pos="9911"/>
        </w:tabs>
        <w:rPr>
          <w:rFonts w:ascii="Calibri" w:hAnsi="Calibri"/>
          <w:noProof/>
          <w:sz w:val="22"/>
        </w:rPr>
      </w:pPr>
      <w:hyperlink w:anchor="_Toc256000123" w:history="1">
        <w:r w:rsidR="004113F3">
          <w:rPr>
            <w:rStyle w:val="Hypertextovprepojenie"/>
          </w:rPr>
          <w:t>FLPG_SIHAZ2A_CSOB</w:t>
        </w:r>
        <w:r w:rsidR="004113F3">
          <w:tab/>
        </w:r>
        <w:r w:rsidR="004113F3">
          <w:fldChar w:fldCharType="begin"/>
        </w:r>
        <w:r w:rsidR="004113F3">
          <w:instrText xml:space="preserve"> PAGEREF _Toc256000123 \h </w:instrText>
        </w:r>
        <w:r w:rsidR="004113F3">
          <w:fldChar w:fldCharType="separate"/>
        </w:r>
        <w:r w:rsidR="004113F3">
          <w:t>443</w:t>
        </w:r>
        <w:r w:rsidR="004113F3">
          <w:fldChar w:fldCharType="end"/>
        </w:r>
      </w:hyperlink>
    </w:p>
    <w:p w:rsidR="00E15857" w:rsidRDefault="00FC15F6">
      <w:pPr>
        <w:pStyle w:val="Obsah3"/>
        <w:tabs>
          <w:tab w:val="right" w:leader="dot" w:pos="9911"/>
        </w:tabs>
        <w:rPr>
          <w:rFonts w:ascii="Calibri" w:hAnsi="Calibri"/>
          <w:noProof/>
          <w:sz w:val="22"/>
        </w:rPr>
      </w:pPr>
      <w:hyperlink w:anchor="_Toc256000124" w:history="1">
        <w:r w:rsidR="004113F3">
          <w:rPr>
            <w:rStyle w:val="Hypertextovprepojenie"/>
            <w:b/>
          </w:rPr>
          <w:t>SIH antikorona záruka 2</w:t>
        </w:r>
        <w:r w:rsidR="004113F3">
          <w:tab/>
        </w:r>
        <w:r w:rsidR="004113F3">
          <w:fldChar w:fldCharType="begin"/>
        </w:r>
        <w:r w:rsidR="004113F3">
          <w:instrText xml:space="preserve"> PAGEREF _Toc256000124 \h </w:instrText>
        </w:r>
        <w:r w:rsidR="004113F3">
          <w:fldChar w:fldCharType="separate"/>
        </w:r>
        <w:r w:rsidR="004113F3">
          <w:t>445</w:t>
        </w:r>
        <w:r w:rsidR="004113F3">
          <w:fldChar w:fldCharType="end"/>
        </w:r>
      </w:hyperlink>
    </w:p>
    <w:p w:rsidR="00E15857" w:rsidRDefault="00FC15F6">
      <w:pPr>
        <w:pStyle w:val="Obsah2"/>
        <w:tabs>
          <w:tab w:val="right" w:leader="dot" w:pos="9911"/>
        </w:tabs>
        <w:rPr>
          <w:rFonts w:ascii="Calibri" w:hAnsi="Calibri"/>
          <w:noProof/>
          <w:sz w:val="22"/>
        </w:rPr>
      </w:pPr>
      <w:hyperlink w:anchor="_Toc256000125" w:history="1">
        <w:r w:rsidR="004113F3">
          <w:rPr>
            <w:rStyle w:val="Hypertextovprepojenie"/>
          </w:rPr>
          <w:t>FLPG_SIHAZ2A_J&amp;T</w:t>
        </w:r>
        <w:r w:rsidR="004113F3">
          <w:tab/>
        </w:r>
        <w:r w:rsidR="004113F3">
          <w:fldChar w:fldCharType="begin"/>
        </w:r>
        <w:r w:rsidR="004113F3">
          <w:instrText xml:space="preserve"> PAGEREF _Toc256000125 \h </w:instrText>
        </w:r>
        <w:r w:rsidR="004113F3">
          <w:fldChar w:fldCharType="separate"/>
        </w:r>
        <w:r w:rsidR="004113F3">
          <w:t>447</w:t>
        </w:r>
        <w:r w:rsidR="004113F3">
          <w:fldChar w:fldCharType="end"/>
        </w:r>
      </w:hyperlink>
    </w:p>
    <w:p w:rsidR="00E15857" w:rsidRDefault="00FC15F6">
      <w:pPr>
        <w:pStyle w:val="Obsah3"/>
        <w:tabs>
          <w:tab w:val="right" w:leader="dot" w:pos="9911"/>
        </w:tabs>
        <w:rPr>
          <w:rFonts w:ascii="Calibri" w:hAnsi="Calibri"/>
          <w:noProof/>
          <w:sz w:val="22"/>
        </w:rPr>
      </w:pPr>
      <w:hyperlink w:anchor="_Toc256000126" w:history="1">
        <w:r w:rsidR="004113F3">
          <w:rPr>
            <w:rStyle w:val="Hypertextovprepojenie"/>
            <w:b/>
          </w:rPr>
          <w:t>N/A</w:t>
        </w:r>
        <w:r w:rsidR="004113F3">
          <w:tab/>
        </w:r>
        <w:r w:rsidR="004113F3">
          <w:fldChar w:fldCharType="begin"/>
        </w:r>
        <w:r w:rsidR="004113F3">
          <w:instrText xml:space="preserve"> PAGEREF _Toc256000126 \h </w:instrText>
        </w:r>
        <w:r w:rsidR="004113F3">
          <w:fldChar w:fldCharType="separate"/>
        </w:r>
        <w:r w:rsidR="004113F3">
          <w:t>449</w:t>
        </w:r>
        <w:r w:rsidR="004113F3">
          <w:fldChar w:fldCharType="end"/>
        </w:r>
      </w:hyperlink>
    </w:p>
    <w:p w:rsidR="00E15857" w:rsidRDefault="00FC15F6">
      <w:pPr>
        <w:pStyle w:val="Obsah2"/>
        <w:tabs>
          <w:tab w:val="right" w:leader="dot" w:pos="9911"/>
        </w:tabs>
        <w:rPr>
          <w:rFonts w:ascii="Calibri" w:hAnsi="Calibri"/>
          <w:noProof/>
          <w:sz w:val="22"/>
        </w:rPr>
      </w:pPr>
      <w:hyperlink w:anchor="_Toc256000127" w:history="1">
        <w:r w:rsidR="004113F3">
          <w:rPr>
            <w:rStyle w:val="Hypertextovprepojenie"/>
          </w:rPr>
          <w:t>FLPG_SIHAZ2A_OTP</w:t>
        </w:r>
        <w:r w:rsidR="004113F3">
          <w:tab/>
        </w:r>
        <w:r w:rsidR="004113F3">
          <w:fldChar w:fldCharType="begin"/>
        </w:r>
        <w:r w:rsidR="004113F3">
          <w:instrText xml:space="preserve"> PAGEREF _Toc256000127 \h </w:instrText>
        </w:r>
        <w:r w:rsidR="004113F3">
          <w:fldChar w:fldCharType="separate"/>
        </w:r>
        <w:r w:rsidR="004113F3">
          <w:t>452</w:t>
        </w:r>
        <w:r w:rsidR="004113F3">
          <w:fldChar w:fldCharType="end"/>
        </w:r>
      </w:hyperlink>
    </w:p>
    <w:p w:rsidR="00E15857" w:rsidRDefault="00FC15F6">
      <w:pPr>
        <w:pStyle w:val="Obsah3"/>
        <w:tabs>
          <w:tab w:val="right" w:leader="dot" w:pos="9911"/>
        </w:tabs>
        <w:rPr>
          <w:rFonts w:ascii="Calibri" w:hAnsi="Calibri"/>
          <w:noProof/>
          <w:sz w:val="22"/>
        </w:rPr>
      </w:pPr>
      <w:hyperlink w:anchor="_Toc256000128" w:history="1">
        <w:r w:rsidR="004113F3">
          <w:rPr>
            <w:rStyle w:val="Hypertextovprepojenie"/>
            <w:b/>
          </w:rPr>
          <w:t>Úver so SIH antikorona zárukou 2</w:t>
        </w:r>
        <w:r w:rsidR="004113F3">
          <w:tab/>
        </w:r>
        <w:r w:rsidR="004113F3">
          <w:fldChar w:fldCharType="begin"/>
        </w:r>
        <w:r w:rsidR="004113F3">
          <w:instrText xml:space="preserve"> PAGEREF _Toc256000128 \h </w:instrText>
        </w:r>
        <w:r w:rsidR="004113F3">
          <w:fldChar w:fldCharType="separate"/>
        </w:r>
        <w:r w:rsidR="004113F3">
          <w:t>454</w:t>
        </w:r>
        <w:r w:rsidR="004113F3">
          <w:fldChar w:fldCharType="end"/>
        </w:r>
      </w:hyperlink>
    </w:p>
    <w:p w:rsidR="00E15857" w:rsidRDefault="00FC15F6">
      <w:pPr>
        <w:pStyle w:val="Obsah2"/>
        <w:tabs>
          <w:tab w:val="right" w:leader="dot" w:pos="9911"/>
        </w:tabs>
        <w:rPr>
          <w:rFonts w:ascii="Calibri" w:hAnsi="Calibri"/>
          <w:noProof/>
          <w:sz w:val="22"/>
        </w:rPr>
      </w:pPr>
      <w:hyperlink w:anchor="_Toc256000129" w:history="1">
        <w:r w:rsidR="004113F3">
          <w:rPr>
            <w:rStyle w:val="Hypertextovprepojenie"/>
          </w:rPr>
          <w:t>FLPG_SIHAZ2A_Oberbank</w:t>
        </w:r>
        <w:r w:rsidR="004113F3">
          <w:tab/>
        </w:r>
        <w:r w:rsidR="004113F3">
          <w:fldChar w:fldCharType="begin"/>
        </w:r>
        <w:r w:rsidR="004113F3">
          <w:instrText xml:space="preserve"> PAGEREF _Toc256000129 \h </w:instrText>
        </w:r>
        <w:r w:rsidR="004113F3">
          <w:fldChar w:fldCharType="separate"/>
        </w:r>
        <w:r w:rsidR="004113F3">
          <w:t>457</w:t>
        </w:r>
        <w:r w:rsidR="004113F3">
          <w:fldChar w:fldCharType="end"/>
        </w:r>
      </w:hyperlink>
    </w:p>
    <w:p w:rsidR="00E15857" w:rsidRDefault="00FC15F6">
      <w:pPr>
        <w:pStyle w:val="Obsah3"/>
        <w:tabs>
          <w:tab w:val="right" w:leader="dot" w:pos="9911"/>
        </w:tabs>
        <w:rPr>
          <w:rFonts w:ascii="Calibri" w:hAnsi="Calibri"/>
          <w:noProof/>
          <w:sz w:val="22"/>
        </w:rPr>
      </w:pPr>
      <w:hyperlink w:anchor="_Toc256000130" w:history="1">
        <w:r w:rsidR="004113F3">
          <w:rPr>
            <w:rStyle w:val="Hypertextovprepojenie"/>
            <w:b/>
          </w:rPr>
          <w:t>Úver s antikorona zárukou SIH 2</w:t>
        </w:r>
        <w:r w:rsidR="004113F3">
          <w:tab/>
        </w:r>
        <w:r w:rsidR="004113F3">
          <w:fldChar w:fldCharType="begin"/>
        </w:r>
        <w:r w:rsidR="004113F3">
          <w:instrText xml:space="preserve"> PAGEREF _Toc256000130 \h </w:instrText>
        </w:r>
        <w:r w:rsidR="004113F3">
          <w:fldChar w:fldCharType="separate"/>
        </w:r>
        <w:r w:rsidR="004113F3">
          <w:t>459</w:t>
        </w:r>
        <w:r w:rsidR="004113F3">
          <w:fldChar w:fldCharType="end"/>
        </w:r>
      </w:hyperlink>
    </w:p>
    <w:p w:rsidR="00E15857" w:rsidRDefault="00FC15F6">
      <w:pPr>
        <w:pStyle w:val="Obsah2"/>
        <w:tabs>
          <w:tab w:val="right" w:leader="dot" w:pos="9911"/>
        </w:tabs>
        <w:rPr>
          <w:rFonts w:ascii="Calibri" w:hAnsi="Calibri"/>
          <w:noProof/>
          <w:sz w:val="22"/>
        </w:rPr>
      </w:pPr>
      <w:hyperlink w:anchor="_Toc256000131" w:history="1">
        <w:r w:rsidR="004113F3">
          <w:rPr>
            <w:rStyle w:val="Hypertextovprepojenie"/>
          </w:rPr>
          <w:t>FLPG_SIHAZ2A_PB</w:t>
        </w:r>
        <w:r w:rsidR="004113F3">
          <w:tab/>
        </w:r>
        <w:r w:rsidR="004113F3">
          <w:fldChar w:fldCharType="begin"/>
        </w:r>
        <w:r w:rsidR="004113F3">
          <w:instrText xml:space="preserve"> PAGEREF _Toc256000131 \h </w:instrText>
        </w:r>
        <w:r w:rsidR="004113F3">
          <w:fldChar w:fldCharType="separate"/>
        </w:r>
        <w:r w:rsidR="004113F3">
          <w:t>461</w:t>
        </w:r>
        <w:r w:rsidR="004113F3">
          <w:fldChar w:fldCharType="end"/>
        </w:r>
      </w:hyperlink>
    </w:p>
    <w:p w:rsidR="00E15857" w:rsidRDefault="00FC15F6">
      <w:pPr>
        <w:pStyle w:val="Obsah3"/>
        <w:tabs>
          <w:tab w:val="right" w:leader="dot" w:pos="9911"/>
        </w:tabs>
        <w:rPr>
          <w:rFonts w:ascii="Calibri" w:hAnsi="Calibri"/>
          <w:noProof/>
          <w:sz w:val="22"/>
        </w:rPr>
      </w:pPr>
      <w:hyperlink w:anchor="_Toc256000132" w:history="1">
        <w:r w:rsidR="004113F3">
          <w:rPr>
            <w:rStyle w:val="Hypertextovprepojenie"/>
            <w:b/>
          </w:rPr>
          <w:t>Antikorona úver</w:t>
        </w:r>
        <w:r w:rsidR="004113F3">
          <w:tab/>
        </w:r>
        <w:r w:rsidR="004113F3">
          <w:fldChar w:fldCharType="begin"/>
        </w:r>
        <w:r w:rsidR="004113F3">
          <w:instrText xml:space="preserve"> PAGEREF _Toc256000132 \h </w:instrText>
        </w:r>
        <w:r w:rsidR="004113F3">
          <w:fldChar w:fldCharType="separate"/>
        </w:r>
        <w:r w:rsidR="004113F3">
          <w:t>463</w:t>
        </w:r>
        <w:r w:rsidR="004113F3">
          <w:fldChar w:fldCharType="end"/>
        </w:r>
      </w:hyperlink>
    </w:p>
    <w:p w:rsidR="00E15857" w:rsidRDefault="00FC15F6">
      <w:pPr>
        <w:pStyle w:val="Obsah2"/>
        <w:tabs>
          <w:tab w:val="right" w:leader="dot" w:pos="9911"/>
        </w:tabs>
        <w:rPr>
          <w:rFonts w:ascii="Calibri" w:hAnsi="Calibri"/>
          <w:noProof/>
          <w:sz w:val="22"/>
        </w:rPr>
      </w:pPr>
      <w:hyperlink w:anchor="_Toc256000133" w:history="1">
        <w:r w:rsidR="004113F3">
          <w:rPr>
            <w:rStyle w:val="Hypertextovprepojenie"/>
          </w:rPr>
          <w:t>FLPG_SIHAZ2A_SLSP</w:t>
        </w:r>
        <w:r w:rsidR="004113F3">
          <w:tab/>
        </w:r>
        <w:r w:rsidR="004113F3">
          <w:fldChar w:fldCharType="begin"/>
        </w:r>
        <w:r w:rsidR="004113F3">
          <w:instrText xml:space="preserve"> PAGEREF _Toc256000133 \h </w:instrText>
        </w:r>
        <w:r w:rsidR="004113F3">
          <w:fldChar w:fldCharType="separate"/>
        </w:r>
        <w:r w:rsidR="004113F3">
          <w:t>466</w:t>
        </w:r>
        <w:r w:rsidR="004113F3">
          <w:fldChar w:fldCharType="end"/>
        </w:r>
      </w:hyperlink>
    </w:p>
    <w:p w:rsidR="00E15857" w:rsidRDefault="00FC15F6">
      <w:pPr>
        <w:pStyle w:val="Obsah3"/>
        <w:tabs>
          <w:tab w:val="right" w:leader="dot" w:pos="9911"/>
        </w:tabs>
        <w:rPr>
          <w:rFonts w:ascii="Calibri" w:hAnsi="Calibri"/>
          <w:noProof/>
          <w:sz w:val="22"/>
        </w:rPr>
      </w:pPr>
      <w:hyperlink w:anchor="_Toc256000134" w:history="1">
        <w:r w:rsidR="004113F3">
          <w:rPr>
            <w:rStyle w:val="Hypertextovprepojenie"/>
            <w:b/>
          </w:rPr>
          <w:t>Úver zabezpečený SIH antikorona zárukou 2 poskytnutou štátom</w:t>
        </w:r>
        <w:r w:rsidR="004113F3">
          <w:tab/>
        </w:r>
        <w:r w:rsidR="004113F3">
          <w:fldChar w:fldCharType="begin"/>
        </w:r>
        <w:r w:rsidR="004113F3">
          <w:instrText xml:space="preserve"> PAGEREF _Toc256000134 \h </w:instrText>
        </w:r>
        <w:r w:rsidR="004113F3">
          <w:fldChar w:fldCharType="separate"/>
        </w:r>
        <w:r w:rsidR="004113F3">
          <w:t>468</w:t>
        </w:r>
        <w:r w:rsidR="004113F3">
          <w:fldChar w:fldCharType="end"/>
        </w:r>
      </w:hyperlink>
    </w:p>
    <w:p w:rsidR="00E15857" w:rsidRDefault="00FC15F6">
      <w:pPr>
        <w:pStyle w:val="Obsah2"/>
        <w:tabs>
          <w:tab w:val="right" w:leader="dot" w:pos="9911"/>
        </w:tabs>
        <w:rPr>
          <w:rFonts w:ascii="Calibri" w:hAnsi="Calibri"/>
          <w:noProof/>
          <w:sz w:val="22"/>
        </w:rPr>
      </w:pPr>
      <w:hyperlink w:anchor="_Toc256000135" w:history="1">
        <w:r w:rsidR="004113F3">
          <w:rPr>
            <w:rStyle w:val="Hypertextovprepojenie"/>
          </w:rPr>
          <w:t>FLPG_SIHAZ2A_SZRB</w:t>
        </w:r>
        <w:r w:rsidR="004113F3">
          <w:tab/>
        </w:r>
        <w:r w:rsidR="004113F3">
          <w:fldChar w:fldCharType="begin"/>
        </w:r>
        <w:r w:rsidR="004113F3">
          <w:instrText xml:space="preserve"> PAGEREF _Toc256000135 \h </w:instrText>
        </w:r>
        <w:r w:rsidR="004113F3">
          <w:fldChar w:fldCharType="separate"/>
        </w:r>
        <w:r w:rsidR="004113F3">
          <w:t>471</w:t>
        </w:r>
        <w:r w:rsidR="004113F3">
          <w:fldChar w:fldCharType="end"/>
        </w:r>
      </w:hyperlink>
    </w:p>
    <w:p w:rsidR="00E15857" w:rsidRDefault="00FC15F6">
      <w:pPr>
        <w:pStyle w:val="Obsah3"/>
        <w:tabs>
          <w:tab w:val="right" w:leader="dot" w:pos="9911"/>
        </w:tabs>
        <w:rPr>
          <w:rFonts w:ascii="Calibri" w:hAnsi="Calibri"/>
          <w:noProof/>
          <w:sz w:val="22"/>
        </w:rPr>
      </w:pPr>
      <w:hyperlink w:anchor="_Toc256000136" w:history="1">
        <w:r w:rsidR="004113F3">
          <w:rPr>
            <w:rStyle w:val="Hypertextovprepojenie"/>
            <w:b/>
          </w:rPr>
          <w:t>Úver SIH - "Úvery sú zabezpečené zárukou v rámci finančného nástroja SIH antikorona záruka 2a"</w:t>
        </w:r>
        <w:r w:rsidR="004113F3">
          <w:tab/>
        </w:r>
        <w:r w:rsidR="004113F3">
          <w:fldChar w:fldCharType="begin"/>
        </w:r>
        <w:r w:rsidR="004113F3">
          <w:instrText xml:space="preserve"> PAGEREF _Toc256000136 \h </w:instrText>
        </w:r>
        <w:r w:rsidR="004113F3">
          <w:fldChar w:fldCharType="separate"/>
        </w:r>
        <w:r w:rsidR="004113F3">
          <w:t>473</w:t>
        </w:r>
        <w:r w:rsidR="004113F3">
          <w:fldChar w:fldCharType="end"/>
        </w:r>
      </w:hyperlink>
    </w:p>
    <w:p w:rsidR="00E15857" w:rsidRDefault="00FC15F6">
      <w:pPr>
        <w:pStyle w:val="Obsah2"/>
        <w:tabs>
          <w:tab w:val="right" w:leader="dot" w:pos="9911"/>
        </w:tabs>
        <w:rPr>
          <w:rFonts w:ascii="Calibri" w:hAnsi="Calibri"/>
          <w:noProof/>
          <w:sz w:val="22"/>
        </w:rPr>
      </w:pPr>
      <w:hyperlink w:anchor="_Toc256000137" w:history="1">
        <w:r w:rsidR="004113F3">
          <w:rPr>
            <w:rStyle w:val="Hypertextovprepojenie"/>
          </w:rPr>
          <w:t>FLPG_SIHAZ2A_TB</w:t>
        </w:r>
        <w:r w:rsidR="004113F3">
          <w:tab/>
        </w:r>
        <w:r w:rsidR="004113F3">
          <w:fldChar w:fldCharType="begin"/>
        </w:r>
        <w:r w:rsidR="004113F3">
          <w:instrText xml:space="preserve"> PAGEREF _Toc256000137 \h </w:instrText>
        </w:r>
        <w:r w:rsidR="004113F3">
          <w:fldChar w:fldCharType="separate"/>
        </w:r>
        <w:r w:rsidR="004113F3">
          <w:t>475</w:t>
        </w:r>
        <w:r w:rsidR="004113F3">
          <w:fldChar w:fldCharType="end"/>
        </w:r>
      </w:hyperlink>
    </w:p>
    <w:p w:rsidR="00E15857" w:rsidRDefault="00FC15F6">
      <w:pPr>
        <w:pStyle w:val="Obsah3"/>
        <w:tabs>
          <w:tab w:val="right" w:leader="dot" w:pos="9911"/>
        </w:tabs>
        <w:rPr>
          <w:rFonts w:ascii="Calibri" w:hAnsi="Calibri"/>
          <w:noProof/>
          <w:sz w:val="22"/>
        </w:rPr>
      </w:pPr>
      <w:hyperlink w:anchor="_Toc256000138" w:history="1">
        <w:r w:rsidR="004113F3">
          <w:rPr>
            <w:rStyle w:val="Hypertextovprepojenie"/>
            <w:b/>
          </w:rPr>
          <w:t>Úver so SIH antikorona zárukou 2</w:t>
        </w:r>
        <w:r w:rsidR="004113F3">
          <w:tab/>
        </w:r>
        <w:r w:rsidR="004113F3">
          <w:fldChar w:fldCharType="begin"/>
        </w:r>
        <w:r w:rsidR="004113F3">
          <w:instrText xml:space="preserve"> PAGEREF _Toc256000138 \h </w:instrText>
        </w:r>
        <w:r w:rsidR="004113F3">
          <w:fldChar w:fldCharType="separate"/>
        </w:r>
        <w:r w:rsidR="004113F3">
          <w:t>477</w:t>
        </w:r>
        <w:r w:rsidR="004113F3">
          <w:fldChar w:fldCharType="end"/>
        </w:r>
      </w:hyperlink>
    </w:p>
    <w:p w:rsidR="00E15857" w:rsidRDefault="00FC15F6">
      <w:pPr>
        <w:pStyle w:val="Obsah2"/>
        <w:tabs>
          <w:tab w:val="right" w:leader="dot" w:pos="9911"/>
        </w:tabs>
        <w:rPr>
          <w:rFonts w:ascii="Calibri" w:hAnsi="Calibri"/>
          <w:noProof/>
          <w:sz w:val="22"/>
        </w:rPr>
      </w:pPr>
      <w:hyperlink w:anchor="_Toc256000139" w:history="1">
        <w:r w:rsidR="004113F3">
          <w:rPr>
            <w:rStyle w:val="Hypertextovprepojenie"/>
          </w:rPr>
          <w:t>FLPG_SIHAZ2A_UCB</w:t>
        </w:r>
        <w:r w:rsidR="004113F3">
          <w:tab/>
        </w:r>
        <w:r w:rsidR="004113F3">
          <w:fldChar w:fldCharType="begin"/>
        </w:r>
        <w:r w:rsidR="004113F3">
          <w:instrText xml:space="preserve"> PAGEREF _Toc256000139 \h </w:instrText>
        </w:r>
        <w:r w:rsidR="004113F3">
          <w:fldChar w:fldCharType="separate"/>
        </w:r>
        <w:r w:rsidR="004113F3">
          <w:t>480</w:t>
        </w:r>
        <w:r w:rsidR="004113F3">
          <w:fldChar w:fldCharType="end"/>
        </w:r>
      </w:hyperlink>
    </w:p>
    <w:p w:rsidR="00E15857" w:rsidRDefault="00FC15F6">
      <w:pPr>
        <w:pStyle w:val="Obsah3"/>
        <w:tabs>
          <w:tab w:val="right" w:leader="dot" w:pos="9911"/>
        </w:tabs>
        <w:rPr>
          <w:rFonts w:ascii="Calibri" w:hAnsi="Calibri"/>
          <w:noProof/>
          <w:sz w:val="22"/>
        </w:rPr>
      </w:pPr>
      <w:hyperlink w:anchor="_Toc256000140" w:history="1">
        <w:r w:rsidR="004113F3">
          <w:rPr>
            <w:rStyle w:val="Hypertextovprepojenie"/>
            <w:b/>
          </w:rPr>
          <w:t>SIH Antikorona záruka 2</w:t>
        </w:r>
        <w:r w:rsidR="004113F3">
          <w:tab/>
        </w:r>
        <w:r w:rsidR="004113F3">
          <w:fldChar w:fldCharType="begin"/>
        </w:r>
        <w:r w:rsidR="004113F3">
          <w:instrText xml:space="preserve"> PAGEREF _Toc256000140 \h </w:instrText>
        </w:r>
        <w:r w:rsidR="004113F3">
          <w:fldChar w:fldCharType="separate"/>
        </w:r>
        <w:r w:rsidR="004113F3">
          <w:t>482</w:t>
        </w:r>
        <w:r w:rsidR="004113F3">
          <w:fldChar w:fldCharType="end"/>
        </w:r>
      </w:hyperlink>
    </w:p>
    <w:p w:rsidR="00E15857" w:rsidRDefault="00FC15F6">
      <w:pPr>
        <w:pStyle w:val="Obsah2"/>
        <w:tabs>
          <w:tab w:val="right" w:leader="dot" w:pos="9911"/>
        </w:tabs>
        <w:rPr>
          <w:rFonts w:ascii="Calibri" w:hAnsi="Calibri"/>
          <w:noProof/>
          <w:sz w:val="22"/>
        </w:rPr>
      </w:pPr>
      <w:hyperlink w:anchor="_Toc256000141" w:history="1">
        <w:r w:rsidR="004113F3">
          <w:rPr>
            <w:rStyle w:val="Hypertextovprepojenie"/>
          </w:rPr>
          <w:t>FLPG_SIHAZ2A_VUB</w:t>
        </w:r>
        <w:r w:rsidR="004113F3">
          <w:tab/>
        </w:r>
        <w:r w:rsidR="004113F3">
          <w:fldChar w:fldCharType="begin"/>
        </w:r>
        <w:r w:rsidR="004113F3">
          <w:instrText xml:space="preserve"> PAGEREF _Toc256000141 \h </w:instrText>
        </w:r>
        <w:r w:rsidR="004113F3">
          <w:fldChar w:fldCharType="separate"/>
        </w:r>
        <w:r w:rsidR="004113F3">
          <w:t>484</w:t>
        </w:r>
        <w:r w:rsidR="004113F3">
          <w:fldChar w:fldCharType="end"/>
        </w:r>
      </w:hyperlink>
    </w:p>
    <w:p w:rsidR="00E15857" w:rsidRDefault="00FC15F6">
      <w:pPr>
        <w:pStyle w:val="Obsah3"/>
        <w:tabs>
          <w:tab w:val="right" w:leader="dot" w:pos="9911"/>
        </w:tabs>
        <w:rPr>
          <w:rFonts w:ascii="Calibri" w:hAnsi="Calibri"/>
          <w:noProof/>
          <w:sz w:val="22"/>
        </w:rPr>
      </w:pPr>
      <w:hyperlink w:anchor="_Toc256000142" w:history="1">
        <w:r w:rsidR="004113F3">
          <w:rPr>
            <w:rStyle w:val="Hypertextovprepojenie"/>
            <w:b/>
          </w:rPr>
          <w:t>Úver SIH antikorona záruka 2</w:t>
        </w:r>
        <w:r w:rsidR="004113F3">
          <w:tab/>
        </w:r>
        <w:r w:rsidR="004113F3">
          <w:fldChar w:fldCharType="begin"/>
        </w:r>
        <w:r w:rsidR="004113F3">
          <w:instrText xml:space="preserve"> PAGEREF _Toc256000142 \h </w:instrText>
        </w:r>
        <w:r w:rsidR="004113F3">
          <w:fldChar w:fldCharType="separate"/>
        </w:r>
        <w:r w:rsidR="004113F3">
          <w:t>486</w:t>
        </w:r>
        <w:r w:rsidR="004113F3">
          <w:fldChar w:fldCharType="end"/>
        </w:r>
      </w:hyperlink>
    </w:p>
    <w:p w:rsidR="00E15857" w:rsidRDefault="00FC15F6">
      <w:pPr>
        <w:pStyle w:val="Obsah2"/>
        <w:tabs>
          <w:tab w:val="right" w:leader="dot" w:pos="9911"/>
        </w:tabs>
        <w:rPr>
          <w:rFonts w:ascii="Calibri" w:hAnsi="Calibri"/>
          <w:noProof/>
          <w:sz w:val="22"/>
        </w:rPr>
      </w:pPr>
      <w:hyperlink w:anchor="_Toc256000143" w:history="1">
        <w:r w:rsidR="004113F3">
          <w:rPr>
            <w:rStyle w:val="Hypertextovprepojenie"/>
          </w:rPr>
          <w:t>PRSL_SZRB</w:t>
        </w:r>
        <w:r w:rsidR="004113F3">
          <w:tab/>
        </w:r>
        <w:r w:rsidR="004113F3">
          <w:fldChar w:fldCharType="begin"/>
        </w:r>
        <w:r w:rsidR="004113F3">
          <w:instrText xml:space="preserve"> PAGEREF _Toc256000143 \h </w:instrText>
        </w:r>
        <w:r w:rsidR="004113F3">
          <w:fldChar w:fldCharType="separate"/>
        </w:r>
        <w:r w:rsidR="004113F3">
          <w:t>489</w:t>
        </w:r>
        <w:r w:rsidR="004113F3">
          <w:fldChar w:fldCharType="end"/>
        </w:r>
      </w:hyperlink>
    </w:p>
    <w:p w:rsidR="00E15857" w:rsidRDefault="00FC15F6">
      <w:pPr>
        <w:pStyle w:val="Obsah3"/>
        <w:tabs>
          <w:tab w:val="right" w:leader="dot" w:pos="9911"/>
        </w:tabs>
        <w:rPr>
          <w:rFonts w:ascii="Calibri" w:hAnsi="Calibri"/>
          <w:noProof/>
          <w:sz w:val="22"/>
        </w:rPr>
      </w:pPr>
      <w:hyperlink w:anchor="_Toc256000144" w:history="1">
        <w:r w:rsidR="004113F3">
          <w:rPr>
            <w:rStyle w:val="Hypertextovprepojenie"/>
            <w:b/>
          </w:rPr>
          <w:t>EÚver - ROZVOJ</w:t>
        </w:r>
        <w:r w:rsidR="004113F3">
          <w:tab/>
        </w:r>
        <w:r w:rsidR="004113F3">
          <w:fldChar w:fldCharType="begin"/>
        </w:r>
        <w:r w:rsidR="004113F3">
          <w:instrText xml:space="preserve"> PAGEREF _Toc256000144 \h </w:instrText>
        </w:r>
        <w:r w:rsidR="004113F3">
          <w:fldChar w:fldCharType="separate"/>
        </w:r>
        <w:r w:rsidR="004113F3">
          <w:t>491</w:t>
        </w:r>
        <w:r w:rsidR="004113F3">
          <w:fldChar w:fldCharType="end"/>
        </w:r>
      </w:hyperlink>
    </w:p>
    <w:p w:rsidR="00E15857" w:rsidRDefault="00FC15F6">
      <w:pPr>
        <w:pStyle w:val="Obsah2"/>
        <w:tabs>
          <w:tab w:val="right" w:leader="dot" w:pos="9911"/>
        </w:tabs>
        <w:rPr>
          <w:rFonts w:ascii="Calibri" w:hAnsi="Calibri"/>
          <w:noProof/>
          <w:sz w:val="22"/>
        </w:rPr>
      </w:pPr>
      <w:hyperlink w:anchor="_Toc256000145" w:history="1">
        <w:r w:rsidR="004113F3">
          <w:rPr>
            <w:rStyle w:val="Hypertextovprepojenie"/>
          </w:rPr>
          <w:t>Seed/Start-up Capital Fund_CBGO</w:t>
        </w:r>
        <w:r w:rsidR="004113F3">
          <w:tab/>
        </w:r>
        <w:r w:rsidR="004113F3">
          <w:fldChar w:fldCharType="begin"/>
        </w:r>
        <w:r w:rsidR="004113F3">
          <w:instrText xml:space="preserve"> PAGEREF _Toc256000145 \h </w:instrText>
        </w:r>
        <w:r w:rsidR="004113F3">
          <w:fldChar w:fldCharType="separate"/>
        </w:r>
        <w:r w:rsidR="004113F3">
          <w:t>493</w:t>
        </w:r>
        <w:r w:rsidR="004113F3">
          <w:fldChar w:fldCharType="end"/>
        </w:r>
      </w:hyperlink>
    </w:p>
    <w:p w:rsidR="00E15857" w:rsidRDefault="00FC15F6">
      <w:pPr>
        <w:pStyle w:val="Obsah3"/>
        <w:tabs>
          <w:tab w:val="right" w:leader="dot" w:pos="9911"/>
        </w:tabs>
        <w:rPr>
          <w:rFonts w:ascii="Calibri" w:hAnsi="Calibri"/>
          <w:noProof/>
          <w:sz w:val="22"/>
        </w:rPr>
      </w:pPr>
      <w:hyperlink w:anchor="_Toc256000146" w:history="1">
        <w:r w:rsidR="004113F3">
          <w:rPr>
            <w:rStyle w:val="Hypertextovprepojenie"/>
            <w:b/>
          </w:rPr>
          <w:t>Kapitál: N/A</w:t>
        </w:r>
        <w:r w:rsidR="004113F3">
          <w:tab/>
        </w:r>
        <w:r w:rsidR="004113F3">
          <w:fldChar w:fldCharType="begin"/>
        </w:r>
        <w:r w:rsidR="004113F3">
          <w:instrText xml:space="preserve"> PAGEREF _Toc256000146 \h </w:instrText>
        </w:r>
        <w:r w:rsidR="004113F3">
          <w:fldChar w:fldCharType="separate"/>
        </w:r>
        <w:r w:rsidR="004113F3">
          <w:t>496</w:t>
        </w:r>
        <w:r w:rsidR="004113F3">
          <w:fldChar w:fldCharType="end"/>
        </w:r>
      </w:hyperlink>
    </w:p>
    <w:p w:rsidR="00E15857" w:rsidRDefault="00FC15F6">
      <w:pPr>
        <w:pStyle w:val="Obsah2"/>
        <w:tabs>
          <w:tab w:val="right" w:leader="dot" w:pos="9911"/>
        </w:tabs>
        <w:rPr>
          <w:rFonts w:ascii="Calibri" w:hAnsi="Calibri"/>
          <w:noProof/>
          <w:sz w:val="22"/>
        </w:rPr>
      </w:pPr>
      <w:hyperlink w:anchor="_Toc256000147" w:history="1">
        <w:r w:rsidR="004113F3">
          <w:rPr>
            <w:rStyle w:val="Hypertextovprepojenie"/>
          </w:rPr>
          <w:t>Seed/Start-up Capital Fund_VVGI</w:t>
        </w:r>
        <w:r w:rsidR="004113F3">
          <w:tab/>
        </w:r>
        <w:r w:rsidR="004113F3">
          <w:fldChar w:fldCharType="begin"/>
        </w:r>
        <w:r w:rsidR="004113F3">
          <w:instrText xml:space="preserve"> PAGEREF _Toc256000147 \h </w:instrText>
        </w:r>
        <w:r w:rsidR="004113F3">
          <w:fldChar w:fldCharType="separate"/>
        </w:r>
        <w:r w:rsidR="004113F3">
          <w:t>498</w:t>
        </w:r>
        <w:r w:rsidR="004113F3">
          <w:fldChar w:fldCharType="end"/>
        </w:r>
      </w:hyperlink>
    </w:p>
    <w:p w:rsidR="00E15857" w:rsidRDefault="00FC15F6">
      <w:pPr>
        <w:pStyle w:val="Obsah3"/>
        <w:tabs>
          <w:tab w:val="right" w:leader="dot" w:pos="9911"/>
        </w:tabs>
        <w:rPr>
          <w:rFonts w:ascii="Calibri" w:hAnsi="Calibri"/>
          <w:noProof/>
          <w:sz w:val="22"/>
        </w:rPr>
      </w:pPr>
      <w:hyperlink w:anchor="_Toc256000148" w:history="1">
        <w:r w:rsidR="004113F3">
          <w:rPr>
            <w:rStyle w:val="Hypertextovprepojenie"/>
            <w:b/>
          </w:rPr>
          <w:t>N/A</w:t>
        </w:r>
        <w:r w:rsidR="004113F3">
          <w:tab/>
        </w:r>
        <w:r w:rsidR="004113F3">
          <w:fldChar w:fldCharType="begin"/>
        </w:r>
        <w:r w:rsidR="004113F3">
          <w:instrText xml:space="preserve"> PAGEREF _Toc256000148 \h </w:instrText>
        </w:r>
        <w:r w:rsidR="004113F3">
          <w:fldChar w:fldCharType="separate"/>
        </w:r>
        <w:r w:rsidR="004113F3">
          <w:t>500</w:t>
        </w:r>
        <w:r w:rsidR="004113F3">
          <w:fldChar w:fldCharType="end"/>
        </w:r>
      </w:hyperlink>
    </w:p>
    <w:p w:rsidR="00E15857" w:rsidRDefault="00FC15F6">
      <w:pPr>
        <w:pStyle w:val="Obsah2"/>
        <w:tabs>
          <w:tab w:val="right" w:leader="dot" w:pos="9911"/>
        </w:tabs>
        <w:rPr>
          <w:rFonts w:ascii="Calibri" w:hAnsi="Calibri"/>
          <w:noProof/>
          <w:sz w:val="22"/>
        </w:rPr>
      </w:pPr>
      <w:hyperlink w:anchor="_Toc256000149" w:history="1">
        <w:r w:rsidR="004113F3">
          <w:rPr>
            <w:rStyle w:val="Hypertextovprepojenie"/>
          </w:rPr>
          <w:t>Seed/Start-up Capital Fund_ZGCFI.</w:t>
        </w:r>
        <w:r w:rsidR="004113F3">
          <w:tab/>
        </w:r>
        <w:r w:rsidR="004113F3">
          <w:fldChar w:fldCharType="begin"/>
        </w:r>
        <w:r w:rsidR="004113F3">
          <w:instrText xml:space="preserve"> PAGEREF _Toc256000149 \h </w:instrText>
        </w:r>
        <w:r w:rsidR="004113F3">
          <w:fldChar w:fldCharType="separate"/>
        </w:r>
        <w:r w:rsidR="004113F3">
          <w:t>502</w:t>
        </w:r>
        <w:r w:rsidR="004113F3">
          <w:fldChar w:fldCharType="end"/>
        </w:r>
      </w:hyperlink>
    </w:p>
    <w:p w:rsidR="00E15857" w:rsidRDefault="00FC15F6">
      <w:pPr>
        <w:pStyle w:val="Obsah3"/>
        <w:tabs>
          <w:tab w:val="right" w:leader="dot" w:pos="9911"/>
        </w:tabs>
        <w:rPr>
          <w:rFonts w:ascii="Calibri" w:hAnsi="Calibri"/>
          <w:noProof/>
          <w:sz w:val="22"/>
        </w:rPr>
      </w:pPr>
      <w:hyperlink w:anchor="_Toc256000150" w:history="1">
        <w:r w:rsidR="004113F3">
          <w:rPr>
            <w:rStyle w:val="Hypertextovprepojenie"/>
            <w:b/>
          </w:rPr>
          <w:t>N/A</w:t>
        </w:r>
        <w:r w:rsidR="004113F3">
          <w:tab/>
        </w:r>
        <w:r w:rsidR="004113F3">
          <w:fldChar w:fldCharType="begin"/>
        </w:r>
        <w:r w:rsidR="004113F3">
          <w:instrText xml:space="preserve"> PAGEREF _Toc256000150 \h </w:instrText>
        </w:r>
        <w:r w:rsidR="004113F3">
          <w:fldChar w:fldCharType="separate"/>
        </w:r>
        <w:r w:rsidR="004113F3">
          <w:t>505</w:t>
        </w:r>
        <w:r w:rsidR="004113F3">
          <w:fldChar w:fldCharType="end"/>
        </w:r>
      </w:hyperlink>
    </w:p>
    <w:p w:rsidR="00E15857" w:rsidRDefault="00FC15F6">
      <w:pPr>
        <w:pStyle w:val="Obsah2"/>
        <w:tabs>
          <w:tab w:val="right" w:leader="dot" w:pos="9911"/>
        </w:tabs>
        <w:rPr>
          <w:rFonts w:ascii="Calibri" w:hAnsi="Calibri"/>
          <w:noProof/>
          <w:sz w:val="22"/>
        </w:rPr>
      </w:pPr>
      <w:hyperlink w:anchor="_Toc256000151" w:history="1">
        <w:r w:rsidR="004113F3">
          <w:rPr>
            <w:rStyle w:val="Hypertextovprepojenie"/>
          </w:rPr>
          <w:t>Finančný nástroj pre špecifický cieľ 10.3 OP II</w:t>
        </w:r>
        <w:r w:rsidR="004113F3">
          <w:tab/>
        </w:r>
        <w:r w:rsidR="004113F3">
          <w:fldChar w:fldCharType="begin"/>
        </w:r>
        <w:r w:rsidR="004113F3">
          <w:instrText xml:space="preserve"> PAGEREF _Toc256000151 \h </w:instrText>
        </w:r>
        <w:r w:rsidR="004113F3">
          <w:fldChar w:fldCharType="separate"/>
        </w:r>
        <w:r w:rsidR="004113F3">
          <w:t>507</w:t>
        </w:r>
        <w:r w:rsidR="004113F3">
          <w:fldChar w:fldCharType="end"/>
        </w:r>
      </w:hyperlink>
    </w:p>
    <w:p w:rsidR="00E15857" w:rsidRDefault="00FC15F6">
      <w:pPr>
        <w:pStyle w:val="Obsah2"/>
        <w:tabs>
          <w:tab w:val="right" w:leader="dot" w:pos="9911"/>
        </w:tabs>
        <w:rPr>
          <w:rFonts w:ascii="Calibri" w:hAnsi="Calibri"/>
          <w:noProof/>
          <w:sz w:val="22"/>
        </w:rPr>
      </w:pPr>
      <w:hyperlink w:anchor="_Toc256000152" w:history="1">
        <w:r w:rsidR="004113F3">
          <w:rPr>
            <w:rStyle w:val="Hypertextovprepojenie"/>
          </w:rPr>
          <w:t>FLPG VVI_SLSP</w:t>
        </w:r>
        <w:r w:rsidR="004113F3">
          <w:tab/>
        </w:r>
        <w:r w:rsidR="004113F3">
          <w:fldChar w:fldCharType="begin"/>
        </w:r>
        <w:r w:rsidR="004113F3">
          <w:instrText xml:space="preserve"> PAGEREF _Toc256000152 \h </w:instrText>
        </w:r>
        <w:r w:rsidR="004113F3">
          <w:fldChar w:fldCharType="separate"/>
        </w:r>
        <w:r w:rsidR="004113F3">
          <w:t>510</w:t>
        </w:r>
        <w:r w:rsidR="004113F3">
          <w:fldChar w:fldCharType="end"/>
        </w:r>
      </w:hyperlink>
    </w:p>
    <w:p w:rsidR="00E15857" w:rsidRDefault="00FC15F6">
      <w:pPr>
        <w:pStyle w:val="Obsah3"/>
        <w:tabs>
          <w:tab w:val="right" w:leader="dot" w:pos="9911"/>
        </w:tabs>
        <w:rPr>
          <w:rFonts w:ascii="Calibri" w:hAnsi="Calibri"/>
          <w:noProof/>
          <w:sz w:val="22"/>
        </w:rPr>
      </w:pPr>
      <w:hyperlink w:anchor="_Toc256000153" w:history="1">
        <w:r w:rsidR="004113F3">
          <w:rPr>
            <w:rStyle w:val="Hypertextovprepojenie"/>
            <w:b/>
          </w:rPr>
          <w:t>Úver na podporu MSP v oblasti VVI zabezpečený portfóliovou zárukou NDF II.</w:t>
        </w:r>
        <w:r w:rsidR="004113F3">
          <w:tab/>
        </w:r>
        <w:r w:rsidR="004113F3">
          <w:fldChar w:fldCharType="begin"/>
        </w:r>
        <w:r w:rsidR="004113F3">
          <w:instrText xml:space="preserve"> PAGEREF _Toc256000153 \h </w:instrText>
        </w:r>
        <w:r w:rsidR="004113F3">
          <w:fldChar w:fldCharType="separate"/>
        </w:r>
        <w:r w:rsidR="004113F3">
          <w:t>512</w:t>
        </w:r>
        <w:r w:rsidR="004113F3">
          <w:fldChar w:fldCharType="end"/>
        </w:r>
      </w:hyperlink>
    </w:p>
    <w:p w:rsidR="00E15857" w:rsidRDefault="00FC15F6">
      <w:pPr>
        <w:pStyle w:val="Obsah2"/>
        <w:tabs>
          <w:tab w:val="right" w:leader="dot" w:pos="9911"/>
        </w:tabs>
        <w:rPr>
          <w:rFonts w:ascii="Calibri" w:hAnsi="Calibri"/>
          <w:noProof/>
          <w:sz w:val="22"/>
        </w:rPr>
      </w:pPr>
      <w:hyperlink w:anchor="_Toc256000154" w:history="1">
        <w:r w:rsidR="004113F3">
          <w:rPr>
            <w:rStyle w:val="Hypertextovprepojenie"/>
          </w:rPr>
          <w:t>FLPG VVI_VÚB</w:t>
        </w:r>
        <w:r w:rsidR="004113F3">
          <w:tab/>
        </w:r>
        <w:r w:rsidR="004113F3">
          <w:fldChar w:fldCharType="begin"/>
        </w:r>
        <w:r w:rsidR="004113F3">
          <w:instrText xml:space="preserve"> PAGEREF _Toc256000154 \h </w:instrText>
        </w:r>
        <w:r w:rsidR="004113F3">
          <w:fldChar w:fldCharType="separate"/>
        </w:r>
        <w:r w:rsidR="004113F3">
          <w:t>514</w:t>
        </w:r>
        <w:r w:rsidR="004113F3">
          <w:fldChar w:fldCharType="end"/>
        </w:r>
      </w:hyperlink>
    </w:p>
    <w:p w:rsidR="00E15857" w:rsidRDefault="00FC15F6">
      <w:pPr>
        <w:pStyle w:val="Obsah3"/>
        <w:tabs>
          <w:tab w:val="right" w:leader="dot" w:pos="9911"/>
        </w:tabs>
        <w:rPr>
          <w:rFonts w:ascii="Calibri" w:hAnsi="Calibri"/>
          <w:noProof/>
          <w:sz w:val="22"/>
        </w:rPr>
      </w:pPr>
      <w:hyperlink w:anchor="_Toc256000155" w:history="1">
        <w:r w:rsidR="004113F3">
          <w:rPr>
            <w:rStyle w:val="Hypertextovprepojenie"/>
            <w:b/>
          </w:rPr>
          <w:t>Portfóliová záruka</w:t>
        </w:r>
        <w:r w:rsidR="004113F3">
          <w:tab/>
        </w:r>
        <w:r w:rsidR="004113F3">
          <w:fldChar w:fldCharType="begin"/>
        </w:r>
        <w:r w:rsidR="004113F3">
          <w:instrText xml:space="preserve"> PAGEREF _Toc256000155 \h </w:instrText>
        </w:r>
        <w:r w:rsidR="004113F3">
          <w:fldChar w:fldCharType="separate"/>
        </w:r>
        <w:r w:rsidR="004113F3">
          <w:t>516</w:t>
        </w:r>
        <w:r w:rsidR="004113F3">
          <w:fldChar w:fldCharType="end"/>
        </w:r>
      </w:hyperlink>
    </w:p>
    <w:p w:rsidR="00E15857" w:rsidRDefault="00FC15F6">
      <w:pPr>
        <w:pStyle w:val="Obsah2"/>
        <w:tabs>
          <w:tab w:val="right" w:leader="dot" w:pos="9911"/>
        </w:tabs>
        <w:rPr>
          <w:rFonts w:ascii="Calibri" w:hAnsi="Calibri"/>
          <w:noProof/>
          <w:sz w:val="22"/>
        </w:rPr>
      </w:pPr>
      <w:hyperlink w:anchor="_Toc256000156" w:history="1">
        <w:r w:rsidR="004113F3">
          <w:rPr>
            <w:rStyle w:val="Hypertextovprepojenie"/>
          </w:rPr>
          <w:t>Priame investície</w:t>
        </w:r>
        <w:r w:rsidR="004113F3">
          <w:tab/>
        </w:r>
        <w:r w:rsidR="004113F3">
          <w:fldChar w:fldCharType="begin"/>
        </w:r>
        <w:r w:rsidR="004113F3">
          <w:instrText xml:space="preserve"> PAGEREF _Toc256000156 \h </w:instrText>
        </w:r>
        <w:r w:rsidR="004113F3">
          <w:fldChar w:fldCharType="separate"/>
        </w:r>
        <w:r w:rsidR="004113F3">
          <w:t>519</w:t>
        </w:r>
        <w:r w:rsidR="004113F3">
          <w:fldChar w:fldCharType="end"/>
        </w:r>
      </w:hyperlink>
    </w:p>
    <w:p w:rsidR="00E15857" w:rsidRDefault="00FC15F6">
      <w:pPr>
        <w:pStyle w:val="Obsah3"/>
        <w:tabs>
          <w:tab w:val="right" w:leader="dot" w:pos="9911"/>
        </w:tabs>
        <w:rPr>
          <w:rFonts w:ascii="Calibri" w:hAnsi="Calibri"/>
          <w:noProof/>
          <w:sz w:val="22"/>
        </w:rPr>
      </w:pPr>
      <w:hyperlink w:anchor="_Toc256000157" w:history="1">
        <w:r w:rsidR="004113F3">
          <w:rPr>
            <w:rStyle w:val="Hypertextovprepojenie"/>
            <w:b/>
          </w:rPr>
          <w:t>Priame investície</w:t>
        </w:r>
        <w:r w:rsidR="004113F3">
          <w:tab/>
        </w:r>
        <w:r w:rsidR="004113F3">
          <w:fldChar w:fldCharType="begin"/>
        </w:r>
        <w:r w:rsidR="004113F3">
          <w:instrText xml:space="preserve"> PAGEREF _Toc256000157 \h </w:instrText>
        </w:r>
        <w:r w:rsidR="004113F3">
          <w:fldChar w:fldCharType="separate"/>
        </w:r>
        <w:r w:rsidR="004113F3">
          <w:t>521</w:t>
        </w:r>
        <w:r w:rsidR="004113F3">
          <w:fldChar w:fldCharType="end"/>
        </w:r>
      </w:hyperlink>
    </w:p>
    <w:p w:rsidR="00E15857" w:rsidRDefault="00FC15F6">
      <w:pPr>
        <w:pStyle w:val="Obsah2"/>
        <w:tabs>
          <w:tab w:val="right" w:leader="dot" w:pos="9911"/>
        </w:tabs>
        <w:rPr>
          <w:rFonts w:ascii="Calibri" w:hAnsi="Calibri"/>
          <w:noProof/>
          <w:sz w:val="22"/>
        </w:rPr>
      </w:pPr>
      <w:hyperlink w:anchor="_Toc256000158" w:history="1">
        <w:r w:rsidR="004113F3">
          <w:rPr>
            <w:rStyle w:val="Hypertextovprepojenie"/>
          </w:rPr>
          <w:t>Finančný nástroj pre špecifický cieľ 9.5 OP II</w:t>
        </w:r>
        <w:r w:rsidR="004113F3">
          <w:tab/>
        </w:r>
        <w:r w:rsidR="004113F3">
          <w:fldChar w:fldCharType="begin"/>
        </w:r>
        <w:r w:rsidR="004113F3">
          <w:instrText xml:space="preserve"> PAGEREF _Toc256000158 \h </w:instrText>
        </w:r>
        <w:r w:rsidR="004113F3">
          <w:fldChar w:fldCharType="separate"/>
        </w:r>
        <w:r w:rsidR="004113F3">
          <w:t>523</w:t>
        </w:r>
        <w:r w:rsidR="004113F3">
          <w:fldChar w:fldCharType="end"/>
        </w:r>
      </w:hyperlink>
    </w:p>
    <w:p w:rsidR="00E15857" w:rsidRDefault="00FC15F6">
      <w:pPr>
        <w:pStyle w:val="Obsah2"/>
        <w:tabs>
          <w:tab w:val="right" w:leader="dot" w:pos="9911"/>
        </w:tabs>
        <w:rPr>
          <w:rFonts w:ascii="Calibri" w:hAnsi="Calibri"/>
          <w:noProof/>
          <w:sz w:val="22"/>
        </w:rPr>
      </w:pPr>
      <w:hyperlink w:anchor="_Toc256000159" w:history="1">
        <w:r w:rsidR="004113F3">
          <w:rPr>
            <w:rStyle w:val="Hypertextovprepojenie"/>
          </w:rPr>
          <w:t>FLPG VVI_SLSP</w:t>
        </w:r>
        <w:r w:rsidR="004113F3">
          <w:tab/>
        </w:r>
        <w:r w:rsidR="004113F3">
          <w:fldChar w:fldCharType="begin"/>
        </w:r>
        <w:r w:rsidR="004113F3">
          <w:instrText xml:space="preserve"> PAGEREF _Toc256000159 \h </w:instrText>
        </w:r>
        <w:r w:rsidR="004113F3">
          <w:fldChar w:fldCharType="separate"/>
        </w:r>
        <w:r w:rsidR="004113F3">
          <w:t>526</w:t>
        </w:r>
        <w:r w:rsidR="004113F3">
          <w:fldChar w:fldCharType="end"/>
        </w:r>
      </w:hyperlink>
    </w:p>
    <w:p w:rsidR="00E15857" w:rsidRDefault="00FC15F6">
      <w:pPr>
        <w:pStyle w:val="Obsah3"/>
        <w:tabs>
          <w:tab w:val="right" w:leader="dot" w:pos="9911"/>
        </w:tabs>
        <w:rPr>
          <w:rFonts w:ascii="Calibri" w:hAnsi="Calibri"/>
          <w:noProof/>
          <w:sz w:val="22"/>
        </w:rPr>
      </w:pPr>
      <w:hyperlink w:anchor="_Toc256000160" w:history="1">
        <w:r w:rsidR="004113F3">
          <w:rPr>
            <w:rStyle w:val="Hypertextovprepojenie"/>
            <w:b/>
          </w:rPr>
          <w:t>Úver na podporu MSP v oblasti VVI zabezpečený portfóliovou zárukou NDF II.</w:t>
        </w:r>
        <w:r w:rsidR="004113F3">
          <w:tab/>
        </w:r>
        <w:r w:rsidR="004113F3">
          <w:fldChar w:fldCharType="begin"/>
        </w:r>
        <w:r w:rsidR="004113F3">
          <w:instrText xml:space="preserve"> PAGEREF _Toc256000160 \h </w:instrText>
        </w:r>
        <w:r w:rsidR="004113F3">
          <w:fldChar w:fldCharType="separate"/>
        </w:r>
        <w:r w:rsidR="004113F3">
          <w:t>528</w:t>
        </w:r>
        <w:r w:rsidR="004113F3">
          <w:fldChar w:fldCharType="end"/>
        </w:r>
      </w:hyperlink>
    </w:p>
    <w:p w:rsidR="00E15857" w:rsidRDefault="00FC15F6">
      <w:pPr>
        <w:pStyle w:val="Obsah2"/>
        <w:tabs>
          <w:tab w:val="right" w:leader="dot" w:pos="9911"/>
        </w:tabs>
        <w:rPr>
          <w:rFonts w:ascii="Calibri" w:hAnsi="Calibri"/>
          <w:noProof/>
          <w:sz w:val="22"/>
        </w:rPr>
      </w:pPr>
      <w:hyperlink w:anchor="_Toc256000161" w:history="1">
        <w:r w:rsidR="004113F3">
          <w:rPr>
            <w:rStyle w:val="Hypertextovprepojenie"/>
          </w:rPr>
          <w:t>FLPG VVI_VÚB</w:t>
        </w:r>
        <w:r w:rsidR="004113F3">
          <w:tab/>
        </w:r>
        <w:r w:rsidR="004113F3">
          <w:fldChar w:fldCharType="begin"/>
        </w:r>
        <w:r w:rsidR="004113F3">
          <w:instrText xml:space="preserve"> PAGEREF _Toc256000161 \h </w:instrText>
        </w:r>
        <w:r w:rsidR="004113F3">
          <w:fldChar w:fldCharType="separate"/>
        </w:r>
        <w:r w:rsidR="004113F3">
          <w:t>530</w:t>
        </w:r>
        <w:r w:rsidR="004113F3">
          <w:fldChar w:fldCharType="end"/>
        </w:r>
      </w:hyperlink>
    </w:p>
    <w:p w:rsidR="00E15857" w:rsidRDefault="00FC15F6">
      <w:pPr>
        <w:pStyle w:val="Obsah3"/>
        <w:tabs>
          <w:tab w:val="right" w:leader="dot" w:pos="9911"/>
        </w:tabs>
        <w:rPr>
          <w:rFonts w:ascii="Calibri" w:hAnsi="Calibri"/>
          <w:noProof/>
          <w:sz w:val="22"/>
        </w:rPr>
      </w:pPr>
      <w:hyperlink w:anchor="_Toc256000162" w:history="1">
        <w:r w:rsidR="004113F3">
          <w:rPr>
            <w:rStyle w:val="Hypertextovprepojenie"/>
            <w:b/>
          </w:rPr>
          <w:t>Portfóliová záruka</w:t>
        </w:r>
        <w:r w:rsidR="004113F3">
          <w:tab/>
        </w:r>
        <w:r w:rsidR="004113F3">
          <w:fldChar w:fldCharType="begin"/>
        </w:r>
        <w:r w:rsidR="004113F3">
          <w:instrText xml:space="preserve"> PAGEREF _Toc256000162 \h </w:instrText>
        </w:r>
        <w:r w:rsidR="004113F3">
          <w:fldChar w:fldCharType="separate"/>
        </w:r>
        <w:r w:rsidR="004113F3">
          <w:t>532</w:t>
        </w:r>
        <w:r w:rsidR="004113F3">
          <w:fldChar w:fldCharType="end"/>
        </w:r>
      </w:hyperlink>
    </w:p>
    <w:p w:rsidR="00E15857" w:rsidRDefault="00FC15F6">
      <w:pPr>
        <w:pStyle w:val="Obsah2"/>
        <w:tabs>
          <w:tab w:val="right" w:leader="dot" w:pos="9911"/>
        </w:tabs>
        <w:rPr>
          <w:rFonts w:ascii="Calibri" w:hAnsi="Calibri"/>
          <w:noProof/>
          <w:sz w:val="22"/>
        </w:rPr>
      </w:pPr>
      <w:hyperlink w:anchor="_Toc256000163" w:history="1">
        <w:r w:rsidR="004113F3">
          <w:rPr>
            <w:rStyle w:val="Hypertextovprepojenie"/>
          </w:rPr>
          <w:t>Priame investície</w:t>
        </w:r>
        <w:r w:rsidR="004113F3">
          <w:tab/>
        </w:r>
        <w:r w:rsidR="004113F3">
          <w:fldChar w:fldCharType="begin"/>
        </w:r>
        <w:r w:rsidR="004113F3">
          <w:instrText xml:space="preserve"> PAGEREF _Toc256000163 \h </w:instrText>
        </w:r>
        <w:r w:rsidR="004113F3">
          <w:fldChar w:fldCharType="separate"/>
        </w:r>
        <w:r w:rsidR="004113F3">
          <w:t>534</w:t>
        </w:r>
        <w:r w:rsidR="004113F3">
          <w:fldChar w:fldCharType="end"/>
        </w:r>
      </w:hyperlink>
    </w:p>
    <w:p w:rsidR="00E15857" w:rsidRDefault="00FC15F6">
      <w:pPr>
        <w:pStyle w:val="Obsah3"/>
        <w:tabs>
          <w:tab w:val="right" w:leader="dot" w:pos="9911"/>
        </w:tabs>
        <w:rPr>
          <w:rFonts w:ascii="Calibri" w:hAnsi="Calibri"/>
          <w:noProof/>
          <w:sz w:val="22"/>
        </w:rPr>
      </w:pPr>
      <w:hyperlink w:anchor="_Toc256000164" w:history="1">
        <w:r w:rsidR="004113F3">
          <w:rPr>
            <w:rStyle w:val="Hypertextovprepojenie"/>
            <w:b/>
          </w:rPr>
          <w:t>Priame investície</w:t>
        </w:r>
        <w:r w:rsidR="004113F3">
          <w:tab/>
        </w:r>
        <w:r w:rsidR="004113F3">
          <w:fldChar w:fldCharType="begin"/>
        </w:r>
        <w:r w:rsidR="004113F3">
          <w:instrText xml:space="preserve"> PAGEREF _Toc256000164 \h </w:instrText>
        </w:r>
        <w:r w:rsidR="004113F3">
          <w:fldChar w:fldCharType="separate"/>
        </w:r>
        <w:r w:rsidR="004113F3">
          <w:t>537</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65" w:history="1">
        <w:r w:rsidR="004113F3">
          <w:rPr>
            <w:rStyle w:val="Hypertextovprepojenie"/>
          </w:rPr>
          <w:t>9.</w:t>
        </w:r>
        <w:r w:rsidR="004113F3">
          <w:rPr>
            <w:rFonts w:ascii="Calibri" w:hAnsi="Calibri"/>
            <w:noProof/>
            <w:sz w:val="22"/>
          </w:rPr>
          <w:tab/>
        </w:r>
        <w:r w:rsidR="004113F3">
          <w:rPr>
            <w:rStyle w:val="Hypertextovprepojenie"/>
            <w:noProof/>
          </w:rPr>
          <w:t>Nepovinné v prípade správy, ktorá sa má predložiť v roku 2016; neuplatňuje sa na ostatné zjednodušené správy: OPATRENIA PRIJATÉ NA SPLNENIE EX ANTE KONDICIONALÍT</w:t>
        </w:r>
        <w:r w:rsidR="004113F3">
          <w:tab/>
        </w:r>
        <w:r w:rsidR="004113F3">
          <w:fldChar w:fldCharType="begin"/>
        </w:r>
        <w:r w:rsidR="004113F3">
          <w:instrText xml:space="preserve"> PAGEREF _Toc256000165 \h </w:instrText>
        </w:r>
        <w:r w:rsidR="004113F3">
          <w:fldChar w:fldCharType="separate"/>
        </w:r>
        <w:r w:rsidR="004113F3">
          <w:t>540</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66" w:history="1">
        <w:r w:rsidR="004113F3">
          <w:rPr>
            <w:rStyle w:val="Hypertextovprepojenie"/>
          </w:rPr>
          <w:t>10.</w:t>
        </w:r>
        <w:r w:rsidR="004113F3">
          <w:rPr>
            <w:rFonts w:ascii="Calibri" w:hAnsi="Calibri"/>
            <w:noProof/>
            <w:sz w:val="22"/>
          </w:rPr>
          <w:tab/>
        </w:r>
        <w:r w:rsidR="004113F3">
          <w:rPr>
            <w:rStyle w:val="Hypertextovprepojenie"/>
            <w:noProof/>
          </w:rPr>
          <w:t>POKROK DOSIAHNUTÝ V RÁMCI PRÍPRAVY A VYKONÁVANIA VEĽKÝCH PROJEKTOV A SPOLOČNÝCH AKČNÝCH PLÁNOV [článok 101 písm. h) a článok 111 ods. 3 nariadenia (EÚ) č. 1303/2013]</w:t>
        </w:r>
        <w:r w:rsidR="004113F3">
          <w:tab/>
        </w:r>
        <w:r w:rsidR="004113F3">
          <w:fldChar w:fldCharType="begin"/>
        </w:r>
        <w:r w:rsidR="004113F3">
          <w:instrText xml:space="preserve"> PAGEREF _Toc256000166 \h </w:instrText>
        </w:r>
        <w:r w:rsidR="004113F3">
          <w:fldChar w:fldCharType="separate"/>
        </w:r>
        <w:r w:rsidR="004113F3">
          <w:t>542</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67" w:history="1">
        <w:r w:rsidR="004113F3">
          <w:rPr>
            <w:rStyle w:val="Hypertextovprepojenie"/>
            <w:lang w:val="fr-BE"/>
          </w:rPr>
          <w:t>10.1.</w:t>
        </w:r>
        <w:r w:rsidR="004113F3">
          <w:rPr>
            <w:rFonts w:ascii="Calibri" w:hAnsi="Calibri"/>
            <w:noProof/>
            <w:sz w:val="22"/>
            <w:lang w:val="fr-BE"/>
          </w:rPr>
          <w:tab/>
        </w:r>
        <w:r w:rsidR="004113F3">
          <w:rPr>
            <w:rStyle w:val="Hypertextovprepojenie"/>
            <w:noProof/>
            <w:lang w:val="fr-BE"/>
          </w:rPr>
          <w:t>Veľké projekty</w:t>
        </w:r>
        <w:r w:rsidR="004113F3">
          <w:tab/>
        </w:r>
        <w:r w:rsidR="004113F3">
          <w:fldChar w:fldCharType="begin"/>
        </w:r>
        <w:r w:rsidR="004113F3">
          <w:instrText xml:space="preserve"> PAGEREF _Toc256000167 \h </w:instrText>
        </w:r>
        <w:r w:rsidR="004113F3">
          <w:fldChar w:fldCharType="separate"/>
        </w:r>
        <w:r w:rsidR="004113F3">
          <w:t>542</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68" w:history="1">
        <w:r w:rsidR="004113F3">
          <w:rPr>
            <w:rStyle w:val="Hypertextovprepojenie"/>
            <w:lang w:val="fr-BE"/>
          </w:rPr>
          <w:t>10.2.</w:t>
        </w:r>
        <w:r w:rsidR="004113F3">
          <w:rPr>
            <w:rFonts w:ascii="Calibri" w:hAnsi="Calibri"/>
            <w:noProof/>
            <w:sz w:val="22"/>
            <w:lang w:val="fr-BE"/>
          </w:rPr>
          <w:tab/>
        </w:r>
        <w:r w:rsidR="004113F3" w:rsidRPr="0026582B">
          <w:rPr>
            <w:rStyle w:val="Hypertextovprepojenie"/>
            <w:noProof/>
            <w:lang w:val="fr-BE"/>
          </w:rPr>
          <w:t>Spoločné akčné plány</w:t>
        </w:r>
        <w:r w:rsidR="004113F3">
          <w:tab/>
        </w:r>
        <w:r w:rsidR="004113F3">
          <w:fldChar w:fldCharType="begin"/>
        </w:r>
        <w:r w:rsidR="004113F3">
          <w:instrText xml:space="preserve"> PAGEREF _Toc256000168 \h </w:instrText>
        </w:r>
        <w:r w:rsidR="004113F3">
          <w:fldChar w:fldCharType="separate"/>
        </w:r>
        <w:r w:rsidR="004113F3">
          <w:t>548</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69" w:history="1">
        <w:r w:rsidR="004113F3">
          <w:rPr>
            <w:rStyle w:val="Hypertextovprepojenie"/>
          </w:rPr>
          <w:t>11.</w:t>
        </w:r>
        <w:r w:rsidR="004113F3">
          <w:rPr>
            <w:rFonts w:ascii="Calibri" w:hAnsi="Calibri"/>
            <w:noProof/>
            <w:sz w:val="22"/>
          </w:rPr>
          <w:tab/>
        </w:r>
        <w:r w:rsidR="004113F3">
          <w:rPr>
            <w:rStyle w:val="Hypertextovprepojenie"/>
            <w:noProof/>
          </w:rPr>
          <w:t>POSÚDENIE VYKONÁVANIA OPERAČNÉHO PROGRAMU [článok 50 ods. 4 a článok 111 ods. 4 nariadenia (EÚ) č. 1303/2013]</w:t>
        </w:r>
        <w:r w:rsidR="004113F3">
          <w:tab/>
        </w:r>
        <w:r w:rsidR="004113F3">
          <w:fldChar w:fldCharType="begin"/>
        </w:r>
        <w:r w:rsidR="004113F3">
          <w:instrText xml:space="preserve"> PAGEREF _Toc256000169 \h </w:instrText>
        </w:r>
        <w:r w:rsidR="004113F3">
          <w:fldChar w:fldCharType="separate"/>
        </w:r>
        <w:r w:rsidR="004113F3">
          <w:t>551</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0" w:history="1">
        <w:r w:rsidR="004113F3">
          <w:rPr>
            <w:rStyle w:val="Hypertextovprepojenie"/>
          </w:rPr>
          <w:t>11.1.</w:t>
        </w:r>
        <w:r w:rsidR="004113F3">
          <w:rPr>
            <w:rFonts w:ascii="Calibri" w:hAnsi="Calibri"/>
            <w:noProof/>
            <w:sz w:val="22"/>
          </w:rPr>
          <w:tab/>
        </w:r>
        <w:r w:rsidR="004113F3">
          <w:rPr>
            <w:rStyle w:val="Hypertextovprepojenie"/>
            <w:noProof/>
          </w:rPr>
          <w:t>Informácie v časti A a dosahovanie cieľov programu [článok 50 ods. 4 nariadenia (EÚ) č. 1303/2013]</w:t>
        </w:r>
        <w:r w:rsidR="004113F3">
          <w:tab/>
        </w:r>
        <w:r w:rsidR="004113F3">
          <w:fldChar w:fldCharType="begin"/>
        </w:r>
        <w:r w:rsidR="004113F3">
          <w:instrText xml:space="preserve"> PAGEREF _Toc256000170 \h </w:instrText>
        </w:r>
        <w:r w:rsidR="004113F3">
          <w:fldChar w:fldCharType="separate"/>
        </w:r>
        <w:r w:rsidR="004113F3">
          <w:t>551</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1" w:history="1">
        <w:r w:rsidR="004113F3">
          <w:rPr>
            <w:rStyle w:val="Hypertextovprepojenie"/>
          </w:rPr>
          <w:t>11.2.</w:t>
        </w:r>
        <w:r w:rsidR="004113F3">
          <w:rPr>
            <w:rFonts w:ascii="Calibri" w:hAnsi="Calibri"/>
            <w:noProof/>
            <w:sz w:val="22"/>
          </w:rPr>
          <w:tab/>
        </w:r>
        <w:r w:rsidR="004113F3">
          <w:rPr>
            <w:rStyle w:val="Hypertextovprepojenie"/>
            <w:noProof/>
          </w:rP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r w:rsidR="004113F3">
          <w:tab/>
        </w:r>
        <w:r w:rsidR="004113F3">
          <w:fldChar w:fldCharType="begin"/>
        </w:r>
        <w:r w:rsidR="004113F3">
          <w:instrText xml:space="preserve"> PAGEREF _Toc256000171 \h </w:instrText>
        </w:r>
        <w:r w:rsidR="004113F3">
          <w:fldChar w:fldCharType="separate"/>
        </w:r>
        <w:r w:rsidR="004113F3">
          <w:t>552</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2" w:history="1">
        <w:r w:rsidR="004113F3">
          <w:rPr>
            <w:rStyle w:val="Hypertextovprepojenie"/>
          </w:rPr>
          <w:t>11.3.</w:t>
        </w:r>
        <w:r w:rsidR="004113F3">
          <w:rPr>
            <w:rFonts w:ascii="Calibri" w:hAnsi="Calibri"/>
            <w:noProof/>
            <w:sz w:val="22"/>
          </w:rPr>
          <w:tab/>
        </w:r>
        <w:r w:rsidR="004113F3">
          <w:rPr>
            <w:rStyle w:val="Hypertextovprepojenie"/>
            <w:noProof/>
          </w:rPr>
          <w:t>Udržateľný rozvoj [článok 50 ods. 4 a článok 111 ods. 4 druhý pododsek písm. f) nariadenia (EÚ) č. 1303/2013]</w:t>
        </w:r>
        <w:r w:rsidR="004113F3">
          <w:tab/>
        </w:r>
        <w:r w:rsidR="004113F3">
          <w:fldChar w:fldCharType="begin"/>
        </w:r>
        <w:r w:rsidR="004113F3">
          <w:instrText xml:space="preserve"> PAGEREF _Toc256000172 \h </w:instrText>
        </w:r>
        <w:r w:rsidR="004113F3">
          <w:fldChar w:fldCharType="separate"/>
        </w:r>
        <w:r w:rsidR="004113F3">
          <w:t>552</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3" w:history="1">
        <w:r w:rsidR="004113F3">
          <w:rPr>
            <w:rStyle w:val="Hypertextovprepojenie"/>
          </w:rPr>
          <w:t>11.4.</w:t>
        </w:r>
        <w:r w:rsidR="004113F3">
          <w:rPr>
            <w:rFonts w:ascii="Calibri" w:hAnsi="Calibri"/>
            <w:noProof/>
            <w:sz w:val="22"/>
          </w:rPr>
          <w:tab/>
        </w:r>
        <w:r w:rsidR="004113F3">
          <w:rPr>
            <w:rStyle w:val="Hypertextovprepojenie"/>
            <w:noProof/>
          </w:rPr>
          <w:t>Podávanie správ o podpore použitej na ciele súvisiace so zmenou klímy [článok 50 ods. 4 nariadenia (EÚ) č. 1303/2013]</w:t>
        </w:r>
        <w:r w:rsidR="004113F3">
          <w:tab/>
        </w:r>
        <w:r w:rsidR="004113F3">
          <w:fldChar w:fldCharType="begin"/>
        </w:r>
        <w:r w:rsidR="004113F3">
          <w:instrText xml:space="preserve"> PAGEREF _Toc256000173 \h </w:instrText>
        </w:r>
        <w:r w:rsidR="004113F3">
          <w:fldChar w:fldCharType="separate"/>
        </w:r>
        <w:r w:rsidR="004113F3">
          <w:t>552</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4" w:history="1">
        <w:r w:rsidR="004113F3">
          <w:rPr>
            <w:rStyle w:val="Hypertextovprepojenie"/>
            <w:lang w:val="fr-BE"/>
          </w:rPr>
          <w:t>11.5.</w:t>
        </w:r>
        <w:r w:rsidR="004113F3">
          <w:rPr>
            <w:rFonts w:ascii="Calibri" w:hAnsi="Calibri"/>
            <w:noProof/>
            <w:sz w:val="22"/>
            <w:lang w:val="fr-BE"/>
          </w:rPr>
          <w:tab/>
        </w:r>
        <w:r w:rsidR="004113F3">
          <w:rPr>
            <w:rStyle w:val="Hypertextovprepojenie"/>
            <w:noProof/>
            <w:lang w:val="fr-BE"/>
          </w:rPr>
          <w:t>Úloha partnerov pri vykonávaní programu</w:t>
        </w:r>
        <w:r w:rsidR="004113F3">
          <w:tab/>
        </w:r>
        <w:r w:rsidR="004113F3">
          <w:fldChar w:fldCharType="begin"/>
        </w:r>
        <w:r w:rsidR="004113F3">
          <w:instrText xml:space="preserve"> PAGEREF _Toc256000174 \h </w:instrText>
        </w:r>
        <w:r w:rsidR="004113F3">
          <w:fldChar w:fldCharType="separate"/>
        </w:r>
        <w:r w:rsidR="004113F3">
          <w:t>552</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75" w:history="1">
        <w:r w:rsidR="004113F3">
          <w:rPr>
            <w:rStyle w:val="Hypertextovprepojenie"/>
          </w:rPr>
          <w:t>12.</w:t>
        </w:r>
        <w:r w:rsidR="004113F3">
          <w:rPr>
            <w:rFonts w:ascii="Calibri" w:hAnsi="Calibri"/>
            <w:noProof/>
            <w:sz w:val="22"/>
          </w:rPr>
          <w:tab/>
        </w:r>
        <w:r w:rsidR="004113F3">
          <w:rPr>
            <w:rStyle w:val="Hypertextovprepojenie"/>
            <w:noProof/>
          </w:rPr>
          <w:t>POVINNÉ INFORMÁCIE A POSÚDENIE PODĽA ČLÁNKU 111 ODS. 4 PRVÉHO PODODSEKU PÍSM. a) A b) NARIADENIA (EÚ) č. 1303/2013</w:t>
        </w:r>
        <w:r w:rsidR="004113F3">
          <w:tab/>
        </w:r>
        <w:r w:rsidR="004113F3">
          <w:fldChar w:fldCharType="begin"/>
        </w:r>
        <w:r w:rsidR="004113F3">
          <w:instrText xml:space="preserve"> PAGEREF _Toc256000175 \h </w:instrText>
        </w:r>
        <w:r w:rsidR="004113F3">
          <w:fldChar w:fldCharType="separate"/>
        </w:r>
        <w:r w:rsidR="004113F3">
          <w:t>553</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6" w:history="1">
        <w:r w:rsidR="004113F3">
          <w:rPr>
            <w:rStyle w:val="Hypertextovprepojenie"/>
          </w:rPr>
          <w:t>12.1.</w:t>
        </w:r>
        <w:r w:rsidR="004113F3">
          <w:rPr>
            <w:rFonts w:ascii="Calibri" w:hAnsi="Calibri"/>
            <w:noProof/>
            <w:sz w:val="22"/>
          </w:rPr>
          <w:tab/>
        </w:r>
        <w:r w:rsidR="004113F3">
          <w:rPr>
            <w:rStyle w:val="Hypertextovprepojenie"/>
            <w:noProof/>
          </w:rPr>
          <w:t>Pokrok pri vykonávaní plánu hodnotenia a následných opatrení v nadväznosti na zistenia z hodnotení</w:t>
        </w:r>
        <w:r w:rsidR="004113F3">
          <w:tab/>
        </w:r>
        <w:r w:rsidR="004113F3">
          <w:fldChar w:fldCharType="begin"/>
        </w:r>
        <w:r w:rsidR="004113F3">
          <w:instrText xml:space="preserve"> PAGEREF _Toc256000176 \h </w:instrText>
        </w:r>
        <w:r w:rsidR="004113F3">
          <w:fldChar w:fldCharType="separate"/>
        </w:r>
        <w:r w:rsidR="004113F3">
          <w:t>553</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77" w:history="1">
        <w:r w:rsidR="004113F3">
          <w:rPr>
            <w:rStyle w:val="Hypertextovprepojenie"/>
          </w:rPr>
          <w:t>12.2.</w:t>
        </w:r>
        <w:r w:rsidR="004113F3">
          <w:rPr>
            <w:rFonts w:ascii="Calibri" w:hAnsi="Calibri"/>
            <w:noProof/>
            <w:sz w:val="22"/>
          </w:rPr>
          <w:tab/>
        </w:r>
        <w:r w:rsidR="004113F3">
          <w:rPr>
            <w:rStyle w:val="Hypertextovprepojenie"/>
            <w:noProof/>
          </w:rPr>
          <w:t>Výsledky opatrení fondov na informovanie a publicitu realizovaných v rámci komunikačnej stratégie</w:t>
        </w:r>
        <w:r w:rsidR="004113F3">
          <w:tab/>
        </w:r>
        <w:r w:rsidR="004113F3">
          <w:fldChar w:fldCharType="begin"/>
        </w:r>
        <w:r w:rsidR="004113F3">
          <w:instrText xml:space="preserve"> PAGEREF _Toc256000177 \h </w:instrText>
        </w:r>
        <w:r w:rsidR="004113F3">
          <w:fldChar w:fldCharType="separate"/>
        </w:r>
        <w:r w:rsidR="004113F3">
          <w:t>555</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78" w:history="1">
        <w:r w:rsidR="004113F3">
          <w:rPr>
            <w:rStyle w:val="Hypertextovprepojenie"/>
          </w:rPr>
          <w:t>13.</w:t>
        </w:r>
        <w:r w:rsidR="004113F3">
          <w:rPr>
            <w:rFonts w:ascii="Calibri" w:hAnsi="Calibri"/>
            <w:noProof/>
            <w:sz w:val="22"/>
          </w:rPr>
          <w:tab/>
        </w:r>
        <w:r w:rsidR="004113F3">
          <w:rPr>
            <w:rStyle w:val="Hypertextovprepojenie"/>
            <w:noProof/>
          </w:rPr>
          <w:t>OPATRENIA PRIJATÉ NA SPLNENIE EX ANTE KONDICIONALÍT [článok 50 ods. 4 nariadenia (EÚ) č. 1303/2013] (Môžu sa zahrnúť do správy, ktorá sa má predložiť v roku 2016 – pozri bod 9.  Požadujú sa v správe 2017) Variant: správa o pokroku</w:t>
        </w:r>
        <w:r w:rsidR="004113F3">
          <w:tab/>
        </w:r>
        <w:r w:rsidR="004113F3">
          <w:fldChar w:fldCharType="begin"/>
        </w:r>
        <w:r w:rsidR="004113F3">
          <w:instrText xml:space="preserve"> PAGEREF _Toc256000178 \h </w:instrText>
        </w:r>
        <w:r w:rsidR="004113F3">
          <w:fldChar w:fldCharType="separate"/>
        </w:r>
        <w:r w:rsidR="004113F3">
          <w:t>556</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79" w:history="1">
        <w:r w:rsidR="004113F3">
          <w:rPr>
            <w:rStyle w:val="Hypertextovprepojenie"/>
          </w:rPr>
          <w:t>14.</w:t>
        </w:r>
        <w:r w:rsidR="004113F3">
          <w:rPr>
            <w:rFonts w:ascii="Calibri" w:hAnsi="Calibri"/>
            <w:noProof/>
            <w:sz w:val="22"/>
          </w:rPr>
          <w:tab/>
        </w:r>
        <w:r w:rsidR="004113F3">
          <w:rPr>
            <w:rStyle w:val="Hypertextovprepojenie"/>
            <w:noProof/>
          </w:rPr>
          <w:t>ĎALŠIE INFORMÁCIE, KTORÉ MOŽNO PRIDAŤ V ZÁVISLOSTI OD OBSAHU A CIEĽOV OPERAČNÉHO PROGRAMU [článok 111 ods. 4 druhý pododsek písm. a), b), c), d), g) a h) nariadenia (EÚ) č. 1303/2013]</w:t>
        </w:r>
        <w:r w:rsidR="004113F3">
          <w:tab/>
        </w:r>
        <w:r w:rsidR="004113F3">
          <w:fldChar w:fldCharType="begin"/>
        </w:r>
        <w:r w:rsidR="004113F3">
          <w:instrText xml:space="preserve"> PAGEREF _Toc256000179 \h </w:instrText>
        </w:r>
        <w:r w:rsidR="004113F3">
          <w:fldChar w:fldCharType="separate"/>
        </w:r>
        <w:r w:rsidR="004113F3">
          <w:t>557</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80" w:history="1">
        <w:r w:rsidR="004113F3">
          <w:rPr>
            <w:rStyle w:val="Hypertextovprepojenie"/>
          </w:rPr>
          <w:t>14.1.</w:t>
        </w:r>
        <w:r w:rsidR="004113F3">
          <w:rPr>
            <w:rFonts w:ascii="Calibri" w:hAnsi="Calibri"/>
            <w:noProof/>
            <w:sz w:val="22"/>
          </w:rPr>
          <w:tab/>
        </w:r>
        <w:r w:rsidR="004113F3">
          <w:rPr>
            <w:rStyle w:val="Hypertextovprepojenie"/>
            <w:noProof/>
          </w:rP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r w:rsidR="004113F3">
          <w:tab/>
        </w:r>
        <w:r w:rsidR="004113F3">
          <w:fldChar w:fldCharType="begin"/>
        </w:r>
        <w:r w:rsidR="004113F3">
          <w:instrText xml:space="preserve"> PAGEREF _Toc256000180 \h </w:instrText>
        </w:r>
        <w:r w:rsidR="004113F3">
          <w:fldChar w:fldCharType="separate"/>
        </w:r>
        <w:r w:rsidR="004113F3">
          <w:t>557</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81" w:history="1">
        <w:r w:rsidR="004113F3">
          <w:rPr>
            <w:rStyle w:val="Hypertextovprepojenie"/>
          </w:rPr>
          <w:t>14.2.</w:t>
        </w:r>
        <w:r w:rsidR="004113F3">
          <w:rPr>
            <w:rFonts w:ascii="Calibri" w:hAnsi="Calibri"/>
            <w:noProof/>
            <w:sz w:val="22"/>
          </w:rPr>
          <w:tab/>
        </w:r>
        <w:r w:rsidR="004113F3">
          <w:rPr>
            <w:rStyle w:val="Hypertextovprepojenie"/>
            <w:noProof/>
          </w:rPr>
          <w:t>Pokrok dosiahnutý pri realizovaní opatrení na posilnenie kapacity orgánov členského štátu a prijímateľov na spravovanie a využívanie fondov</w:t>
        </w:r>
        <w:r w:rsidR="004113F3">
          <w:tab/>
        </w:r>
        <w:r w:rsidR="004113F3">
          <w:fldChar w:fldCharType="begin"/>
        </w:r>
        <w:r w:rsidR="004113F3">
          <w:instrText xml:space="preserve"> PAGEREF _Toc256000181 \h </w:instrText>
        </w:r>
        <w:r w:rsidR="004113F3">
          <w:fldChar w:fldCharType="separate"/>
        </w:r>
        <w:r w:rsidR="004113F3">
          <w:t>557</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82" w:history="1">
        <w:r w:rsidR="004113F3">
          <w:rPr>
            <w:rStyle w:val="Hypertextovprepojenie"/>
          </w:rPr>
          <w:t>14.3.</w:t>
        </w:r>
        <w:r w:rsidR="004113F3">
          <w:rPr>
            <w:rFonts w:ascii="Calibri" w:hAnsi="Calibri"/>
            <w:noProof/>
            <w:sz w:val="22"/>
          </w:rPr>
          <w:tab/>
        </w:r>
        <w:r w:rsidR="004113F3">
          <w:rPr>
            <w:rStyle w:val="Hypertextovprepojenie"/>
            <w:noProof/>
          </w:rPr>
          <w:t>Pokrok dosiahnutý pri realizovaní všetkých medziregionálnych a nadnárodných opatrení</w:t>
        </w:r>
        <w:r w:rsidR="004113F3">
          <w:tab/>
        </w:r>
        <w:r w:rsidR="004113F3">
          <w:fldChar w:fldCharType="begin"/>
        </w:r>
        <w:r w:rsidR="004113F3">
          <w:instrText xml:space="preserve"> PAGEREF _Toc256000182 \h </w:instrText>
        </w:r>
        <w:r w:rsidR="004113F3">
          <w:fldChar w:fldCharType="separate"/>
        </w:r>
        <w:r w:rsidR="004113F3">
          <w:t>557</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83" w:history="1">
        <w:r w:rsidR="004113F3">
          <w:rPr>
            <w:rStyle w:val="Hypertextovprepojenie"/>
          </w:rPr>
          <w:t>14.4.</w:t>
        </w:r>
        <w:r w:rsidR="004113F3">
          <w:rPr>
            <w:rFonts w:ascii="Calibri" w:hAnsi="Calibri"/>
            <w:noProof/>
            <w:sz w:val="22"/>
          </w:rPr>
          <w:tab/>
        </w:r>
        <w:r w:rsidR="004113F3">
          <w:rPr>
            <w:rStyle w:val="Hypertextovprepojenie"/>
            <w:noProof/>
          </w:rPr>
          <w:t>V príslušných prípadoch príspevok k makroregionálnym stratégiám a stratégiám morských oblastí</w:t>
        </w:r>
        <w:r w:rsidR="004113F3">
          <w:tab/>
        </w:r>
        <w:r w:rsidR="004113F3">
          <w:fldChar w:fldCharType="begin"/>
        </w:r>
        <w:r w:rsidR="004113F3">
          <w:instrText xml:space="preserve"> PAGEREF _Toc256000183 \h </w:instrText>
        </w:r>
        <w:r w:rsidR="004113F3">
          <w:fldChar w:fldCharType="separate"/>
        </w:r>
        <w:r w:rsidR="004113F3">
          <w:t>557</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84" w:history="1">
        <w:r w:rsidR="004113F3">
          <w:rPr>
            <w:rStyle w:val="Hypertextovprepojenie"/>
          </w:rPr>
          <w:t>14.5.</w:t>
        </w:r>
        <w:r w:rsidR="004113F3">
          <w:rPr>
            <w:rFonts w:ascii="Calibri" w:hAnsi="Calibri"/>
            <w:noProof/>
            <w:sz w:val="22"/>
          </w:rPr>
          <w:tab/>
        </w:r>
        <w:r w:rsidR="004113F3" w:rsidRPr="00786DF0">
          <w:rPr>
            <w:rStyle w:val="Hypertextovprepojenie"/>
            <w:noProof/>
          </w:rPr>
          <w:t>V príslušných prípadoch pokrok dosiahnutý pri vykonávaní opatrení v oblasti sociálnej inovácie</w:t>
        </w:r>
        <w:r w:rsidR="004113F3">
          <w:tab/>
        </w:r>
        <w:r w:rsidR="004113F3">
          <w:fldChar w:fldCharType="begin"/>
        </w:r>
        <w:r w:rsidR="004113F3">
          <w:instrText xml:space="preserve"> PAGEREF _Toc256000184 \h </w:instrText>
        </w:r>
        <w:r w:rsidR="004113F3">
          <w:fldChar w:fldCharType="separate"/>
        </w:r>
        <w:r w:rsidR="004113F3">
          <w:t>558</w:t>
        </w:r>
        <w:r w:rsidR="004113F3">
          <w:fldChar w:fldCharType="end"/>
        </w:r>
      </w:hyperlink>
    </w:p>
    <w:p w:rsidR="00E15857" w:rsidRDefault="00FC15F6">
      <w:pPr>
        <w:pStyle w:val="Obsah2"/>
        <w:tabs>
          <w:tab w:val="left" w:pos="960"/>
          <w:tab w:val="right" w:leader="dot" w:pos="9911"/>
        </w:tabs>
        <w:rPr>
          <w:rFonts w:ascii="Calibri" w:hAnsi="Calibri"/>
          <w:noProof/>
          <w:sz w:val="22"/>
        </w:rPr>
      </w:pPr>
      <w:hyperlink w:anchor="_Toc256000185" w:history="1">
        <w:r w:rsidR="004113F3">
          <w:rPr>
            <w:rStyle w:val="Hypertextovprepojenie"/>
          </w:rPr>
          <w:t>14.6.</w:t>
        </w:r>
        <w:r w:rsidR="004113F3">
          <w:rPr>
            <w:rFonts w:ascii="Calibri" w:hAnsi="Calibri"/>
            <w:noProof/>
            <w:sz w:val="22"/>
          </w:rPr>
          <w:tab/>
        </w:r>
        <w:r w:rsidR="004113F3">
          <w:rPr>
            <w:rStyle w:val="Hypertextovprepojenie"/>
            <w:noProof/>
          </w:rP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r w:rsidR="004113F3">
          <w:tab/>
        </w:r>
        <w:r w:rsidR="004113F3">
          <w:fldChar w:fldCharType="begin"/>
        </w:r>
        <w:r w:rsidR="004113F3">
          <w:instrText xml:space="preserve"> PAGEREF _Toc256000185 \h </w:instrText>
        </w:r>
        <w:r w:rsidR="004113F3">
          <w:fldChar w:fldCharType="separate"/>
        </w:r>
        <w:r w:rsidR="004113F3">
          <w:t>558</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86" w:history="1">
        <w:r w:rsidR="004113F3">
          <w:rPr>
            <w:rStyle w:val="Hypertextovprepojenie"/>
          </w:rPr>
          <w:t>15.</w:t>
        </w:r>
        <w:r w:rsidR="004113F3">
          <w:rPr>
            <w:rFonts w:ascii="Calibri" w:hAnsi="Calibri"/>
            <w:noProof/>
            <w:sz w:val="22"/>
          </w:rPr>
          <w:tab/>
        </w:r>
        <w:r w:rsidR="004113F3">
          <w:rPr>
            <w:rStyle w:val="Hypertextovprepojenie"/>
            <w:noProof/>
          </w:rPr>
          <w:t>FINANČNÉ INFORMÁCIE NA ÚROVNI PRIORITNEJ OSI A PROGRAMU [článok 21 ods. 2 a článok 22 ods. 7 nariadenia (EÚ) č. 1303/2013]</w:t>
        </w:r>
        <w:r w:rsidR="004113F3">
          <w:tab/>
        </w:r>
        <w:r w:rsidR="004113F3">
          <w:fldChar w:fldCharType="begin"/>
        </w:r>
        <w:r w:rsidR="004113F3">
          <w:instrText xml:space="preserve"> PAGEREF _Toc256000186 \h </w:instrText>
        </w:r>
        <w:r w:rsidR="004113F3">
          <w:fldChar w:fldCharType="separate"/>
        </w:r>
        <w:r w:rsidR="004113F3">
          <w:t>559</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87" w:history="1">
        <w:r w:rsidR="004113F3">
          <w:rPr>
            <w:rStyle w:val="Hypertextovprepojenie"/>
          </w:rPr>
          <w:t>16.</w:t>
        </w:r>
        <w:r w:rsidR="004113F3">
          <w:rPr>
            <w:rFonts w:ascii="Calibri" w:hAnsi="Calibri"/>
            <w:noProof/>
            <w:sz w:val="22"/>
          </w:rPr>
          <w:tab/>
        </w:r>
        <w:r w:rsidR="004113F3">
          <w:rPr>
            <w:rStyle w:val="Hypertextovprepojenie"/>
            <w:noProof/>
          </w:rPr>
          <w:t>INTELIGENTNÝ, UDRŽATEĽNÝ A INKLUZÍVNY RAST (variant správa o pokroku)</w:t>
        </w:r>
        <w:r w:rsidR="004113F3">
          <w:tab/>
        </w:r>
        <w:r w:rsidR="004113F3">
          <w:fldChar w:fldCharType="begin"/>
        </w:r>
        <w:r w:rsidR="004113F3">
          <w:instrText xml:space="preserve"> PAGEREF _Toc256000187 \h </w:instrText>
        </w:r>
        <w:r w:rsidR="004113F3">
          <w:fldChar w:fldCharType="separate"/>
        </w:r>
        <w:r w:rsidR="004113F3">
          <w:t>560</w:t>
        </w:r>
        <w:r w:rsidR="004113F3">
          <w:fldChar w:fldCharType="end"/>
        </w:r>
      </w:hyperlink>
    </w:p>
    <w:p w:rsidR="00E15857" w:rsidRDefault="00FC15F6">
      <w:pPr>
        <w:pStyle w:val="Obsah1"/>
        <w:tabs>
          <w:tab w:val="left" w:pos="480"/>
          <w:tab w:val="right" w:leader="dot" w:pos="9911"/>
        </w:tabs>
        <w:rPr>
          <w:rFonts w:ascii="Calibri" w:hAnsi="Calibri"/>
          <w:noProof/>
          <w:sz w:val="22"/>
        </w:rPr>
      </w:pPr>
      <w:hyperlink w:anchor="_Toc256000188" w:history="1">
        <w:r w:rsidR="004113F3">
          <w:rPr>
            <w:rStyle w:val="Hypertextovprepojenie"/>
          </w:rPr>
          <w:t>17.</w:t>
        </w:r>
        <w:r w:rsidR="004113F3">
          <w:rPr>
            <w:rFonts w:ascii="Calibri" w:hAnsi="Calibri"/>
            <w:noProof/>
            <w:sz w:val="22"/>
          </w:rPr>
          <w:tab/>
        </w:r>
        <w:r w:rsidR="004113F3">
          <w:rPr>
            <w:rStyle w:val="Hypertextovprepojenie"/>
            <w:noProof/>
          </w:rPr>
          <w:t>PROBLÉMY, KTORÉ OVPLYVŇUJÚ VÝKONNOSŤ PROGRAMU, A PRIJATÉ OPATRENIA – VÝKONNOSTNÝ RÁMEC [článok 50 ods. 2 nariadenia (EÚ) č. 1303/2013]</w:t>
        </w:r>
        <w:r w:rsidR="004113F3">
          <w:tab/>
        </w:r>
        <w:r w:rsidR="004113F3">
          <w:fldChar w:fldCharType="begin"/>
        </w:r>
        <w:r w:rsidR="004113F3">
          <w:instrText xml:space="preserve"> PAGEREF _Toc256000188 \h </w:instrText>
        </w:r>
        <w:r w:rsidR="004113F3">
          <w:fldChar w:fldCharType="separate"/>
        </w:r>
        <w:r w:rsidR="004113F3">
          <w:t>561</w:t>
        </w:r>
        <w:r w:rsidR="004113F3">
          <w:fldChar w:fldCharType="end"/>
        </w:r>
      </w:hyperlink>
    </w:p>
    <w:p w:rsidR="00E15857" w:rsidRDefault="00FC15F6">
      <w:pPr>
        <w:pStyle w:val="Obsah1"/>
        <w:tabs>
          <w:tab w:val="right" w:leader="dot" w:pos="9911"/>
        </w:tabs>
        <w:rPr>
          <w:rFonts w:ascii="Calibri" w:hAnsi="Calibri"/>
          <w:noProof/>
          <w:sz w:val="22"/>
        </w:rPr>
      </w:pPr>
      <w:hyperlink w:anchor="_Toc256000189" w:history="1">
        <w:r w:rsidR="004113F3">
          <w:rPr>
            <w:rStyle w:val="Hypertextovprepojenie"/>
            <w:noProof/>
          </w:rPr>
          <w:t>Dokumenty</w:t>
        </w:r>
        <w:r w:rsidR="004113F3">
          <w:tab/>
        </w:r>
        <w:r w:rsidR="004113F3">
          <w:fldChar w:fldCharType="begin"/>
        </w:r>
        <w:r w:rsidR="004113F3">
          <w:instrText xml:space="preserve"> PAGEREF _Toc256000189 \h </w:instrText>
        </w:r>
        <w:r w:rsidR="004113F3">
          <w:fldChar w:fldCharType="separate"/>
        </w:r>
        <w:r w:rsidR="004113F3">
          <w:t>562</w:t>
        </w:r>
        <w:r w:rsidR="004113F3">
          <w:fldChar w:fldCharType="end"/>
        </w:r>
      </w:hyperlink>
    </w:p>
    <w:p w:rsidR="00E15857" w:rsidRDefault="00FC15F6">
      <w:pPr>
        <w:pStyle w:val="Obsah1"/>
        <w:tabs>
          <w:tab w:val="right" w:leader="dot" w:pos="9911"/>
        </w:tabs>
        <w:rPr>
          <w:rFonts w:ascii="Calibri" w:hAnsi="Calibri"/>
          <w:noProof/>
          <w:sz w:val="22"/>
        </w:rPr>
      </w:pPr>
      <w:hyperlink w:anchor="_Toc256000190" w:history="1">
        <w:r w:rsidR="00F05543">
          <w:rPr>
            <w:rStyle w:val="Hypertextovprepojenie"/>
            <w:noProof/>
          </w:rPr>
          <w:t>Najnovšie výsledky potvrdenia platnosti</w:t>
        </w:r>
        <w:r w:rsidR="004113F3">
          <w:tab/>
        </w:r>
        <w:r w:rsidR="004113F3">
          <w:fldChar w:fldCharType="begin"/>
        </w:r>
        <w:r w:rsidR="004113F3">
          <w:instrText xml:space="preserve"> PAGEREF _Toc256000190 \h </w:instrText>
        </w:r>
        <w:r w:rsidR="004113F3">
          <w:fldChar w:fldCharType="separate"/>
        </w:r>
        <w:r w:rsidR="004113F3">
          <w:t>563</w:t>
        </w:r>
        <w:r w:rsidR="004113F3">
          <w:fldChar w:fldCharType="end"/>
        </w:r>
      </w:hyperlink>
    </w:p>
    <w:p w:rsidR="00D27135" w:rsidRDefault="004113F3" w:rsidP="00B0109F">
      <w:r>
        <w:fldChar w:fldCharType="end"/>
      </w:r>
    </w:p>
    <w:p w:rsidR="00B0109F" w:rsidRDefault="00B0109F" w:rsidP="00B0109F">
      <w:pPr>
        <w:sectPr w:rsidR="00B0109F" w:rsidSect="0053468B">
          <w:headerReference w:type="default" r:id="rId8"/>
          <w:footerReference w:type="default" r:id="rId9"/>
          <w:headerReference w:type="first" r:id="rId10"/>
          <w:footerReference w:type="first" r:id="rId11"/>
          <w:pgSz w:w="11906" w:h="16838"/>
          <w:pgMar w:top="567" w:right="851" w:bottom="567" w:left="1134" w:header="283" w:footer="283" w:gutter="0"/>
          <w:cols w:space="708"/>
          <w:docGrid w:linePitch="360"/>
        </w:sectPr>
      </w:pPr>
    </w:p>
    <w:p w:rsidR="00B0109F" w:rsidRPr="00B0109F" w:rsidRDefault="00B0109F" w:rsidP="00B0109F"/>
    <w:p w:rsidR="00A7518A" w:rsidRDefault="00D27135" w:rsidP="008C2155">
      <w:pPr>
        <w:pStyle w:val="Nadpis1"/>
        <w:numPr>
          <w:ilvl w:val="0"/>
          <w:numId w:val="35"/>
        </w:numPr>
        <w:ind w:left="0" w:firstLine="0"/>
      </w:pPr>
      <w:bookmarkStart w:id="5" w:name="_Toc256000002"/>
      <w:r>
        <w:rPr>
          <w:noProof/>
        </w:rPr>
        <w:t>PREHĽAD O VYKONÁVANÍ OPERAČNÉHO PROGRAMU [článok 50 ods. 2 a článok 111 ods. 3 písm. a) nariadenia (EÚ) č. 1303/2013]</w:t>
      </w:r>
      <w:bookmarkEnd w:id="5"/>
    </w:p>
    <w:p w:rsidR="00D27135" w:rsidRPr="00A7518A" w:rsidRDefault="00D27135" w:rsidP="00D27135">
      <w:pPr>
        <w:spacing w:before="0" w:after="0"/>
      </w:pPr>
    </w:p>
    <w:p w:rsidR="008C5CFA" w:rsidRDefault="004113F3" w:rsidP="00300A01">
      <w:pPr>
        <w:pStyle w:val="Nadpis2"/>
        <w:numPr>
          <w:ilvl w:val="1"/>
          <w:numId w:val="15"/>
        </w:numPr>
        <w:tabs>
          <w:tab w:val="clear" w:pos="850"/>
          <w:tab w:val="num" w:pos="426"/>
        </w:tabs>
        <w:spacing w:before="0" w:after="0"/>
        <w:ind w:left="0" w:firstLine="0"/>
        <w:jc w:val="left"/>
      </w:pPr>
      <w:bookmarkStart w:id="6" w:name="_Toc256000003"/>
      <w:r>
        <w:rPr>
          <w:noProof/>
        </w:rPr>
        <w:t>Kľúčové informácie o vykonávaní operačného programu za príslušný rok, a to vrátane finančných nástrojov, vo vzťahu k finančným údajom a údajom o ukazovateľoch.</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E15857" w:rsidTr="0047688D">
        <w:tc>
          <w:tcPr>
            <w:tcW w:w="0" w:type="auto"/>
            <w:shd w:val="clear" w:color="auto" w:fill="auto"/>
          </w:tcPr>
          <w:p w:rsidR="00E15857" w:rsidRDefault="004113F3">
            <w:pPr>
              <w:spacing w:before="0" w:after="240"/>
              <w:jc w:val="left"/>
            </w:pPr>
            <w:r>
              <w:rPr>
                <w:i/>
                <w:iCs/>
                <w:u w:val="single"/>
              </w:rPr>
              <w:t>Revízie</w:t>
            </w:r>
          </w:p>
          <w:p w:rsidR="00E15857" w:rsidRDefault="004113F3">
            <w:pPr>
              <w:spacing w:before="240" w:after="240"/>
              <w:jc w:val="left"/>
            </w:pPr>
            <w:r>
              <w:rPr>
                <w:i/>
                <w:iCs/>
              </w:rPr>
              <w:t>OPII verzia 8.0</w:t>
            </w:r>
          </w:p>
          <w:p w:rsidR="00E15857" w:rsidRDefault="004113F3">
            <w:pPr>
              <w:spacing w:before="240" w:after="240"/>
              <w:jc w:val="left"/>
            </w:pPr>
            <w:r>
              <w:t>V rámci mobilizácie zdrojov na podporu opatrení v súvislosti s dopadmi ochorenia COVID-19 bola vykonaná revízia OPII 8.0. Predmetom revízie boli predovšetkým nasledovné úpravy:</w:t>
            </w:r>
          </w:p>
          <w:p w:rsidR="00E15857" w:rsidRDefault="004113F3" w:rsidP="008C2155">
            <w:pPr>
              <w:numPr>
                <w:ilvl w:val="0"/>
                <w:numId w:val="38"/>
              </w:numPr>
              <w:spacing w:before="240" w:after="240"/>
              <w:ind w:hanging="210"/>
              <w:jc w:val="left"/>
            </w:pPr>
            <w:r>
              <w:t>v nadväznosti na výsledky analýzy dostupných prostriedkov v rámci OPII na zabezpečenie výdavkov súvisiacich s COVID19 formalizovanej v uznesení vlády SR č. 257/2020 boli vykonané presuny v prospech OP ĽZ na podporu udržania zamestnanosti a taktiež interné presuny v rámci PO9 a 10 v prospech PO11 a 12 na zmiernenie dopadov krízy na mikro, malé a stredné podniky. Taktiež bol vykonaný presun z OP KŽP v prospech OP II, navýšenie PO11 a  PO12 o 90 mil. € Celková finančná bilancia za oblasti podporované z OPII bola nasledovná:</w:t>
            </w:r>
          </w:p>
          <w:p w:rsidR="00E15857" w:rsidRDefault="004113F3">
            <w:pPr>
              <w:spacing w:before="240" w:after="240"/>
              <w:jc w:val="left"/>
            </w:pPr>
            <w:r>
              <w:t>Doprava: zníženie alokácie o 80 mil. €</w:t>
            </w:r>
          </w:p>
          <w:p w:rsidR="00E15857" w:rsidRDefault="004113F3">
            <w:pPr>
              <w:spacing w:before="240" w:after="240"/>
              <w:jc w:val="left"/>
            </w:pPr>
            <w:r>
              <w:t>Informačná spoločnosť: zníženie alokácie o 60 mil. €</w:t>
            </w:r>
          </w:p>
          <w:p w:rsidR="00E15857" w:rsidRDefault="004113F3">
            <w:pPr>
              <w:spacing w:before="240" w:after="240"/>
              <w:jc w:val="left"/>
            </w:pPr>
            <w:r>
              <w:t>Výskum a inovácie: zvýšenie alokácie o 20 mil. €</w:t>
            </w:r>
          </w:p>
          <w:p w:rsidR="00E15857" w:rsidRDefault="004113F3" w:rsidP="008C2155">
            <w:pPr>
              <w:numPr>
                <w:ilvl w:val="0"/>
                <w:numId w:val="39"/>
              </w:numPr>
              <w:spacing w:before="240" w:after="240"/>
              <w:ind w:hanging="210"/>
              <w:jc w:val="left"/>
            </w:pPr>
            <w:r>
              <w:t>úprava aktivít v rámci prioritných osí  9, 11 a 12.</w:t>
            </w:r>
          </w:p>
          <w:p w:rsidR="00E15857" w:rsidRDefault="004113F3">
            <w:pPr>
              <w:spacing w:before="240" w:after="240"/>
              <w:jc w:val="left"/>
            </w:pPr>
            <w:r>
              <w:rPr>
                <w:i/>
                <w:iCs/>
              </w:rPr>
              <w:t>OPII verzia 9.0</w:t>
            </w:r>
          </w:p>
          <w:p w:rsidR="00E15857" w:rsidRDefault="004113F3">
            <w:pPr>
              <w:spacing w:before="240" w:after="240"/>
              <w:jc w:val="left"/>
            </w:pPr>
            <w:r>
              <w:t>V nadväznosti na nezlepšujúcu sa situáciu spôsobenú šírením ochorenia COVID-19 bola navrhnutá zmena OPII na verziu 9.0, ktorá nadväzovala na prvú etapu finančných presunov v rámci verzie 8.0. Predmetom tejto revízie boli predovšetkým nasledovné úpravy:</w:t>
            </w:r>
          </w:p>
          <w:p w:rsidR="00E15857" w:rsidRDefault="004113F3" w:rsidP="008C2155">
            <w:pPr>
              <w:numPr>
                <w:ilvl w:val="0"/>
                <w:numId w:val="40"/>
              </w:numPr>
              <w:spacing w:before="240" w:after="0"/>
              <w:ind w:hanging="210"/>
              <w:jc w:val="left"/>
            </w:pPr>
            <w:r>
              <w:lastRenderedPageBreak/>
              <w:t>presun 25 mil. € z PO6 v prospech PO11 a 12 s cieľom umožniť realizáciu projektov, ktorým bol udelený certifikát excelentnosti a ktoré nebolo možné pre nedostatok finančných zdrojov realizovať na úrovni nástrojov EÚ. Presun 20 mil. € z PO9 v prospech OP ĽZ za účelom udržania zamestnanosti v základných umeleckých školách v čase núdzového stavu.</w:t>
            </w:r>
          </w:p>
          <w:p w:rsidR="00E15857" w:rsidRDefault="004113F3" w:rsidP="008C2155">
            <w:pPr>
              <w:numPr>
                <w:ilvl w:val="0"/>
                <w:numId w:val="40"/>
              </w:numPr>
              <w:spacing w:before="0" w:after="0"/>
              <w:ind w:hanging="210"/>
              <w:jc w:val="left"/>
            </w:pPr>
            <w:r>
              <w:t>zníženie cieľových hodnôt vybraných MU PO7 v nadväznosti na zníženie alokácie o 60 mil. € v rámci revízie 8.0, vypustenie ukazovateľa CO10.</w:t>
            </w:r>
          </w:p>
          <w:p w:rsidR="00E15857" w:rsidRDefault="004113F3" w:rsidP="008C2155">
            <w:pPr>
              <w:numPr>
                <w:ilvl w:val="0"/>
                <w:numId w:val="40"/>
              </w:numPr>
              <w:spacing w:before="0" w:after="240"/>
              <w:ind w:hanging="210"/>
              <w:jc w:val="left"/>
            </w:pPr>
            <w:r>
              <w:t>doplnenie aktivít v časti VaI s cieľom podporiť vysokoinovatívne projekty s potenciálom naštartovať ekonomiku a prispieť k jej zelenej a digitálnej transformácii.</w:t>
            </w:r>
          </w:p>
          <w:p w:rsidR="00E15857" w:rsidRDefault="004113F3">
            <w:pPr>
              <w:spacing w:before="240" w:after="240"/>
              <w:jc w:val="left"/>
            </w:pPr>
            <w:r>
              <w:rPr>
                <w:i/>
                <w:iCs/>
                <w:u w:val="single"/>
              </w:rPr>
              <w:t>Vyzvania a výzvy 2020 (PO1-8)</w:t>
            </w:r>
          </w:p>
          <w:p w:rsidR="00E15857" w:rsidRDefault="004113F3">
            <w:pPr>
              <w:spacing w:before="240" w:after="240"/>
              <w:jc w:val="left"/>
            </w:pPr>
            <w:r>
              <w:t xml:space="preserve">V roku </w:t>
            </w:r>
            <w:r>
              <w:rPr>
                <w:b/>
                <w:bCs/>
              </w:rPr>
              <w:t xml:space="preserve">2020 </w:t>
            </w:r>
            <w:r>
              <w:t xml:space="preserve">bolo vyhlásených 33 priamych vyzvaní a 1 dopytovo orientovaná výzva (DOP) s celkovou alokáciou za EÚ zdroj </w:t>
            </w:r>
            <w:r>
              <w:rPr>
                <w:b/>
                <w:bCs/>
              </w:rPr>
              <w:t xml:space="preserve">444 944 651 €. </w:t>
            </w:r>
            <w:r>
              <w:t>V gescii MDV SR bolo vyhlásených 32 vyzvaní z toho najviac vyzvaní bolo vyhlásených v PO6 a to celkovo 15 vyzvaní s alokáciou 202 731 481 €. Vyzvanie s najväčšou alokáciou 59 241 450 € bolo vyhlásené pre projekt elektrifikácie trate Haniska pri Košiciach – Moldava nad Bodvou v rámci PO5.</w:t>
            </w:r>
          </w:p>
          <w:p w:rsidR="00E15857" w:rsidRDefault="004113F3">
            <w:pPr>
              <w:spacing w:before="240" w:after="240"/>
              <w:jc w:val="left"/>
            </w:pPr>
            <w:r>
              <w:t>V gescii MIRRI (PO7) bolo vyhlásené 1 vyzvanie a 1 DOP výzva v celkovej sume 9 938 112 €. </w:t>
            </w:r>
          </w:p>
          <w:p w:rsidR="00E15857" w:rsidRDefault="004113F3">
            <w:pPr>
              <w:spacing w:before="240" w:after="240"/>
              <w:jc w:val="left"/>
            </w:pPr>
            <w:r>
              <w:rPr>
                <w:i/>
                <w:iCs/>
                <w:u w:val="single"/>
              </w:rPr>
              <w:t>Výzvy 2020 (PO9-13-časť VaI)</w:t>
            </w:r>
          </w:p>
          <w:p w:rsidR="00E15857" w:rsidRDefault="004113F3">
            <w:pPr>
              <w:spacing w:before="240" w:after="240"/>
              <w:jc w:val="left"/>
            </w:pPr>
            <w:r>
              <w:t xml:space="preserve">V 2020 bolo vyhlásených </w:t>
            </w:r>
            <w:r>
              <w:rPr>
                <w:b/>
                <w:bCs/>
              </w:rPr>
              <w:t>9</w:t>
            </w:r>
            <w:r>
              <w:t xml:space="preserve"> (2 MS SR +7 MH SR) DOP výziev v alokácii </w:t>
            </w:r>
            <w:r>
              <w:rPr>
                <w:b/>
                <w:bCs/>
              </w:rPr>
              <w:t>151 mil. €</w:t>
            </w:r>
            <w:r>
              <w:t xml:space="preserve"> (100 mil. + 51 mil. €) zameraných na podporu mobilizácie a využitia potenciálu výskumných inštitúcií pri boji proti pandémii vyvolanej ochorením COVID-19 a znižovaní negatívnych následkov pandémie a podporu účasti slovenských výskumných inštitúcií v medzinárodných výskumných projektoch zameraných na boj proti pandémii vyvolanej ochorením COVID-19; rozvoja podnikania MSP v rámci iniciatívy EK zameranej na transformáciu uhoľného regiónu horná Nitra, podporu sieťovania podnikov, podporu rozvoja podnikania MSP a spolupráce so strednými odbornými školami, podporu sieťovanie podnikov a podporu MSP v rámci endogénneho potenciálu rozvoja cestovného ruchu vo vybraných regiónoch BB a PO kraja v rámci Iniciatívy EK Catching-up regions.</w:t>
            </w:r>
          </w:p>
          <w:p w:rsidR="00E15857" w:rsidRDefault="004113F3">
            <w:pPr>
              <w:spacing w:before="240" w:after="240"/>
              <w:jc w:val="left"/>
            </w:pPr>
            <w:r>
              <w:t>K 31.12.2020 bolo vyhlásených 46 DOP výziev v alokácii 1 484 777 841 €, 11 vyzvaní pre NP  v alokácii 222 034 636 €, 2 vyzvania pre FN v alokácii 531 245 000 €, 11 vyzvaní pre TP v alokácii 84 157 539 € a 1 vyzvanie pre veľký projekt v alokácii 55 650 000 €.</w:t>
            </w:r>
          </w:p>
          <w:p w:rsidR="00E15857" w:rsidRDefault="004113F3">
            <w:pPr>
              <w:spacing w:before="240" w:after="240"/>
              <w:jc w:val="left"/>
            </w:pPr>
            <w:r>
              <w:rPr>
                <w:i/>
                <w:iCs/>
                <w:u w:val="single"/>
              </w:rPr>
              <w:t>Čerpanie na národnej úrovni</w:t>
            </w:r>
          </w:p>
          <w:p w:rsidR="00E15857" w:rsidRDefault="004113F3">
            <w:pPr>
              <w:spacing w:before="240" w:after="240"/>
              <w:jc w:val="left"/>
            </w:pPr>
            <w:r>
              <w:t>Výdavky schválené CO v súhrnných žiadostiach o platbu (ďalej „SŽP“) k 31.12.2020 za OPII predstavujú sumu 2 981 870 097,72 €, z toho za zdroj EÚ 2 306 854 110,07 € (KF: 1 631 330 123,11 €, z toho za zdroj EÚ 1 386 439 154,78 € a EFRR: 1 350 539 974,61 €, z toho za zdroj EÚ 920 414 955,29 €). Výdavky schválené CO v SŽP v roku 2020 predstavujú sumu 646 926 260,22 €, z toho za zdroj EÚ 485 403 685,82 € (KF: 192 911 007,15 €, z toho za zdroj EÚ 163 782 906,15 € a EFRR: 454 015 253,07 €, z toho za zdroj EÚ 321 620 779,67 €).</w:t>
            </w:r>
          </w:p>
          <w:p w:rsidR="00E15857" w:rsidRDefault="004113F3">
            <w:pPr>
              <w:spacing w:before="240" w:after="240"/>
              <w:jc w:val="left"/>
            </w:pPr>
            <w:r>
              <w:rPr>
                <w:b/>
                <w:bCs/>
              </w:rPr>
              <w:lastRenderedPageBreak/>
              <w:t>K 31.12.2020</w:t>
            </w:r>
            <w:r>
              <w:t xml:space="preserve"> dosiahlo čerpanie prostriedkov EÚ po zohľadnení nezrovnalostí a vratiek v rámci OPII výšku </w:t>
            </w:r>
            <w:r>
              <w:rPr>
                <w:b/>
                <w:bCs/>
              </w:rPr>
              <w:t>2 160 907 841,76 €</w:t>
            </w:r>
            <w:r>
              <w:t xml:space="preserve"> (KF: 1 270 346 003,59 € a EFRR: 890 561 838,17 €), čo predstavuje podiel čerpania prostriedkov EÚ na celkovej alokácii (6 009 937 611 €, z toho KF: 2 267 139 166 € a EFRR: 3 742 798 445 €) na úrovni </w:t>
            </w:r>
            <w:r>
              <w:rPr>
                <w:b/>
                <w:bCs/>
              </w:rPr>
              <w:t>35,96 %</w:t>
            </w:r>
            <w:r>
              <w:t xml:space="preserve"> (z toho KF: 56,03 % a EFRR: 23,79 %). </w:t>
            </w:r>
            <w:r>
              <w:rPr>
                <w:b/>
                <w:bCs/>
              </w:rPr>
              <w:t>Pokrok v čerpaní oproti stavu k 31.12.2019 predstavuje nárast o 7,62 p. b.</w:t>
            </w:r>
            <w:r>
              <w:t xml:space="preserve"> (KF: o 6,72 p. b. a EFRR: 8,32 p. b.), t. j. </w:t>
            </w:r>
            <w:r>
              <w:rPr>
                <w:b/>
                <w:bCs/>
              </w:rPr>
              <w:t>o 440,66 mil. € za zdroj EÚ</w:t>
            </w:r>
            <w:r>
              <w:t xml:space="preserve"> (KF: 132,68 mil. € a EFRR: 307,98 mil. €).</w:t>
            </w:r>
          </w:p>
          <w:p w:rsidR="00E15857" w:rsidRDefault="004113F3">
            <w:pPr>
              <w:spacing w:before="240" w:after="240"/>
              <w:jc w:val="left"/>
            </w:pPr>
            <w:r>
              <w:t>V roku 2020 v rámci boja proti pandémii COVID-19 na podporu pre mikro, malé a stredné podniky (SIH antikorona záruky) boli v SŽP na CO schválené prostriedky v sume 109 250 361,64 € za všetky zdroje, z toho za zdroj EÚ 82 584 999,99 €.</w:t>
            </w:r>
          </w:p>
          <w:p w:rsidR="00E15857" w:rsidRDefault="004113F3">
            <w:pPr>
              <w:spacing w:before="240" w:after="240"/>
              <w:jc w:val="left"/>
            </w:pPr>
            <w:r>
              <w:rPr>
                <w:i/>
                <w:iCs/>
                <w:u w:val="single"/>
              </w:rPr>
              <w:t>Čerpanie voči EK</w:t>
            </w:r>
          </w:p>
          <w:p w:rsidR="00E15857" w:rsidRDefault="004113F3">
            <w:pPr>
              <w:spacing w:before="240" w:after="240"/>
              <w:jc w:val="left"/>
            </w:pPr>
            <w:r>
              <w:t>CO deklaroval na EK k 31.12.2020 v rámci OPII výdavky v celkovej sume 2 279 444 992,18 €. Deklarovaná suma po zohľadnení Účtov v objeme 2 014 191 821,32 € predstavuje 33,51 %-ný podiel čerpania na celkovej alokácii programu. Koniec roka 2020 predstavoval štvrtý míľnik pre plnenie pravidla N+3 voči záväzku 2017 vo výške 653,44 mil. €. Pravidlo N+3 bolo k 31.12.2020 splnené.</w:t>
            </w:r>
          </w:p>
          <w:p w:rsidR="00E15857" w:rsidRDefault="004113F3">
            <w:pPr>
              <w:spacing w:before="240" w:after="240"/>
              <w:jc w:val="left"/>
            </w:pPr>
            <w:r>
              <w:rPr>
                <w:i/>
                <w:iCs/>
                <w:u w:val="single"/>
              </w:rPr>
              <w:t>Kontrahovanie</w:t>
            </w:r>
          </w:p>
          <w:p w:rsidR="00E15857" w:rsidRDefault="004113F3">
            <w:pPr>
              <w:spacing w:before="240" w:after="240"/>
              <w:jc w:val="left"/>
            </w:pPr>
            <w:r>
              <w:rPr>
                <w:i/>
                <w:iCs/>
              </w:rPr>
              <w:t>PO1-8</w:t>
            </w:r>
          </w:p>
          <w:p w:rsidR="00E15857" w:rsidRDefault="004113F3">
            <w:pPr>
              <w:spacing w:before="240" w:after="240"/>
              <w:jc w:val="left"/>
            </w:pPr>
            <w:r>
              <w:t xml:space="preserve">V roku </w:t>
            </w:r>
            <w:r>
              <w:rPr>
                <w:b/>
                <w:bCs/>
              </w:rPr>
              <w:t>2020</w:t>
            </w:r>
            <w:r>
              <w:t xml:space="preserve"> bolo zazmluvnených</w:t>
            </w:r>
            <w:r>
              <w:rPr>
                <w:b/>
                <w:bCs/>
              </w:rPr>
              <w:t xml:space="preserve"> 243 </w:t>
            </w:r>
            <w:r>
              <w:t xml:space="preserve">nových projektov (21 národných (NP), 216 DOP, 6 projektov technickej pomoci) v hodnote </w:t>
            </w:r>
            <w:r>
              <w:rPr>
                <w:b/>
                <w:bCs/>
              </w:rPr>
              <w:t>345 746 760 €</w:t>
            </w:r>
            <w:r>
              <w:t xml:space="preserve">. Pri porovnaní koncoročných stavov (zohľadnenie mimoriadne ukončených projektov a nedočerpania pri riadne ukončených projektoch) môžeme hovoriť o čistom náraste kontrahovania v hodnote </w:t>
            </w:r>
            <w:r>
              <w:rPr>
                <w:b/>
                <w:bCs/>
              </w:rPr>
              <w:t xml:space="preserve">269 399 544 €. </w:t>
            </w:r>
            <w:r>
              <w:t>Celkovo bolo k</w:t>
            </w:r>
            <w:r>
              <w:rPr>
                <w:b/>
                <w:bCs/>
              </w:rPr>
              <w:t xml:space="preserve"> 31.12.2020</w:t>
            </w:r>
            <w:r>
              <w:t xml:space="preserve"> kumulatívne zazmluvnených </w:t>
            </w:r>
            <w:r>
              <w:rPr>
                <w:b/>
                <w:bCs/>
              </w:rPr>
              <w:t xml:space="preserve">712 </w:t>
            </w:r>
            <w:r>
              <w:t xml:space="preserve">projektov v hodnote </w:t>
            </w:r>
            <w:r>
              <w:rPr>
                <w:b/>
                <w:bCs/>
              </w:rPr>
              <w:t>3 195 278 832 €,</w:t>
            </w:r>
            <w:r>
              <w:t xml:space="preserve"> čo predstavuje </w:t>
            </w:r>
            <w:r>
              <w:rPr>
                <w:b/>
                <w:bCs/>
              </w:rPr>
              <w:t>79 %</w:t>
            </w:r>
            <w:r>
              <w:t xml:space="preserve"> z alokácie OPII verzia 9.0.</w:t>
            </w:r>
          </w:p>
          <w:p w:rsidR="00E15857" w:rsidRDefault="004113F3">
            <w:pPr>
              <w:spacing w:before="240" w:after="240"/>
              <w:jc w:val="left"/>
            </w:pPr>
            <w:r>
              <w:rPr>
                <w:i/>
                <w:iCs/>
              </w:rPr>
              <w:t>PO9-13</w:t>
            </w:r>
          </w:p>
          <w:p w:rsidR="00E15857" w:rsidRDefault="004113F3">
            <w:pPr>
              <w:spacing w:before="240" w:after="240"/>
              <w:jc w:val="left"/>
            </w:pPr>
            <w:r>
              <w:t xml:space="preserve">V roku 2020 bolo zazmluvnených </w:t>
            </w:r>
            <w:r>
              <w:rPr>
                <w:b/>
                <w:bCs/>
              </w:rPr>
              <w:t>198</w:t>
            </w:r>
            <w:r>
              <w:t xml:space="preserve"> projektov v sume </w:t>
            </w:r>
            <w:r>
              <w:rPr>
                <w:b/>
                <w:bCs/>
              </w:rPr>
              <w:t>319 306 517,86</w:t>
            </w:r>
            <w:r>
              <w:t xml:space="preserve"> €</w:t>
            </w:r>
            <w:r>
              <w:rPr>
                <w:b/>
                <w:bCs/>
              </w:rPr>
              <w:t xml:space="preserve"> (</w:t>
            </w:r>
            <w:r>
              <w:t xml:space="preserve">192 DOP, 1 FN, 5 TP).  Pri porovnaní koncoročných stavov ide o čistý nárast kontrahovania v sume 558 869 087,31  €. K 31.12.2020 bolo zazmluvnených </w:t>
            </w:r>
            <w:r>
              <w:rPr>
                <w:b/>
                <w:bCs/>
              </w:rPr>
              <w:t>1 316</w:t>
            </w:r>
            <w:r>
              <w:t xml:space="preserve"> projektov v sume </w:t>
            </w:r>
            <w:r>
              <w:rPr>
                <w:b/>
                <w:bCs/>
              </w:rPr>
              <w:t>1 616 200 050 €</w:t>
            </w:r>
            <w:r>
              <w:t xml:space="preserve"> (14 NP, 1 248 DOP, 1 VP, 15 FN, 38 TP)</w:t>
            </w:r>
            <w:r>
              <w:rPr>
                <w:b/>
                <w:bCs/>
              </w:rPr>
              <w:t xml:space="preserve">, </w:t>
            </w:r>
            <w:r>
              <w:t>čo</w:t>
            </w:r>
            <w:r>
              <w:rPr>
                <w:b/>
                <w:bCs/>
              </w:rPr>
              <w:t xml:space="preserve"> </w:t>
            </w:r>
            <w:r>
              <w:t>tvorí 82 % z alokácie VaI.</w:t>
            </w:r>
          </w:p>
          <w:p w:rsidR="00E15857" w:rsidRDefault="004113F3">
            <w:pPr>
              <w:spacing w:before="240" w:after="240"/>
              <w:jc w:val="left"/>
            </w:pPr>
            <w:r>
              <w:rPr>
                <w:i/>
                <w:iCs/>
                <w:u w:val="single"/>
              </w:rPr>
              <w:t>Príspevok k iniciatívam EK</w:t>
            </w:r>
          </w:p>
          <w:p w:rsidR="00E15857" w:rsidRDefault="004113F3">
            <w:pPr>
              <w:spacing w:before="240" w:after="240"/>
              <w:jc w:val="left"/>
            </w:pPr>
            <w:r>
              <w:t>V rámci dopravnej časti OPII bolo v roku 2020 ako súčasť podpory transformácie uhoľného regiónu horná Nitra a iniciatívy Catching-up Regions vyhlásených 8 vyzvaní s indikatívnou alokáciou v sume 123 mil. €.  Išlo o vyzvania na:</w:t>
            </w:r>
          </w:p>
          <w:p w:rsidR="00E15857" w:rsidRDefault="004113F3" w:rsidP="008C2155">
            <w:pPr>
              <w:numPr>
                <w:ilvl w:val="0"/>
                <w:numId w:val="41"/>
              </w:numPr>
              <w:spacing w:before="240" w:after="0"/>
              <w:ind w:hanging="210"/>
              <w:jc w:val="left"/>
            </w:pPr>
            <w:r>
              <w:t>výstavbu obchvatu mesta Prievidza (1. etapa, druhá stavba),</w:t>
            </w:r>
          </w:p>
          <w:p w:rsidR="00E15857" w:rsidRDefault="004113F3" w:rsidP="008C2155">
            <w:pPr>
              <w:numPr>
                <w:ilvl w:val="0"/>
                <w:numId w:val="41"/>
              </w:numPr>
              <w:spacing w:before="0" w:after="0"/>
              <w:ind w:hanging="210"/>
              <w:jc w:val="left"/>
            </w:pPr>
            <w:r>
              <w:lastRenderedPageBreak/>
              <w:t>modernizáciu cesty I/9 Chocholná Mníchova Lehota,</w:t>
            </w:r>
          </w:p>
          <w:p w:rsidR="00E15857" w:rsidRDefault="004113F3" w:rsidP="008C2155">
            <w:pPr>
              <w:numPr>
                <w:ilvl w:val="0"/>
                <w:numId w:val="41"/>
              </w:numPr>
              <w:spacing w:before="0" w:after="0"/>
              <w:ind w:hanging="210"/>
              <w:jc w:val="left"/>
            </w:pPr>
            <w:r>
              <w:t>modernizáciu vybraných úsekov ciest v NR kraji,</w:t>
            </w:r>
          </w:p>
          <w:p w:rsidR="00E15857" w:rsidRDefault="004113F3" w:rsidP="008C2155">
            <w:pPr>
              <w:numPr>
                <w:ilvl w:val="0"/>
                <w:numId w:val="41"/>
              </w:numPr>
              <w:spacing w:before="0" w:after="0"/>
              <w:ind w:hanging="210"/>
              <w:jc w:val="left"/>
            </w:pPr>
            <w:r>
              <w:t>projekty zvyšovania pasívnej bezpečnosti v PO a BB kraji,</w:t>
            </w:r>
          </w:p>
          <w:p w:rsidR="00E15857" w:rsidRDefault="004113F3" w:rsidP="008C2155">
            <w:pPr>
              <w:numPr>
                <w:ilvl w:val="0"/>
                <w:numId w:val="41"/>
              </w:numPr>
              <w:spacing w:before="0" w:after="240"/>
              <w:ind w:hanging="210"/>
              <w:jc w:val="left"/>
            </w:pPr>
            <w:r>
              <w:t>projektovú prípravu R1, R2 a R4</w:t>
            </w:r>
          </w:p>
          <w:p w:rsidR="00E15857" w:rsidRDefault="004113F3">
            <w:pPr>
              <w:spacing w:before="240" w:after="240"/>
              <w:jc w:val="left"/>
            </w:pPr>
            <w:r>
              <w:t>V rámci časti VaI bolo v roku 2020 vyhlásených 5 DOP výziev zameraných na podporu iniciatív EK, a to na transformáciu uhoľného regiónu horná Nitra, podporu rozvoja podnikania a spolupráce so SOŠ vo vybraných okresoch PO a BB kraja a podporu MSP v rámci cestovného ruchu vo vybraných regiónoch PO a BB kraja.</w:t>
            </w:r>
          </w:p>
          <w:p w:rsidR="00E15857" w:rsidRDefault="004113F3">
            <w:pPr>
              <w:spacing w:before="240" w:after="240"/>
              <w:jc w:val="left"/>
            </w:pPr>
            <w:r>
              <w:rPr>
                <w:b/>
                <w:bCs/>
              </w:rPr>
              <w:t>Zdrojom hodnôt merateľných ukazovateľov v časti 3.2 sú exporty MU z ITMS2014+ prepočítané k 31.12.2020 a vygenerované dňa 09.04.2021.</w:t>
            </w:r>
          </w:p>
          <w:p w:rsidR="00E15857" w:rsidRDefault="004113F3">
            <w:pPr>
              <w:spacing w:before="240" w:after="240"/>
              <w:jc w:val="left"/>
            </w:pPr>
            <w:r>
              <w:t> </w:t>
            </w:r>
          </w:p>
          <w:p w:rsidR="00E15857" w:rsidRDefault="004113F3">
            <w:pPr>
              <w:spacing w:before="240" w:after="240"/>
              <w:jc w:val="left"/>
            </w:pPr>
            <w:r>
              <w:t> </w:t>
            </w:r>
          </w:p>
          <w:p w:rsidR="00E15857" w:rsidRDefault="004113F3">
            <w:pPr>
              <w:spacing w:before="240" w:after="240"/>
              <w:jc w:val="left"/>
            </w:pPr>
            <w:r>
              <w:t> </w:t>
            </w:r>
          </w:p>
          <w:p w:rsidR="008C5CFA" w:rsidRDefault="008C5CFA" w:rsidP="00300A01">
            <w:pPr>
              <w:pStyle w:val="Text1"/>
              <w:spacing w:before="0" w:after="0"/>
              <w:ind w:left="0"/>
            </w:pPr>
          </w:p>
        </w:tc>
      </w:tr>
    </w:tbl>
    <w:p w:rsidR="008C5CFA" w:rsidRDefault="008C5CFA" w:rsidP="00300A01">
      <w:pPr>
        <w:pStyle w:val="Text1"/>
        <w:spacing w:before="0" w:after="0"/>
        <w:ind w:left="0"/>
      </w:pPr>
    </w:p>
    <w:p w:rsidR="008C5CFA" w:rsidRPr="00421A8C" w:rsidRDefault="008C5CFA" w:rsidP="00300A01">
      <w:pPr>
        <w:pStyle w:val="Text1"/>
        <w:spacing w:before="0" w:after="0"/>
        <w:sectPr w:rsidR="008C5CFA" w:rsidRPr="00421A8C" w:rsidSect="0053468B">
          <w:pgSz w:w="11906" w:h="16838"/>
          <w:pgMar w:top="567" w:right="851" w:bottom="567" w:left="1134" w:header="283" w:footer="283" w:gutter="0"/>
          <w:cols w:space="708"/>
          <w:docGrid w:linePitch="360"/>
        </w:sectPr>
      </w:pPr>
    </w:p>
    <w:p w:rsidR="008C5CFA" w:rsidRDefault="004113F3" w:rsidP="00300A01">
      <w:pPr>
        <w:pStyle w:val="Nadpis1"/>
        <w:numPr>
          <w:ilvl w:val="0"/>
          <w:numId w:val="33"/>
        </w:numPr>
        <w:tabs>
          <w:tab w:val="clear" w:pos="992"/>
          <w:tab w:val="num" w:pos="0"/>
        </w:tabs>
        <w:spacing w:before="0" w:after="0"/>
        <w:ind w:left="0" w:firstLine="0"/>
        <w:jc w:val="left"/>
      </w:pPr>
      <w:bookmarkStart w:id="7" w:name="_Toc256000004"/>
      <w:r>
        <w:rPr>
          <w:noProof/>
        </w:rPr>
        <w:lastRenderedPageBreak/>
        <w:t>VYKONÁVANIE PRIORITNEJ OSI [článok 50 ods. 2 nariadenia (EÚ) č. 1303/2013]</w:t>
      </w:r>
      <w:bookmarkEnd w:id="7"/>
    </w:p>
    <w:p w:rsidR="008C5CFA" w:rsidRPr="00E81C33" w:rsidRDefault="008C5CFA" w:rsidP="00300A01">
      <w:pPr>
        <w:pStyle w:val="Text1"/>
        <w:spacing w:before="0" w:after="0"/>
        <w:ind w:left="0"/>
      </w:pPr>
    </w:p>
    <w:p w:rsidR="008C5CFA" w:rsidRDefault="004113F3" w:rsidP="00300A01">
      <w:pPr>
        <w:pStyle w:val="Nadpis2"/>
        <w:numPr>
          <w:ilvl w:val="1"/>
          <w:numId w:val="15"/>
        </w:numPr>
        <w:tabs>
          <w:tab w:val="clear" w:pos="850"/>
          <w:tab w:val="num" w:pos="426"/>
        </w:tabs>
        <w:spacing w:before="0" w:after="0"/>
        <w:jc w:val="left"/>
      </w:pPr>
      <w:bookmarkStart w:id="8" w:name="_Toc256000005"/>
      <w:r>
        <w:rPr>
          <w:noProof/>
        </w:rPr>
        <w:t>Prehľad o vykonávaní</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449"/>
        <w:gridCol w:w="11210"/>
      </w:tblGrid>
      <w:tr w:rsidR="00E15857" w:rsidTr="0047688D">
        <w:trPr>
          <w:tblHeader/>
        </w:trPr>
        <w:tc>
          <w:tcPr>
            <w:tcW w:w="0" w:type="auto"/>
            <w:shd w:val="clear" w:color="auto" w:fill="auto"/>
          </w:tcPr>
          <w:p w:rsidR="008C5CFA" w:rsidRDefault="004113F3" w:rsidP="00300A01">
            <w:pPr>
              <w:spacing w:before="0" w:after="0"/>
              <w:jc w:val="center"/>
            </w:pPr>
            <w:r>
              <w:rPr>
                <w:noProof/>
              </w:rPr>
              <w:t>Identifikačný kód (ID)</w:t>
            </w:r>
          </w:p>
        </w:tc>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Kľúčové informácie o vykonávaní prioritných osí s odkazom na kľúčové prvky vývoja, závažné problémy a opatrenia prijaté na riešenie týchto problémov</w:t>
            </w:r>
          </w:p>
        </w:tc>
      </w:tr>
      <w:tr w:rsidR="00E15857" w:rsidTr="0047688D">
        <w:tc>
          <w:tcPr>
            <w:tcW w:w="0" w:type="auto"/>
            <w:shd w:val="clear" w:color="auto" w:fill="auto"/>
          </w:tcPr>
          <w:p w:rsidR="008C5CFA" w:rsidRDefault="004113F3" w:rsidP="00300A01">
            <w:pPr>
              <w:spacing w:before="0" w:after="0"/>
            </w:pPr>
            <w:r>
              <w:rPr>
                <w:noProof/>
              </w:rPr>
              <w:t>1</w:t>
            </w:r>
          </w:p>
        </w:tc>
        <w:tc>
          <w:tcPr>
            <w:tcW w:w="0" w:type="auto"/>
            <w:shd w:val="clear" w:color="auto" w:fill="auto"/>
          </w:tcPr>
          <w:p w:rsidR="008C5CFA" w:rsidRDefault="004113F3" w:rsidP="00300A01">
            <w:pPr>
              <w:spacing w:before="0" w:after="0"/>
            </w:pPr>
            <w:r>
              <w:rPr>
                <w:noProof/>
              </w:rPr>
              <w:t>Železničná infraštruktúra (TEN-T CORE) a obnova mobilných prostriedkov</w:t>
            </w:r>
          </w:p>
        </w:tc>
        <w:tc>
          <w:tcPr>
            <w:tcW w:w="0" w:type="auto"/>
            <w:shd w:val="clear" w:color="auto" w:fill="auto"/>
          </w:tcPr>
          <w:p w:rsidR="008C5CFA" w:rsidRDefault="004113F3" w:rsidP="00300A01">
            <w:pPr>
              <w:spacing w:before="0" w:after="0"/>
            </w:pPr>
            <w:r>
              <w:rPr>
                <w:noProof/>
              </w:rPr>
              <w:t>Alokácia: 725 839 166 € (100 %)</w:t>
            </w:r>
          </w:p>
          <w:p w:rsidR="008C5CFA" w:rsidRDefault="004113F3" w:rsidP="00300A01">
            <w:pPr>
              <w:spacing w:before="0" w:after="0"/>
            </w:pPr>
            <w:r>
              <w:rPr>
                <w:noProof/>
              </w:rPr>
              <w:t>Zazmluvnenie: 614 705 645 € (85 %) / bez zmeny</w:t>
            </w:r>
          </w:p>
          <w:p w:rsidR="008C5CFA" w:rsidRDefault="004113F3" w:rsidP="00300A01">
            <w:pPr>
              <w:spacing w:before="0" w:after="0"/>
            </w:pPr>
            <w:r>
              <w:rPr>
                <w:noProof/>
              </w:rPr>
              <w:t>Čerpanie: 337 325 888 € (46 %) / čistý ročný nárast 72 329 582 €</w:t>
            </w:r>
          </w:p>
          <w:p w:rsidR="008C5CFA" w:rsidRDefault="008C5CFA" w:rsidP="00300A01">
            <w:pPr>
              <w:spacing w:before="0" w:after="0"/>
            </w:pPr>
          </w:p>
          <w:p w:rsidR="008C5CFA" w:rsidRDefault="004113F3" w:rsidP="00300A01">
            <w:pPr>
              <w:spacing w:before="0" w:after="0"/>
            </w:pPr>
            <w:r>
              <w:rPr>
                <w:noProof/>
              </w:rPr>
              <w:t>Pokrok za rok 2020</w:t>
            </w:r>
          </w:p>
          <w:p w:rsidR="008C5CFA" w:rsidRDefault="004113F3" w:rsidP="00300A01">
            <w:pPr>
              <w:spacing w:before="0" w:after="0"/>
            </w:pPr>
            <w:r>
              <w:rPr>
                <w:noProof/>
              </w:rPr>
              <w:t>-</w:t>
            </w:r>
            <w:r>
              <w:rPr>
                <w:noProof/>
              </w:rPr>
              <w:tab/>
              <w:t xml:space="preserve">2 nové vyzvania s alokáciou 10 867 109 € </w:t>
            </w:r>
          </w:p>
          <w:p w:rsidR="008C5CFA" w:rsidRDefault="004113F3" w:rsidP="00300A01">
            <w:pPr>
              <w:spacing w:before="0" w:after="0"/>
            </w:pPr>
            <w:r>
              <w:rPr>
                <w:noProof/>
              </w:rPr>
              <w:t>-</w:t>
            </w:r>
            <w:r>
              <w:rPr>
                <w:noProof/>
              </w:rPr>
              <w:tab/>
              <w:t>schválenie 4 nových projektových zámerov v indikatívnej sume 90 mil. €</w:t>
            </w:r>
          </w:p>
          <w:p w:rsidR="008C5CFA" w:rsidRDefault="004113F3" w:rsidP="00300A01">
            <w:pPr>
              <w:spacing w:before="0" w:after="0"/>
            </w:pPr>
            <w:r>
              <w:rPr>
                <w:noProof/>
              </w:rPr>
              <w:t>-</w:t>
            </w:r>
            <w:r>
              <w:rPr>
                <w:noProof/>
              </w:rPr>
              <w:tab/>
              <w:t>podpis zmluvy o dielo pre pripravovaný veľký projekt s pracovným názvom „Uzol Žilina“</w:t>
            </w:r>
          </w:p>
          <w:p w:rsidR="008C5CFA" w:rsidRDefault="004113F3" w:rsidP="00300A01">
            <w:pPr>
              <w:spacing w:before="0" w:after="0"/>
            </w:pPr>
            <w:r>
              <w:rPr>
                <w:noProof/>
              </w:rPr>
              <w:t>-</w:t>
            </w:r>
            <w:r>
              <w:rPr>
                <w:noProof/>
              </w:rPr>
              <w:tab/>
              <w:t>10 nových dieselových súprav (k 31.12.2020 bolo v prevádzke 16 z 21 súprav)</w:t>
            </w:r>
          </w:p>
          <w:p w:rsidR="008C5CFA" w:rsidRDefault="004113F3" w:rsidP="00300A01">
            <w:pPr>
              <w:spacing w:before="0" w:after="0"/>
            </w:pPr>
            <w:r>
              <w:rPr>
                <w:noProof/>
              </w:rPr>
              <w:t>-</w:t>
            </w:r>
            <w:r>
              <w:rPr>
                <w:noProof/>
              </w:rPr>
              <w:tab/>
              <w:t>10 nových elektrických súprav (k 31.12.2020 bolo v prevádzke 10 z 25 súprav)</w:t>
            </w:r>
          </w:p>
          <w:p w:rsidR="008C5CFA" w:rsidRDefault="004113F3" w:rsidP="00300A01">
            <w:pPr>
              <w:spacing w:before="0" w:after="0"/>
            </w:pPr>
            <w:r>
              <w:rPr>
                <w:noProof/>
              </w:rPr>
              <w:t xml:space="preserve">Viac ako polovica z dosiahnutého čerpania v roku 2020 bola realizovaná v rámci projektov ZSSK (dodanie 21 ks DMJ, 25 ks EJ a 5 ks vozidiel ozubnicovej železnice vo Vysokých Tatrách). Zvyšné čerpanie predstavovali úhrady ŽSR v rámci modernizácie železničnej trate v úseku Púchov – Považská Teplá. </w:t>
            </w:r>
          </w:p>
          <w:p w:rsidR="008C5CFA" w:rsidRDefault="004113F3" w:rsidP="00300A01">
            <w:pPr>
              <w:spacing w:before="0" w:after="0"/>
            </w:pPr>
            <w:r>
              <w:rPr>
                <w:noProof/>
              </w:rPr>
              <w:t>K 31.12.2020 bolo v rámci PO1 zazmluvnených 9 projektov bez nárastu za rok 2020. Zazmluvnenie zostávajúcich 15 % voľnej alokácie sa predpokladá v priebehu roka 2021 prostredníctvom projektu dostavby zriaďovacej stanice Žilina Teplička a prostredníctvom projektu modernizácie vozového parku ŽKV v rámci OPII – 7. časť (4 ks elektrických poschodových jednotiek).</w:t>
            </w:r>
          </w:p>
          <w:p w:rsidR="008C5CFA" w:rsidRDefault="004113F3" w:rsidP="00300A01">
            <w:pPr>
              <w:spacing w:before="0" w:after="0"/>
            </w:pPr>
            <w:r>
              <w:rPr>
                <w:noProof/>
              </w:rPr>
              <w:t>Problémy v implementácii</w:t>
            </w:r>
          </w:p>
          <w:p w:rsidR="008C5CFA" w:rsidRDefault="004113F3" w:rsidP="00300A01">
            <w:pPr>
              <w:spacing w:before="0" w:after="0"/>
            </w:pPr>
            <w:r>
              <w:rPr>
                <w:noProof/>
              </w:rPr>
              <w:t>-</w:t>
            </w:r>
            <w:r>
              <w:rPr>
                <w:noProof/>
              </w:rPr>
              <w:tab/>
              <w:t>predĺženie lehoty výstavby projektu ŽSR, Púchov – Považská Teplá do 6/2022. Udelenie korekcie 25 % za porušenie pravidiel VO. Projekt je taktiež dotknutý tzv. otázkou kartelu.</w:t>
            </w:r>
          </w:p>
          <w:p w:rsidR="008C5CFA" w:rsidRDefault="004113F3" w:rsidP="00300A01">
            <w:pPr>
              <w:spacing w:before="0" w:after="0"/>
            </w:pPr>
            <w:r>
              <w:rPr>
                <w:noProof/>
              </w:rPr>
              <w:t>-</w:t>
            </w:r>
            <w:r>
              <w:rPr>
                <w:noProof/>
              </w:rPr>
              <w:tab/>
              <w:t xml:space="preserve">majetkoprávne vysporiadanie pri projekte dostavby zriaďovacej stanice Žilina Teplička. </w:t>
            </w:r>
          </w:p>
          <w:p w:rsidR="008C5CFA" w:rsidRDefault="004113F3" w:rsidP="00300A01">
            <w:pPr>
              <w:spacing w:before="0" w:after="0"/>
            </w:pPr>
            <w:r>
              <w:rPr>
                <w:noProof/>
              </w:rPr>
              <w:t>RO v reakcii na možné korekcie schválil v rámci zoznamu NP PO1 4 nové projekty. Pri príprave veľkého projektu Uzol Zilina poskytuje RO spolu s JASPERS maximálnu súčinnosť ŽSR pri príprave ŽoNFP.</w:t>
            </w: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t>10</w:t>
            </w:r>
          </w:p>
        </w:tc>
        <w:tc>
          <w:tcPr>
            <w:tcW w:w="0" w:type="auto"/>
            <w:shd w:val="clear" w:color="auto" w:fill="auto"/>
          </w:tcPr>
          <w:p w:rsidR="008C5CFA" w:rsidRDefault="004113F3" w:rsidP="00300A01">
            <w:pPr>
              <w:spacing w:before="0" w:after="0"/>
            </w:pPr>
            <w:r>
              <w:rPr>
                <w:noProof/>
              </w:rPr>
              <w:t>Podpora výskumu, vývoja a  inovácií v  Bratislavskom kraji</w:t>
            </w:r>
          </w:p>
        </w:tc>
        <w:tc>
          <w:tcPr>
            <w:tcW w:w="0" w:type="auto"/>
            <w:shd w:val="clear" w:color="auto" w:fill="auto"/>
          </w:tcPr>
          <w:p w:rsidR="008C5CFA" w:rsidRDefault="004113F3" w:rsidP="00300A01">
            <w:pPr>
              <w:spacing w:before="0" w:after="0"/>
            </w:pPr>
            <w:r>
              <w:rPr>
                <w:noProof/>
              </w:rPr>
              <w:t>Alokácia: 117 225 015 (100 %) / ročný pokles 14 064 392 €</w:t>
            </w:r>
          </w:p>
          <w:p w:rsidR="008C5CFA" w:rsidRDefault="004113F3" w:rsidP="00300A01">
            <w:pPr>
              <w:spacing w:before="0" w:after="0"/>
            </w:pPr>
            <w:r>
              <w:rPr>
                <w:noProof/>
              </w:rPr>
              <w:t xml:space="preserve">Zazmluvnenie: 108 922 415 € (92,92 %) / čistý ročný nárast 15 725 321,17 € </w:t>
            </w:r>
          </w:p>
          <w:p w:rsidR="008C5CFA" w:rsidRDefault="004113F3" w:rsidP="00300A01">
            <w:pPr>
              <w:spacing w:before="0" w:after="0"/>
            </w:pPr>
            <w:r>
              <w:rPr>
                <w:noProof/>
              </w:rPr>
              <w:t>Čerpanie: 11 810 860 € (10,08 %) / čistý ročný nárast 4 602 938 €</w:t>
            </w:r>
          </w:p>
          <w:p w:rsidR="008C5CFA" w:rsidRDefault="004113F3" w:rsidP="00300A01">
            <w:pPr>
              <w:spacing w:before="0" w:after="0"/>
            </w:pPr>
            <w:r>
              <w:rPr>
                <w:noProof/>
              </w:rPr>
              <w:t xml:space="preserve"> </w:t>
            </w:r>
          </w:p>
          <w:p w:rsidR="008C5CFA" w:rsidRDefault="004113F3" w:rsidP="00300A01">
            <w:pPr>
              <w:spacing w:before="0" w:after="0"/>
            </w:pPr>
            <w:r>
              <w:rPr>
                <w:noProof/>
              </w:rPr>
              <w:t>Implementácia v rámci ŠC 10.3 sa sústredila na zazmluvnenie projektov v rámci výzvy MH/DP/2018/2.2.2-20 a rozbeh ich implementácie.</w:t>
            </w:r>
          </w:p>
          <w:p w:rsidR="008C5CFA" w:rsidRDefault="008C5CFA" w:rsidP="00300A01">
            <w:pPr>
              <w:spacing w:before="0" w:after="0"/>
            </w:pPr>
          </w:p>
          <w:p w:rsidR="008C5CFA" w:rsidRDefault="004113F3" w:rsidP="00300A01">
            <w:pPr>
              <w:spacing w:before="0" w:after="0"/>
            </w:pPr>
            <w:r>
              <w:rPr>
                <w:noProof/>
              </w:rPr>
              <w:t xml:space="preserve">V roku 2020 bola vyhlásená 1 DOP výzva OPII-MH/DP/2020/10.3-29 zameraná na podporu sieťovania podnikov s alokáciou 2,3 mil. €, ktorá bola k 31.12.2020 ukončená (všetci relevantní žiadatelia/klastre predložili ŽoNFP).  </w:t>
            </w:r>
          </w:p>
          <w:p w:rsidR="008C5CFA" w:rsidRDefault="008C5CFA" w:rsidP="00300A01">
            <w:pPr>
              <w:spacing w:before="0" w:after="0"/>
            </w:pPr>
          </w:p>
          <w:p w:rsidR="008C5CFA" w:rsidRDefault="004113F3" w:rsidP="00300A01">
            <w:pPr>
              <w:spacing w:before="0" w:after="0"/>
            </w:pPr>
            <w:r>
              <w:rPr>
                <w:noProof/>
              </w:rPr>
              <w:t>Zazmluvnených bolo 19 DOP (2 MŠ SR 7 871 438,57 € + 17 MH SR 8 641 764,80 € ) vo výške  16 513 203,37 €.</w:t>
            </w:r>
          </w:p>
          <w:p w:rsidR="008C5CFA" w:rsidRDefault="008C5CFA" w:rsidP="00300A01">
            <w:pPr>
              <w:spacing w:before="0" w:after="0"/>
            </w:pPr>
          </w:p>
          <w:p w:rsidR="008C5CFA" w:rsidRDefault="004113F3" w:rsidP="00300A01">
            <w:pPr>
              <w:spacing w:before="0" w:after="0"/>
            </w:pPr>
            <w:r>
              <w:rPr>
                <w:noProof/>
              </w:rPr>
              <w:t>K 31.12.2020 bolo zazmluvnených 26 projektov vo výške 108 922 415 €, z toho 22 DOP, 1 VP, 1 NP a 2 projekty FN. Z nich riadne ukončené boli 2 DOP.</w:t>
            </w:r>
          </w:p>
          <w:p w:rsidR="008C5CFA" w:rsidRDefault="008C5CFA" w:rsidP="00300A01">
            <w:pPr>
              <w:spacing w:before="0" w:after="0"/>
            </w:pPr>
          </w:p>
          <w:p w:rsidR="008C5CFA" w:rsidRDefault="004113F3" w:rsidP="00300A01">
            <w:pPr>
              <w:spacing w:before="0" w:after="0"/>
            </w:pPr>
            <w:r>
              <w:rPr>
                <w:noProof/>
              </w:rPr>
              <w:t xml:space="preserve">V rámci PO  revízii OPII verzia 8.0 došlo k vnútornej realokácii finančných prostriedkov (EÚ zdroj) do PO 12 vo výške 5,2 mil. €. </w:t>
            </w:r>
          </w:p>
          <w:p w:rsidR="008C5CFA" w:rsidRDefault="004113F3" w:rsidP="00300A01">
            <w:pPr>
              <w:spacing w:before="0" w:after="0"/>
            </w:pPr>
            <w:r>
              <w:rPr>
                <w:noProof/>
              </w:rPr>
              <w:t xml:space="preserve">V roku 2020 nedošlo vo FN ku zmenám alokácie na PO10. Zo strany SIH boli vykonané 3 PI a prostredníctvom 2 FS prebiehalo poskytovanie záručného nástroja – FLPG. K 31.12.2020 nebolo zrealizované zúčtovanie poskytnutých FP. </w:t>
            </w:r>
          </w:p>
          <w:p w:rsidR="008C5CFA" w:rsidRDefault="008C5CFA" w:rsidP="00300A01">
            <w:pPr>
              <w:spacing w:before="0" w:after="0"/>
            </w:pP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t>11</w:t>
            </w:r>
          </w:p>
        </w:tc>
        <w:tc>
          <w:tcPr>
            <w:tcW w:w="0" w:type="auto"/>
            <w:shd w:val="clear" w:color="auto" w:fill="auto"/>
          </w:tcPr>
          <w:p w:rsidR="008C5CFA" w:rsidRDefault="004113F3" w:rsidP="00300A01">
            <w:pPr>
              <w:spacing w:before="0" w:after="0"/>
            </w:pPr>
            <w:r>
              <w:rPr>
                <w:noProof/>
              </w:rPr>
              <w:t>Posilnenie konkurencieschopnosti a  rastu MSP</w:t>
            </w:r>
          </w:p>
        </w:tc>
        <w:tc>
          <w:tcPr>
            <w:tcW w:w="0" w:type="auto"/>
            <w:shd w:val="clear" w:color="auto" w:fill="auto"/>
          </w:tcPr>
          <w:p w:rsidR="008C5CFA" w:rsidRDefault="004113F3" w:rsidP="00300A01">
            <w:pPr>
              <w:spacing w:before="0" w:after="0"/>
            </w:pPr>
            <w:r>
              <w:rPr>
                <w:noProof/>
              </w:rPr>
              <w:t>Alokácia: 663 734 672 € (100 %) / ročný nárast 287 319 672 €</w:t>
            </w:r>
          </w:p>
          <w:p w:rsidR="008C5CFA" w:rsidRDefault="004113F3" w:rsidP="00300A01">
            <w:pPr>
              <w:spacing w:before="0" w:after="0"/>
            </w:pPr>
            <w:r>
              <w:rPr>
                <w:noProof/>
              </w:rPr>
              <w:t>Zazmluvnenie: 602 598 498 € ( 90,79 %) / čistý ročný nárast 263 732 322,44 €</w:t>
            </w:r>
          </w:p>
          <w:p w:rsidR="008C5CFA" w:rsidRDefault="004113F3" w:rsidP="00300A01">
            <w:pPr>
              <w:spacing w:before="0" w:after="0"/>
            </w:pPr>
            <w:r>
              <w:rPr>
                <w:noProof/>
              </w:rPr>
              <w:t>Čerpanie: 196 464 144 € (29,60 %) / čistý ročný nárast 96 942 758 €</w:t>
            </w:r>
          </w:p>
          <w:p w:rsidR="008C5CFA" w:rsidRDefault="008C5CFA" w:rsidP="00300A01">
            <w:pPr>
              <w:spacing w:before="0" w:after="0"/>
            </w:pPr>
          </w:p>
          <w:p w:rsidR="008C5CFA" w:rsidRDefault="004113F3" w:rsidP="00300A01">
            <w:pPr>
              <w:spacing w:before="0" w:after="0"/>
            </w:pPr>
            <w:r>
              <w:rPr>
                <w:noProof/>
              </w:rPr>
              <w:t xml:space="preserve">V roku 2020 došlo z dôvodu revízií a nutnosti boja proti následkom COVID-19 k navýšeniu alokácie PO o 287 319 672 €. </w:t>
            </w:r>
          </w:p>
          <w:p w:rsidR="008C5CFA" w:rsidRDefault="004113F3" w:rsidP="00300A01">
            <w:pPr>
              <w:spacing w:before="0" w:after="0"/>
            </w:pPr>
            <w:r>
              <w:rPr>
                <w:noProof/>
              </w:rPr>
              <w:lastRenderedPageBreak/>
              <w:t>Realizácia PO bola zameraná najmä na implementáciu už zamluvnených žiadostí, prípravu a vyhlásenie nových DOP výziev a v menšej miere ukončovanie konania o žiadosti predložených ŽoNFP.</w:t>
            </w:r>
          </w:p>
          <w:p w:rsidR="008C5CFA" w:rsidRDefault="008C5CFA" w:rsidP="00300A01">
            <w:pPr>
              <w:spacing w:before="0" w:after="0"/>
            </w:pPr>
          </w:p>
          <w:p w:rsidR="008C5CFA" w:rsidRDefault="004113F3" w:rsidP="00300A01">
            <w:pPr>
              <w:spacing w:before="0" w:after="0"/>
            </w:pPr>
            <w:r>
              <w:rPr>
                <w:noProof/>
              </w:rPr>
              <w:t>Vyhlásených bolo 5 DOP výziev s alokáciou 46 mil. € a došlo k navýšeniu existujúcich vyzvaní pre FN o sumu 271 609 672 €. Ukončené (vyčerpanie alokácie) boli 2 DOP výzvy s alokáciou 19 mil. € a bola zrušená 1 DOP výzva s alokáciou 4,5 mil. € (presun FP na následky COVID-19).</w:t>
            </w:r>
          </w:p>
          <w:p w:rsidR="008C5CFA" w:rsidRDefault="004113F3" w:rsidP="00300A01">
            <w:pPr>
              <w:spacing w:before="0" w:after="0"/>
            </w:pPr>
            <w:r>
              <w:rPr>
                <w:noProof/>
              </w:rPr>
              <w:t xml:space="preserve">V roku 2020 bolo zazmluvených 20 projektov v sume 2 603 224 €, úspešne ukončených 166 a mimoriadne ukončených 47. </w:t>
            </w:r>
          </w:p>
          <w:p w:rsidR="008C5CFA" w:rsidRDefault="008C5CFA" w:rsidP="00300A01">
            <w:pPr>
              <w:spacing w:before="0" w:after="0"/>
            </w:pPr>
          </w:p>
          <w:p w:rsidR="008C5CFA" w:rsidRDefault="004113F3" w:rsidP="00300A01">
            <w:pPr>
              <w:spacing w:before="0" w:after="0"/>
            </w:pPr>
            <w:r>
              <w:rPr>
                <w:noProof/>
              </w:rPr>
              <w:t>K 31.12.2020 bolo zazmluvených 634 projektov, z ktorých bolo 358 úspešne zrealizovaných a ukončených. V implementácii bolo 276 projektov (266 DOP, 6 FN a 4NP).</w:t>
            </w:r>
          </w:p>
          <w:p w:rsidR="008C5CFA" w:rsidRDefault="008C5CFA" w:rsidP="00300A01">
            <w:pPr>
              <w:spacing w:before="0" w:after="0"/>
            </w:pPr>
          </w:p>
          <w:p w:rsidR="008C5CFA" w:rsidRDefault="004113F3" w:rsidP="00300A01">
            <w:pPr>
              <w:spacing w:before="0" w:after="0"/>
            </w:pPr>
            <w:r>
              <w:rPr>
                <w:noProof/>
              </w:rPr>
              <w:t>Vyzvanie na FN bolo pre potrebu financovania opatrení na boj s pandémiou COVID-19 navýšené o 271 609 672 €. Zdroje boli alokované na SIH antikorona záruku 1 (SIHAZ 1), SIH antikorona záruku 2a (SIHAZ 2a) a SIH antikorona kapitál (SIHAK). Zo strany SIH bola vykonaná 1 PI. Prebiehalo poskytovanie PRSL prostredníctvom 1 FS, FLPG prostredníctvom 1 FS a seed a startup KI prostredníctvom 3 FS. SIHAZ 1 bol poskytnutý pre 1 853 úverov vo výške 101 mil. € (EÚ+ŠR zdroj). SIHAZ 2a bol poskytnutý pre 2 513 úverov vo výške 138 mil. € (EÚ+ŠR zdroj). Údaje týkajúce sa SIHAK budú dostupné po zazmluvnení schválených investícií. K 31.12.2020 nebolo zrealizované zúčtovanie poskytnutých tranží.</w:t>
            </w:r>
          </w:p>
          <w:p w:rsidR="008C5CFA" w:rsidRDefault="008C5CFA" w:rsidP="00300A01">
            <w:pPr>
              <w:spacing w:before="0" w:after="0"/>
            </w:pP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lastRenderedPageBreak/>
              <w:t>12</w:t>
            </w:r>
          </w:p>
        </w:tc>
        <w:tc>
          <w:tcPr>
            <w:tcW w:w="0" w:type="auto"/>
            <w:shd w:val="clear" w:color="auto" w:fill="auto"/>
          </w:tcPr>
          <w:p w:rsidR="008C5CFA" w:rsidRDefault="004113F3" w:rsidP="00300A01">
            <w:pPr>
              <w:spacing w:before="0" w:after="0"/>
            </w:pPr>
            <w:r>
              <w:rPr>
                <w:noProof/>
              </w:rPr>
              <w:t>Rozvoj konkurencieschopných MSP v  Bratislavskom kraji</w:t>
            </w:r>
          </w:p>
        </w:tc>
        <w:tc>
          <w:tcPr>
            <w:tcW w:w="0" w:type="auto"/>
            <w:shd w:val="clear" w:color="auto" w:fill="auto"/>
          </w:tcPr>
          <w:p w:rsidR="008C5CFA" w:rsidRDefault="004113F3" w:rsidP="00300A01">
            <w:pPr>
              <w:spacing w:before="0" w:after="0"/>
            </w:pPr>
            <w:r>
              <w:rPr>
                <w:noProof/>
              </w:rPr>
              <w:t>Alokácia: 97 876 729 € (100 %) / ročný nárast 73 244 720 €</w:t>
            </w:r>
          </w:p>
          <w:p w:rsidR="008C5CFA" w:rsidRDefault="004113F3" w:rsidP="00300A01">
            <w:pPr>
              <w:spacing w:before="0" w:after="0"/>
            </w:pPr>
            <w:r>
              <w:rPr>
                <w:noProof/>
              </w:rPr>
              <w:t>Zazmluvnenie: 84 228 654 € (86,06 %) / čistý ročný nárast 58 521 027,04 €</w:t>
            </w:r>
          </w:p>
          <w:p w:rsidR="008C5CFA" w:rsidRDefault="004113F3" w:rsidP="00300A01">
            <w:pPr>
              <w:spacing w:before="0" w:after="0"/>
            </w:pPr>
            <w:r>
              <w:rPr>
                <w:noProof/>
              </w:rPr>
              <w:t>Čerpanie: 23 654 882 € (24,17%) / čistý ročný nárast 16 776 228 €</w:t>
            </w:r>
          </w:p>
          <w:p w:rsidR="008C5CFA" w:rsidRDefault="008C5CFA" w:rsidP="00300A01">
            <w:pPr>
              <w:spacing w:before="0" w:after="0"/>
            </w:pPr>
          </w:p>
          <w:p w:rsidR="008C5CFA" w:rsidRDefault="008C5CFA" w:rsidP="00300A01">
            <w:pPr>
              <w:spacing w:before="0" w:after="0"/>
            </w:pPr>
          </w:p>
          <w:p w:rsidR="008C5CFA" w:rsidRDefault="004113F3" w:rsidP="00300A01">
            <w:pPr>
              <w:spacing w:before="0" w:after="0"/>
            </w:pPr>
            <w:r>
              <w:rPr>
                <w:noProof/>
              </w:rPr>
              <w:t>V roku 2020 došlo z dôvodu revízií a nutnosti boja proti následkom COVID 19 k navýšeniu alokácie PO o 73 244 720 €.</w:t>
            </w:r>
          </w:p>
          <w:p w:rsidR="008C5CFA" w:rsidRDefault="008C5CFA" w:rsidP="00300A01">
            <w:pPr>
              <w:spacing w:before="0" w:after="0"/>
            </w:pPr>
          </w:p>
          <w:p w:rsidR="008C5CFA" w:rsidRDefault="004113F3" w:rsidP="00300A01">
            <w:pPr>
              <w:spacing w:before="0" w:after="0"/>
            </w:pPr>
            <w:r>
              <w:rPr>
                <w:noProof/>
              </w:rPr>
              <w:t xml:space="preserve">Realizácia PO bola zameraná najmä na implementáciu už zazmluvnených žiadostí, prípravu a vyhlásenie nových DOP výziev a v menšej miere ukončovanie konania o žiadosti predložených ŽoNFP. </w:t>
            </w:r>
          </w:p>
          <w:p w:rsidR="008C5CFA" w:rsidRDefault="008C5CFA" w:rsidP="00300A01">
            <w:pPr>
              <w:spacing w:before="0" w:after="0"/>
            </w:pPr>
          </w:p>
          <w:p w:rsidR="008C5CFA" w:rsidRDefault="004113F3" w:rsidP="00300A01">
            <w:pPr>
              <w:spacing w:before="0" w:after="0"/>
            </w:pPr>
            <w:r>
              <w:rPr>
                <w:noProof/>
              </w:rPr>
              <w:t xml:space="preserve">Došlo k navýšeniu existujúcich vyzvaní pre FN o sumu 58 730 328 €, neboli vyhlásené žiadne nové výzvy. 1 DOP výzva s alokáciou 750 tis. € (ERDF) bola v roku 2020 ukončená (vyčerpanie alokácie). </w:t>
            </w:r>
          </w:p>
          <w:p w:rsidR="008C5CFA" w:rsidRDefault="008C5CFA" w:rsidP="00300A01">
            <w:pPr>
              <w:spacing w:before="0" w:after="0"/>
            </w:pPr>
          </w:p>
          <w:p w:rsidR="008C5CFA" w:rsidRDefault="004113F3" w:rsidP="00300A01">
            <w:pPr>
              <w:spacing w:before="0" w:after="0"/>
            </w:pPr>
            <w:r>
              <w:rPr>
                <w:noProof/>
              </w:rPr>
              <w:t xml:space="preserve">Zazmluvnených bolo 10 projektov v sume 56 501 756 €, úspešené ukončených 13 a mimoriadne ukončené boli 2. </w:t>
            </w:r>
          </w:p>
          <w:p w:rsidR="008C5CFA" w:rsidRDefault="008C5CFA" w:rsidP="00300A01">
            <w:pPr>
              <w:spacing w:before="0" w:after="0"/>
            </w:pPr>
          </w:p>
          <w:p w:rsidR="008C5CFA" w:rsidRDefault="004113F3" w:rsidP="00300A01">
            <w:pPr>
              <w:spacing w:before="0" w:after="0"/>
            </w:pPr>
            <w:r>
              <w:rPr>
                <w:noProof/>
              </w:rPr>
              <w:t xml:space="preserve">K 31.12.2020 bolo zazmluvnených 41 projektov, z ktorých bolo 20 úspešne zrealizovaných a ukončených. V implementácii bolo 21 projektov (14 DOP, 4 FN a 3 NP). </w:t>
            </w:r>
          </w:p>
          <w:p w:rsidR="008C5CFA" w:rsidRDefault="008C5CFA" w:rsidP="00300A01">
            <w:pPr>
              <w:spacing w:before="0" w:after="0"/>
            </w:pPr>
          </w:p>
          <w:p w:rsidR="008C5CFA" w:rsidRDefault="004113F3" w:rsidP="00300A01">
            <w:pPr>
              <w:spacing w:before="0" w:after="0"/>
            </w:pPr>
            <w:r>
              <w:rPr>
                <w:noProof/>
              </w:rPr>
              <w:t>Pre potrebu financovania opatrení na boj s pandémiou COVID-19 bolo navýšené vyzvanie na FN o 58 730 328 €. Zdroje boli alokované na realizáciu nástrojov SIHAZ 1, SIHAZ 2a a SIHAK. Zo strany SIH neboli vykonané žiadne PI. Prebiehalo poskytovanie PRSL prostredníctvom 1 FS a poskytovanie KI seed a startup kapitálového investovania prostredníctvom 3 FS. SIHAZ 1bol poskytnutý pre 373 úverov vo výške 24 mil. € (EÚ+ŠR zdroj). SIHAZ 2a bol poskytnutý pre 791 úverov vo výške 47 mil. € (EÚ+ŠR zdroj). Údaje týkajúce sa realizácie nástroja SIHAK budú dostupné až po zmluvnom viazaní schválených investícií. K 31.12.2020 nebolo zrealizované zúčtovanie poskytnutých finančných prostriedkov.</w:t>
            </w:r>
          </w:p>
          <w:p w:rsidR="008C5CFA" w:rsidRDefault="008C5CFA" w:rsidP="00300A01">
            <w:pPr>
              <w:spacing w:before="0" w:after="0"/>
            </w:pP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t>13</w:t>
            </w:r>
          </w:p>
        </w:tc>
        <w:tc>
          <w:tcPr>
            <w:tcW w:w="0" w:type="auto"/>
            <w:shd w:val="clear" w:color="auto" w:fill="auto"/>
          </w:tcPr>
          <w:p w:rsidR="008C5CFA" w:rsidRDefault="004113F3" w:rsidP="00300A01">
            <w:pPr>
              <w:spacing w:before="0" w:after="0"/>
            </w:pPr>
            <w:r>
              <w:rPr>
                <w:noProof/>
              </w:rPr>
              <w:t>Technická pomoc VaI</w:t>
            </w:r>
          </w:p>
        </w:tc>
        <w:tc>
          <w:tcPr>
            <w:tcW w:w="0" w:type="auto"/>
            <w:shd w:val="clear" w:color="auto" w:fill="auto"/>
          </w:tcPr>
          <w:p w:rsidR="008C5CFA" w:rsidRDefault="004113F3" w:rsidP="00300A01">
            <w:pPr>
              <w:spacing w:before="0" w:after="0"/>
            </w:pPr>
            <w:r>
              <w:rPr>
                <w:noProof/>
              </w:rPr>
              <w:t>Alokácia: 70 000 000 € (100 %)</w:t>
            </w:r>
          </w:p>
          <w:p w:rsidR="008C5CFA" w:rsidRDefault="004113F3" w:rsidP="00300A01">
            <w:pPr>
              <w:spacing w:before="0" w:after="0"/>
            </w:pPr>
            <w:r>
              <w:rPr>
                <w:noProof/>
              </w:rPr>
              <w:t>Zazmluvnenie: 67 332 397 € (96,19 %), čistý ročný pokles 5 210 523,52  €</w:t>
            </w:r>
          </w:p>
          <w:p w:rsidR="008C5CFA" w:rsidRDefault="004113F3" w:rsidP="00300A01">
            <w:pPr>
              <w:spacing w:before="0" w:after="0"/>
            </w:pPr>
            <w:r>
              <w:rPr>
                <w:noProof/>
              </w:rPr>
              <w:t>Čerpanie: 51 949 507 € (74,21 %), čistý ročný nárast 9 814 392 €</w:t>
            </w:r>
          </w:p>
          <w:p w:rsidR="008C5CFA" w:rsidRDefault="008C5CFA" w:rsidP="00300A01">
            <w:pPr>
              <w:spacing w:before="0" w:after="0"/>
            </w:pPr>
          </w:p>
          <w:p w:rsidR="008C5CFA" w:rsidRDefault="004113F3" w:rsidP="00300A01">
            <w:pPr>
              <w:spacing w:before="0" w:after="0"/>
            </w:pPr>
            <w:r>
              <w:rPr>
                <w:noProof/>
              </w:rPr>
              <w:t xml:space="preserve">V roku 2020 nebolo vyhlásené žiadne vyzvanie. Zazmluvnených bolo 5 projektov TP vo výške 4 122 200,75 €.  </w:t>
            </w:r>
          </w:p>
          <w:p w:rsidR="008C5CFA" w:rsidRDefault="008C5CFA" w:rsidP="00300A01">
            <w:pPr>
              <w:spacing w:before="0" w:after="0"/>
            </w:pPr>
          </w:p>
          <w:p w:rsidR="008C5CFA" w:rsidRDefault="004113F3" w:rsidP="00300A01">
            <w:pPr>
              <w:spacing w:before="0" w:after="0"/>
            </w:pPr>
            <w:r>
              <w:rPr>
                <w:noProof/>
              </w:rPr>
              <w:t>Celkovo k 31.12.2020 bolo zazmluvnených 38 projektov vo výške 67 332 397 € a z nich bolo riadne ukončených 18 projektov.</w:t>
            </w:r>
          </w:p>
          <w:p w:rsidR="008C5CFA" w:rsidRDefault="004113F3" w:rsidP="00300A01">
            <w:pPr>
              <w:spacing w:before="0" w:after="0"/>
            </w:pPr>
            <w:r>
              <w:rPr>
                <w:noProof/>
              </w:rPr>
              <w:t xml:space="preserve">Aktivity uskutočnené v rámci projektov TP za rok 2020 boli zamerané na zabezpečenie adekvátneho materiálno-technického vybavenia pre zamestnancov participujúcich na implementácii OPII, vrátane zabezpečenia financovania miezd týchto zamestnancov, ako aj na zabezpečenie informovania širokej verejnosti a publicity OP, prispeli v súlade </w:t>
            </w:r>
            <w:r>
              <w:rPr>
                <w:noProof/>
              </w:rPr>
              <w:lastRenderedPageBreak/>
              <w:t>so stanovenými cieľmi projektov k podpore efektívnej implementácie OPII. V rámci implementácie OP / projektov TP neboli okrem nevyhnutných a zo strany prijímateľa a poskytovateľa neovplyvniteľných opatreni  súvisiacich s pandémiou COVID-19 identifikované žiadne závažné problémy.</w:t>
            </w:r>
          </w:p>
          <w:p w:rsidR="008C5CFA" w:rsidRDefault="008C5CFA" w:rsidP="00300A01">
            <w:pPr>
              <w:spacing w:before="0" w:after="0"/>
            </w:pP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lastRenderedPageBreak/>
              <w:t>2</w:t>
            </w:r>
          </w:p>
        </w:tc>
        <w:tc>
          <w:tcPr>
            <w:tcW w:w="0" w:type="auto"/>
            <w:shd w:val="clear" w:color="auto" w:fill="auto"/>
          </w:tcPr>
          <w:p w:rsidR="008C5CFA" w:rsidRDefault="004113F3" w:rsidP="00300A01">
            <w:pPr>
              <w:spacing w:before="0" w:after="0"/>
            </w:pPr>
            <w:r>
              <w:rPr>
                <w:noProof/>
              </w:rPr>
              <w:t>Cestná infraštruktúra (TEN-T)</w:t>
            </w:r>
          </w:p>
        </w:tc>
        <w:tc>
          <w:tcPr>
            <w:tcW w:w="0" w:type="auto"/>
            <w:shd w:val="clear" w:color="auto" w:fill="auto"/>
          </w:tcPr>
          <w:p w:rsidR="008C5CFA" w:rsidRDefault="004113F3" w:rsidP="00300A01">
            <w:pPr>
              <w:spacing w:before="0" w:after="0"/>
            </w:pPr>
            <w:r>
              <w:rPr>
                <w:noProof/>
              </w:rPr>
              <w:t>Alokácia: 1 120 038 905 € (100 %) / pokles 22 461 095 €</w:t>
            </w:r>
          </w:p>
          <w:p w:rsidR="008C5CFA" w:rsidRDefault="004113F3" w:rsidP="00300A01">
            <w:pPr>
              <w:spacing w:before="0" w:after="0"/>
            </w:pPr>
            <w:r>
              <w:rPr>
                <w:noProof/>
              </w:rPr>
              <w:t>Zazmluvnenie: 1 269 646 962 € (113 %) / pokles 23 533 793 €</w:t>
            </w:r>
          </w:p>
          <w:p w:rsidR="008C5CFA" w:rsidRDefault="004113F3" w:rsidP="00300A01">
            <w:pPr>
              <w:spacing w:before="0" w:after="0"/>
            </w:pPr>
            <w:r>
              <w:rPr>
                <w:noProof/>
              </w:rPr>
              <w:t>Čerpanie: 749 019 436 € (67 %) / čistý ročný nárast 19 382 026 €</w:t>
            </w:r>
          </w:p>
          <w:p w:rsidR="008C5CFA" w:rsidRDefault="008C5CFA" w:rsidP="00300A01">
            <w:pPr>
              <w:spacing w:before="0" w:after="0"/>
            </w:pPr>
          </w:p>
          <w:p w:rsidR="008C5CFA" w:rsidRDefault="004113F3" w:rsidP="00300A01">
            <w:pPr>
              <w:spacing w:before="0" w:after="0"/>
            </w:pPr>
            <w:r>
              <w:rPr>
                <w:noProof/>
              </w:rPr>
              <w:t>Pokrok za rok 2020</w:t>
            </w:r>
          </w:p>
          <w:p w:rsidR="008C5CFA" w:rsidRDefault="004113F3" w:rsidP="00300A01">
            <w:pPr>
              <w:spacing w:before="0" w:after="0"/>
            </w:pPr>
            <w:r>
              <w:rPr>
                <w:noProof/>
              </w:rPr>
              <w:t>-</w:t>
            </w:r>
            <w:r>
              <w:rPr>
                <w:noProof/>
              </w:rPr>
              <w:tab/>
              <w:t xml:space="preserve">3 nové vyzvania s alokáciou 7 915 817 € </w:t>
            </w:r>
          </w:p>
          <w:p w:rsidR="008C5CFA" w:rsidRDefault="004113F3" w:rsidP="00300A01">
            <w:pPr>
              <w:spacing w:before="0" w:after="0"/>
            </w:pPr>
            <w:r>
              <w:rPr>
                <w:noProof/>
              </w:rPr>
              <w:t>-</w:t>
            </w:r>
            <w:r>
              <w:rPr>
                <w:noProof/>
              </w:rPr>
              <w:tab/>
              <w:t>schválenie 10 nových projektových zámerov v indikatívnej sume 29 mil. €</w:t>
            </w:r>
          </w:p>
          <w:p w:rsidR="008C5CFA" w:rsidRDefault="004113F3" w:rsidP="00300A01">
            <w:pPr>
              <w:spacing w:before="0" w:after="0"/>
            </w:pPr>
            <w:r>
              <w:rPr>
                <w:noProof/>
              </w:rPr>
              <w:t>-</w:t>
            </w:r>
            <w:r>
              <w:rPr>
                <w:noProof/>
              </w:rPr>
              <w:tab/>
              <w:t>5,67 km novej diaľnice D3 v úseku Čadca, Bukov – Svrčinovec</w:t>
            </w:r>
          </w:p>
          <w:p w:rsidR="008C5CFA" w:rsidRDefault="004113F3" w:rsidP="00300A01">
            <w:pPr>
              <w:spacing w:before="0" w:after="0"/>
            </w:pPr>
            <w:r>
              <w:rPr>
                <w:noProof/>
              </w:rPr>
              <w:t>-</w:t>
            </w:r>
            <w:r>
              <w:rPr>
                <w:noProof/>
              </w:rPr>
              <w:tab/>
              <w:t>11,32 km novej diaľnice D1 v úseku Hričovské Podhradie – Lietavská Lúčka</w:t>
            </w:r>
          </w:p>
          <w:p w:rsidR="008C5CFA" w:rsidRDefault="004113F3" w:rsidP="00300A01">
            <w:pPr>
              <w:spacing w:before="0" w:after="0"/>
            </w:pPr>
            <w:r>
              <w:rPr>
                <w:noProof/>
              </w:rPr>
              <w:t>-</w:t>
            </w:r>
            <w:r>
              <w:rPr>
                <w:noProof/>
              </w:rPr>
              <w:tab/>
              <w:t>výber víťaznej ponuky pre dokončenie úseku D1 Lietavská Lúčka – Višňové – Dubná Skala</w:t>
            </w:r>
          </w:p>
          <w:p w:rsidR="008C5CFA" w:rsidRDefault="008C5CFA" w:rsidP="00300A01">
            <w:pPr>
              <w:spacing w:before="0" w:after="0"/>
            </w:pPr>
          </w:p>
          <w:p w:rsidR="008C5CFA" w:rsidRDefault="004113F3" w:rsidP="00300A01">
            <w:pPr>
              <w:spacing w:before="0" w:after="0"/>
            </w:pPr>
            <w:r>
              <w:rPr>
                <w:noProof/>
              </w:rPr>
              <w:t>K 31.12.2020 bolo v rámci PO2 zazmluvnených 9 projektov. V roku 2020 pribudol do zazmluvnenia projekt „Riadenie a kontrola bezpečnosti pozemných komunikácií v užívaní – v správe a majetku NDS, a. s“ v sume 7,1 mil. €. V rámci výstavby diaľnic bol dobudovaný úsek D3 Čadca, Bukov – Svrčinovec tzv. „obchvat Čadce“, ktorý skrátil prejazd cez Kysuce v dopravnej špičke až o 30 minút. Dobudovaný bol taktiež úsek D1 Hričovské Podhradie – Lietavská Lúčka. Súčasťou nového úseku sú aj dva tunely - Žilina a Ovčiarsko - pričom druhý je s dĺžkou 2367 metrov momentálne najdlhším dvojrúrovým tunelom na Slovensku. Celková dĺžka novovybudovaných diaľnic dosiahla k 31.12.2020 hodnotu 47,92 km.</w:t>
            </w:r>
          </w:p>
          <w:p w:rsidR="008C5CFA" w:rsidRDefault="008C5CFA" w:rsidP="00300A01">
            <w:pPr>
              <w:spacing w:before="0" w:after="0"/>
            </w:pPr>
          </w:p>
          <w:p w:rsidR="008C5CFA" w:rsidRDefault="004113F3" w:rsidP="00300A01">
            <w:pPr>
              <w:spacing w:before="0" w:after="0"/>
            </w:pPr>
            <w:r>
              <w:rPr>
                <w:noProof/>
              </w:rPr>
              <w:t>Problémy v implementácii</w:t>
            </w:r>
          </w:p>
          <w:p w:rsidR="008C5CFA" w:rsidRDefault="004113F3" w:rsidP="00300A01">
            <w:pPr>
              <w:spacing w:before="0" w:after="0"/>
            </w:pPr>
            <w:r>
              <w:rPr>
                <w:noProof/>
              </w:rPr>
              <w:t>-</w:t>
            </w:r>
            <w:r>
              <w:rPr>
                <w:noProof/>
              </w:rPr>
              <w:tab/>
              <w:t>finančné korekcie za porušenie postupov VO</w:t>
            </w:r>
          </w:p>
          <w:p w:rsidR="008C5CFA" w:rsidRDefault="004113F3" w:rsidP="00300A01">
            <w:pPr>
              <w:spacing w:before="0" w:after="0"/>
            </w:pPr>
            <w:r>
              <w:rPr>
                <w:noProof/>
              </w:rPr>
              <w:t>-</w:t>
            </w:r>
            <w:r>
              <w:rPr>
                <w:noProof/>
              </w:rPr>
              <w:tab/>
              <w:t>3 projekty dotknuté kartelom stavebných spoločností</w:t>
            </w:r>
          </w:p>
          <w:p w:rsidR="008C5CFA" w:rsidRDefault="008C5CFA" w:rsidP="00300A01">
            <w:pPr>
              <w:spacing w:before="0" w:after="0"/>
            </w:pPr>
          </w:p>
          <w:p w:rsidR="008C5CFA" w:rsidRDefault="004113F3" w:rsidP="00300A01">
            <w:pPr>
              <w:spacing w:before="0" w:after="0"/>
            </w:pPr>
            <w:r>
              <w:rPr>
                <w:noProof/>
              </w:rPr>
              <w:t>RO v reakcii na možné korekcie schválil v rámci zoznamu NP PO2 10 nových projektov. Vo veci tzv. kartelu stavebných spoločností prebiehalo skúmanie výpočtu dištančnej doby zo strany EK. V prípade pozitívneho stanoviska EK, v čo RO na základe predloženej dokumentácie dúfa bude možné preplatenie pozastavených ŽoP v sume viac ako 80 mil. €.</w:t>
            </w: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t>3</w:t>
            </w:r>
          </w:p>
        </w:tc>
        <w:tc>
          <w:tcPr>
            <w:tcW w:w="0" w:type="auto"/>
            <w:shd w:val="clear" w:color="auto" w:fill="auto"/>
          </w:tcPr>
          <w:p w:rsidR="008C5CFA" w:rsidRDefault="004113F3" w:rsidP="00300A01">
            <w:pPr>
              <w:spacing w:before="0" w:after="0"/>
            </w:pPr>
            <w:r>
              <w:rPr>
                <w:noProof/>
              </w:rPr>
              <w:t>Verejná osobná doprava</w:t>
            </w:r>
          </w:p>
        </w:tc>
        <w:tc>
          <w:tcPr>
            <w:tcW w:w="0" w:type="auto"/>
            <w:shd w:val="clear" w:color="auto" w:fill="auto"/>
          </w:tcPr>
          <w:p w:rsidR="008C5CFA" w:rsidRDefault="004113F3" w:rsidP="00300A01">
            <w:pPr>
              <w:spacing w:before="0" w:after="0"/>
            </w:pPr>
            <w:r>
              <w:rPr>
                <w:noProof/>
              </w:rPr>
              <w:t>Alokácia: 329 337 000 € (100 %) / čistý ročný nárast 6 987 000 €</w:t>
            </w:r>
          </w:p>
          <w:p w:rsidR="008C5CFA" w:rsidRDefault="004113F3" w:rsidP="00300A01">
            <w:pPr>
              <w:spacing w:before="0" w:after="0"/>
            </w:pPr>
            <w:r>
              <w:rPr>
                <w:noProof/>
              </w:rPr>
              <w:t>Zazmluvnenie: 212 510 143 € (65 %) / čistý ročný nárast 64 788 938 €</w:t>
            </w:r>
          </w:p>
          <w:p w:rsidR="008C5CFA" w:rsidRDefault="004113F3" w:rsidP="00300A01">
            <w:pPr>
              <w:spacing w:before="0" w:after="0"/>
            </w:pPr>
            <w:r>
              <w:rPr>
                <w:noProof/>
              </w:rPr>
              <w:t>Čerpanie: 183 329 413 € (56 %) / čistý ročný nárast 40 393 627 €</w:t>
            </w:r>
          </w:p>
          <w:p w:rsidR="008C5CFA" w:rsidRDefault="008C5CFA" w:rsidP="00300A01">
            <w:pPr>
              <w:spacing w:before="0" w:after="0"/>
            </w:pPr>
          </w:p>
          <w:p w:rsidR="008C5CFA" w:rsidRDefault="008C5CFA" w:rsidP="00300A01">
            <w:pPr>
              <w:spacing w:before="0" w:after="0"/>
            </w:pPr>
          </w:p>
          <w:p w:rsidR="008C5CFA" w:rsidRDefault="004113F3" w:rsidP="00300A01">
            <w:pPr>
              <w:spacing w:before="0" w:after="0"/>
            </w:pPr>
            <w:r>
              <w:rPr>
                <w:noProof/>
              </w:rPr>
              <w:t>Pokrok za rok 2020</w:t>
            </w:r>
          </w:p>
          <w:p w:rsidR="008C5CFA" w:rsidRDefault="004113F3" w:rsidP="00300A01">
            <w:pPr>
              <w:spacing w:before="0" w:after="0"/>
            </w:pPr>
            <w:r>
              <w:rPr>
                <w:noProof/>
              </w:rPr>
              <w:t>-</w:t>
            </w:r>
            <w:r>
              <w:rPr>
                <w:noProof/>
              </w:rPr>
              <w:tab/>
              <w:t xml:space="preserve">5 nových vyzvaní s alokáciou 51 364 457 € </w:t>
            </w:r>
          </w:p>
          <w:p w:rsidR="008C5CFA" w:rsidRDefault="004113F3" w:rsidP="00300A01">
            <w:pPr>
              <w:spacing w:before="0" w:after="0"/>
            </w:pPr>
            <w:r>
              <w:rPr>
                <w:noProof/>
              </w:rPr>
              <w:t>-</w:t>
            </w:r>
            <w:r>
              <w:rPr>
                <w:noProof/>
              </w:rPr>
              <w:tab/>
              <w:t>schválenie 13 nových projektových zámerov v indikatívnej sume 146 mil. €.</w:t>
            </w:r>
          </w:p>
          <w:p w:rsidR="008C5CFA" w:rsidRDefault="004113F3" w:rsidP="00300A01">
            <w:pPr>
              <w:spacing w:before="0" w:after="0"/>
            </w:pPr>
            <w:r>
              <w:rPr>
                <w:noProof/>
              </w:rPr>
              <w:t>-</w:t>
            </w:r>
            <w:r>
              <w:rPr>
                <w:noProof/>
              </w:rPr>
              <w:tab/>
              <w:t>6,77 km zmodernizovanej električkovej trate v rámci Dúbravsko – Karloveskej radiály</w:t>
            </w:r>
          </w:p>
          <w:p w:rsidR="008C5CFA" w:rsidRDefault="004113F3" w:rsidP="00300A01">
            <w:pPr>
              <w:spacing w:before="0" w:after="0"/>
            </w:pPr>
            <w:r>
              <w:rPr>
                <w:noProof/>
              </w:rPr>
              <w:t>-</w:t>
            </w:r>
            <w:r>
              <w:rPr>
                <w:noProof/>
              </w:rPr>
              <w:tab/>
              <w:t>12 nových trolejbusov (10 v Prešove a 2 v Žiline)</w:t>
            </w:r>
          </w:p>
          <w:p w:rsidR="008C5CFA" w:rsidRDefault="004113F3" w:rsidP="00300A01">
            <w:pPr>
              <w:spacing w:before="0" w:after="0"/>
            </w:pPr>
            <w:r>
              <w:rPr>
                <w:noProof/>
              </w:rPr>
              <w:t>-</w:t>
            </w:r>
            <w:r>
              <w:rPr>
                <w:noProof/>
              </w:rPr>
              <w:tab/>
              <w:t>nové záchytné parkovisko P+R v Ivanke pri Dunaji</w:t>
            </w:r>
          </w:p>
          <w:p w:rsidR="008C5CFA" w:rsidRDefault="004113F3" w:rsidP="00300A01">
            <w:pPr>
              <w:spacing w:before="0" w:after="0"/>
            </w:pPr>
            <w:r>
              <w:rPr>
                <w:noProof/>
              </w:rPr>
              <w:t>-</w:t>
            </w:r>
            <w:r>
              <w:rPr>
                <w:noProof/>
              </w:rPr>
              <w:tab/>
              <w:t>vyhlásenie VO na dokončenie električkovej trate v Petržalke (Bosákova – Janíkov dvor)</w:t>
            </w:r>
          </w:p>
          <w:p w:rsidR="008C5CFA" w:rsidRDefault="008C5CFA" w:rsidP="00300A01">
            <w:pPr>
              <w:spacing w:before="0" w:after="0"/>
            </w:pPr>
          </w:p>
          <w:p w:rsidR="008C5CFA" w:rsidRDefault="004113F3" w:rsidP="00300A01">
            <w:pPr>
              <w:spacing w:before="0" w:after="0"/>
            </w:pPr>
            <w:r>
              <w:rPr>
                <w:noProof/>
              </w:rPr>
              <w:t xml:space="preserve">K 31.12.2020 bolo v rámci PO3 zazmluvnených 22 projektov. V roku 2020 pribudlo do zazmluvnenia 5 nových projektov vrátane projektu Dúbravsko – Karloveskej radiály s hodnotou NFP 56,3 mil. €. Prevádzka na obnovenej Karloveskej radiále bola spustená v októbri čím sa podarilo dosiahnuť jeden z dvoch významných míľnikov v rámci implementácie PO3. Tým druhým je dobudovanie električkovej trate v Petržalke, kde sa taktiež v októbri podarilo po viac ako dvojročnej príprave vyhlásiť VO na zhotoviteľa stavebných prác. Lehota na predloženie ponúk je do marca 2021. Celková dĺžka zmodernizovaných električkových tratí dosiahla k 31.12.2020 hodnotu 14,66 km. Počet dodaných nových vozidiel dráhovej MHD vzrástol zo 70 na 82 ks. </w:t>
            </w:r>
          </w:p>
          <w:p w:rsidR="008C5CFA" w:rsidRDefault="008C5CFA" w:rsidP="00300A01">
            <w:pPr>
              <w:spacing w:before="0" w:after="0"/>
            </w:pPr>
          </w:p>
          <w:p w:rsidR="008C5CFA" w:rsidRDefault="004113F3" w:rsidP="00300A01">
            <w:pPr>
              <w:spacing w:before="0" w:after="0"/>
            </w:pPr>
            <w:r>
              <w:rPr>
                <w:noProof/>
              </w:rPr>
              <w:t>Problémy v implementácii</w:t>
            </w:r>
          </w:p>
          <w:p w:rsidR="008C5CFA" w:rsidRDefault="004113F3" w:rsidP="00300A01">
            <w:pPr>
              <w:spacing w:before="0" w:after="0"/>
            </w:pPr>
            <w:r>
              <w:rPr>
                <w:noProof/>
              </w:rPr>
              <w:t>-</w:t>
            </w:r>
            <w:r>
              <w:rPr>
                <w:noProof/>
              </w:rPr>
              <w:tab/>
              <w:t>v rámci implementácie PO3 neboli identifikované závažné problémy</w:t>
            </w:r>
          </w:p>
        </w:tc>
      </w:tr>
      <w:tr w:rsidR="00E15857" w:rsidTr="0047688D">
        <w:tc>
          <w:tcPr>
            <w:tcW w:w="0" w:type="auto"/>
            <w:shd w:val="clear" w:color="auto" w:fill="auto"/>
          </w:tcPr>
          <w:p w:rsidR="008C5CFA" w:rsidRDefault="004113F3" w:rsidP="00300A01">
            <w:pPr>
              <w:spacing w:before="0" w:after="0"/>
            </w:pPr>
            <w:r>
              <w:rPr>
                <w:noProof/>
              </w:rPr>
              <w:t>4</w:t>
            </w:r>
          </w:p>
        </w:tc>
        <w:tc>
          <w:tcPr>
            <w:tcW w:w="0" w:type="auto"/>
            <w:shd w:val="clear" w:color="auto" w:fill="auto"/>
          </w:tcPr>
          <w:p w:rsidR="008C5CFA" w:rsidRDefault="004113F3" w:rsidP="00300A01">
            <w:pPr>
              <w:spacing w:before="0" w:after="0"/>
            </w:pPr>
            <w:r>
              <w:rPr>
                <w:noProof/>
              </w:rPr>
              <w:t>Infraštruktúra vodnej dopravy (TEN-T CORE)</w:t>
            </w:r>
          </w:p>
        </w:tc>
        <w:tc>
          <w:tcPr>
            <w:tcW w:w="0" w:type="auto"/>
            <w:shd w:val="clear" w:color="auto" w:fill="auto"/>
          </w:tcPr>
          <w:p w:rsidR="008C5CFA" w:rsidRDefault="004113F3" w:rsidP="00300A01">
            <w:pPr>
              <w:spacing w:before="0" w:after="0"/>
            </w:pPr>
            <w:r>
              <w:rPr>
                <w:noProof/>
              </w:rPr>
              <w:t>Alokácia: 91 924 095 € (100 %) / pokles 24 525 905 €</w:t>
            </w:r>
          </w:p>
          <w:p w:rsidR="008C5CFA" w:rsidRDefault="004113F3" w:rsidP="00300A01">
            <w:pPr>
              <w:spacing w:before="0" w:after="0"/>
            </w:pPr>
            <w:r>
              <w:rPr>
                <w:noProof/>
              </w:rPr>
              <w:t>Zazmluvnenie: 1 321 490 € (1 %) / čistý ročný nárast 374 340 €</w:t>
            </w:r>
          </w:p>
          <w:p w:rsidR="008C5CFA" w:rsidRDefault="004113F3" w:rsidP="00300A01">
            <w:pPr>
              <w:spacing w:before="0" w:after="0"/>
            </w:pPr>
            <w:r>
              <w:rPr>
                <w:noProof/>
              </w:rPr>
              <w:t>Čerpanie: 671 266 € (1 %) / čistý ročný nárast 570 756 €</w:t>
            </w:r>
          </w:p>
          <w:p w:rsidR="008C5CFA" w:rsidRDefault="008C5CFA" w:rsidP="00300A01">
            <w:pPr>
              <w:spacing w:before="0" w:after="0"/>
            </w:pPr>
          </w:p>
          <w:p w:rsidR="008C5CFA" w:rsidRDefault="004113F3" w:rsidP="00300A01">
            <w:pPr>
              <w:spacing w:before="0" w:after="0"/>
            </w:pPr>
            <w:r>
              <w:rPr>
                <w:noProof/>
              </w:rPr>
              <w:lastRenderedPageBreak/>
              <w:t>Pokrok za rok 2020</w:t>
            </w:r>
          </w:p>
          <w:p w:rsidR="008C5CFA" w:rsidRDefault="004113F3" w:rsidP="00300A01">
            <w:pPr>
              <w:spacing w:before="0" w:after="0"/>
            </w:pPr>
            <w:r>
              <w:rPr>
                <w:noProof/>
              </w:rPr>
              <w:t>-</w:t>
            </w:r>
            <w:r>
              <w:rPr>
                <w:noProof/>
              </w:rPr>
              <w:tab/>
              <w:t xml:space="preserve">2 nové vyzvania s alokáciou 718 769 € </w:t>
            </w:r>
          </w:p>
          <w:p w:rsidR="008C5CFA" w:rsidRDefault="004113F3" w:rsidP="00300A01">
            <w:pPr>
              <w:spacing w:before="0" w:after="0"/>
            </w:pPr>
            <w:r>
              <w:rPr>
                <w:noProof/>
              </w:rPr>
              <w:t>-</w:t>
            </w:r>
            <w:r>
              <w:rPr>
                <w:noProof/>
              </w:rPr>
              <w:tab/>
              <w:t>schválenie 2 nových projektových zámerov v indikatívnej sume 7 mil. €.</w:t>
            </w:r>
          </w:p>
          <w:p w:rsidR="008C5CFA" w:rsidRDefault="004113F3" w:rsidP="00300A01">
            <w:pPr>
              <w:spacing w:before="0" w:after="0"/>
            </w:pPr>
            <w:r>
              <w:rPr>
                <w:noProof/>
              </w:rPr>
              <w:t>Cieľom vyhlásených vyzvaní a nových projektových zámerov je realizácia opatrení na zvýšenie bezpečnosti vodnej dopravy na Dunaji formou zavádzania moderných technológii (radarový   systém,   systém   termálnych   kamier,   systém monitorovacích  portálov) a prostredníctvom zlepšovania parametrov plavebnej dráhy (odstraňovanie sedimentov a ich ďalšie využitie). K 31.12.2020 bolo v rámci PO4 zazmluvnených 7 projektov. V roku 2020 pribudol do zazmluvnenia projekt „Bezpečnostná ochrana prístavov – predprojektová príprava“  s hodnotou NFP 384 tis. €. V rámci zazmluvnenie je započítaný aj projekt DUNAJBUS – predprojektová príprava. V marci bola žiadateľom predložená žiadosť o zmenu projektu, ktorá spočívala v predĺžení času na realizáciu hlavnej aktivity projektu. Na základe stanoviska členov zmenovej komisie, ktorí sa zhodli, že navrhovanou zmenou nebude naplnený merateľný ukazovateľ v časovo oprávnenom období a v požadovanej kvalite RO v auguste žiadosť o zmenu neschválil. Žiadateľovi bola zaslaná výzva na vrátenie poskytnutej NFP. Projekt bude mimoriadne ukončený.</w:t>
            </w:r>
          </w:p>
          <w:p w:rsidR="008C5CFA" w:rsidRDefault="004113F3" w:rsidP="00300A01">
            <w:pPr>
              <w:spacing w:before="0" w:after="0"/>
            </w:pPr>
            <w:r>
              <w:rPr>
                <w:noProof/>
              </w:rPr>
              <w:t>Problémy v implementácii</w:t>
            </w:r>
          </w:p>
          <w:p w:rsidR="008C5CFA" w:rsidRDefault="004113F3" w:rsidP="00300A01">
            <w:pPr>
              <w:spacing w:before="0" w:after="0"/>
            </w:pPr>
            <w:r>
              <w:rPr>
                <w:noProof/>
              </w:rPr>
              <w:t>-</w:t>
            </w:r>
            <w:r>
              <w:rPr>
                <w:noProof/>
              </w:rPr>
              <w:tab/>
              <w:t>absencia adekvátnej projektovej prípravy</w:t>
            </w:r>
          </w:p>
          <w:p w:rsidR="008C5CFA" w:rsidRDefault="004113F3" w:rsidP="00300A01">
            <w:pPr>
              <w:spacing w:before="0" w:after="0"/>
            </w:pPr>
            <w:r>
              <w:rPr>
                <w:noProof/>
              </w:rPr>
              <w:t>-</w:t>
            </w:r>
            <w:r>
              <w:rPr>
                <w:noProof/>
              </w:rPr>
              <w:tab/>
              <w:t>nevyriešené majetkoprávne vysporiadanie pozemkov vo verejnom prístave Bratislava</w:t>
            </w:r>
          </w:p>
          <w:p w:rsidR="008C5CFA" w:rsidRDefault="004113F3" w:rsidP="00300A01">
            <w:pPr>
              <w:spacing w:before="0" w:after="0"/>
            </w:pPr>
            <w:r>
              <w:rPr>
                <w:noProof/>
              </w:rPr>
              <w:t>-</w:t>
            </w:r>
            <w:r>
              <w:rPr>
                <w:noProof/>
              </w:rPr>
              <w:tab/>
              <w:t>zrušenie projektu Dunajbus</w:t>
            </w:r>
          </w:p>
          <w:p w:rsidR="008C5CFA" w:rsidRDefault="004113F3" w:rsidP="00300A01">
            <w:pPr>
              <w:spacing w:before="0" w:after="0"/>
            </w:pPr>
            <w:r>
              <w:rPr>
                <w:noProof/>
              </w:rPr>
              <w:t>Na základe dosiahnutého stavu implementácie pristúpi RO k zníženiu alokácie PO4 o 62 mil. € na hodnotu 29 mil. €. Zdroje budú presunuté v prospech PO3 (40 mil. €) a PO2 (22 mil. €).</w:t>
            </w: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lastRenderedPageBreak/>
              <w:t>5</w:t>
            </w:r>
          </w:p>
        </w:tc>
        <w:tc>
          <w:tcPr>
            <w:tcW w:w="0" w:type="auto"/>
            <w:shd w:val="clear" w:color="auto" w:fill="auto"/>
          </w:tcPr>
          <w:p w:rsidR="008C5CFA" w:rsidRDefault="004113F3" w:rsidP="00300A01">
            <w:pPr>
              <w:spacing w:before="0" w:after="0"/>
            </w:pPr>
            <w:r>
              <w:rPr>
                <w:noProof/>
              </w:rPr>
              <w:t>Železničná infraštruktúra a obnova mobilných prostriedkov</w:t>
            </w:r>
          </w:p>
        </w:tc>
        <w:tc>
          <w:tcPr>
            <w:tcW w:w="0" w:type="auto"/>
            <w:shd w:val="clear" w:color="auto" w:fill="auto"/>
          </w:tcPr>
          <w:p w:rsidR="008C5CFA" w:rsidRDefault="004113F3" w:rsidP="00300A01">
            <w:pPr>
              <w:spacing w:before="0" w:after="0"/>
            </w:pPr>
            <w:r>
              <w:rPr>
                <w:noProof/>
              </w:rPr>
              <w:t>Alokácia: 223 951 749 € (100 %) / pokles 58 280 478 €</w:t>
            </w:r>
          </w:p>
          <w:p w:rsidR="008C5CFA" w:rsidRDefault="004113F3" w:rsidP="00300A01">
            <w:pPr>
              <w:spacing w:before="0" w:after="0"/>
            </w:pPr>
            <w:r>
              <w:rPr>
                <w:noProof/>
              </w:rPr>
              <w:t>Zazmluvnenie: 105 957 614 € (47 %) / čistý ročný nárast 20 503 219 €</w:t>
            </w:r>
          </w:p>
          <w:p w:rsidR="008C5CFA" w:rsidRDefault="004113F3" w:rsidP="00300A01">
            <w:pPr>
              <w:spacing w:before="0" w:after="0"/>
            </w:pPr>
            <w:r>
              <w:rPr>
                <w:noProof/>
              </w:rPr>
              <w:t>Čerpanie: 14 506 074 € (6 %) / čistý ročný nárast 13 069 102 €</w:t>
            </w:r>
          </w:p>
          <w:p w:rsidR="008C5CFA" w:rsidRDefault="008C5CFA" w:rsidP="00300A01">
            <w:pPr>
              <w:spacing w:before="0" w:after="0"/>
            </w:pPr>
          </w:p>
          <w:p w:rsidR="008C5CFA" w:rsidRDefault="004113F3" w:rsidP="00300A01">
            <w:pPr>
              <w:spacing w:before="0" w:after="0"/>
            </w:pPr>
            <w:r>
              <w:rPr>
                <w:noProof/>
              </w:rPr>
              <w:t>Pokrok za rok 2020</w:t>
            </w:r>
          </w:p>
          <w:p w:rsidR="008C5CFA" w:rsidRDefault="004113F3" w:rsidP="00300A01">
            <w:pPr>
              <w:spacing w:before="0" w:after="0"/>
            </w:pPr>
            <w:r>
              <w:rPr>
                <w:noProof/>
              </w:rPr>
              <w:t>-</w:t>
            </w:r>
            <w:r>
              <w:rPr>
                <w:noProof/>
              </w:rPr>
              <w:tab/>
              <w:t xml:space="preserve">5 nových vyzvaní s alokáciou 161 408 907 € </w:t>
            </w:r>
          </w:p>
          <w:p w:rsidR="008C5CFA" w:rsidRDefault="004113F3" w:rsidP="00300A01">
            <w:pPr>
              <w:spacing w:before="0" w:after="0"/>
            </w:pPr>
            <w:r>
              <w:rPr>
                <w:noProof/>
              </w:rPr>
              <w:t>-</w:t>
            </w:r>
            <w:r>
              <w:rPr>
                <w:noProof/>
              </w:rPr>
              <w:tab/>
              <w:t>schválenie 20 nových projektových zámerov v indikatívnej sume 422 mil. €.</w:t>
            </w:r>
          </w:p>
          <w:p w:rsidR="008C5CFA" w:rsidRDefault="008C5CFA" w:rsidP="00300A01">
            <w:pPr>
              <w:spacing w:before="0" w:after="0"/>
            </w:pPr>
          </w:p>
          <w:p w:rsidR="008C5CFA" w:rsidRDefault="004113F3" w:rsidP="00300A01">
            <w:pPr>
              <w:spacing w:before="0" w:after="0"/>
            </w:pPr>
            <w:r>
              <w:rPr>
                <w:noProof/>
              </w:rPr>
              <w:t>Vzhľadom na objem schválených projektových zámerov sa výraznejší pokrok v implementácii očakáva až v roku 2021 kedy by malo dôjsť k zazmluvneniu 4 projektov ZSSK na modernizáciu vozového parku v hodnote 139 mil. €. Taktiež v 2Q/2021 by mal byť zakontrahovaný projekt ŽSR na elektrifikáciu trate Haniska pri Košiciach – Moldava nad Bodvou v sume 54 mil. €. V roku 2021 by mal byť taktiež definitívne ukončený proces kontroly VO na 3 projektoch THÚ, čím sa vytvorí priestor na čerpanie prostriedkov v rámci OPII.</w:t>
            </w:r>
          </w:p>
          <w:p w:rsidR="008C5CFA" w:rsidRDefault="004113F3" w:rsidP="00300A01">
            <w:pPr>
              <w:spacing w:before="0" w:after="0"/>
            </w:pPr>
            <w:r>
              <w:rPr>
                <w:noProof/>
              </w:rPr>
              <w:t xml:space="preserve"> K 31.12.2020 bolo v rámci PO5 zazmluvnených 5 projektov. V roku 2020 pribudol do zazmluvnenia projekt „Komunikačná infraštruktúra služieb telematiky ŽSR“ v sume 20,5 mil. €. </w:t>
            </w:r>
          </w:p>
          <w:p w:rsidR="008C5CFA" w:rsidRDefault="008C5CFA" w:rsidP="00300A01">
            <w:pPr>
              <w:spacing w:before="0" w:after="0"/>
            </w:pPr>
          </w:p>
          <w:p w:rsidR="008C5CFA" w:rsidRDefault="004113F3" w:rsidP="00300A01">
            <w:pPr>
              <w:spacing w:before="0" w:after="0"/>
            </w:pPr>
            <w:r>
              <w:rPr>
                <w:noProof/>
              </w:rPr>
              <w:t>Problémy v implementácii</w:t>
            </w:r>
          </w:p>
          <w:p w:rsidR="008C5CFA" w:rsidRDefault="004113F3" w:rsidP="00300A01">
            <w:pPr>
              <w:spacing w:before="0" w:after="0"/>
            </w:pPr>
            <w:r>
              <w:rPr>
                <w:noProof/>
              </w:rPr>
              <w:t>-</w:t>
            </w:r>
            <w:r>
              <w:rPr>
                <w:noProof/>
              </w:rPr>
              <w:tab/>
              <w:t>nízka úroveň čerpania</w:t>
            </w:r>
          </w:p>
          <w:p w:rsidR="008C5CFA" w:rsidRDefault="004113F3" w:rsidP="00300A01">
            <w:pPr>
              <w:spacing w:before="0" w:after="0"/>
            </w:pPr>
            <w:r>
              <w:rPr>
                <w:noProof/>
              </w:rPr>
              <w:t>-</w:t>
            </w:r>
            <w:r>
              <w:rPr>
                <w:noProof/>
              </w:rPr>
              <w:tab/>
              <w:t>posun realizácie projektov THÚ z dôvodu predĺženia procesu VO</w:t>
            </w:r>
          </w:p>
          <w:p w:rsidR="008C5CFA" w:rsidRDefault="008C5CFA" w:rsidP="00300A01">
            <w:pPr>
              <w:spacing w:before="0" w:after="0"/>
            </w:pPr>
          </w:p>
          <w:p w:rsidR="008C5CFA" w:rsidRDefault="004113F3" w:rsidP="00300A01">
            <w:pPr>
              <w:spacing w:before="0" w:after="0"/>
            </w:pPr>
            <w:r>
              <w:rPr>
                <w:noProof/>
              </w:rPr>
              <w:t>S cieľom zlepšenia implementácie PO5 schválil RO viacero menších projektových zámerov zameraných na rekonštrukciu výhybiek a jednotlivých traťových koľají, kde sa s realizáciou môže začať v krátkom čase. Nízka úroveň čerpania je zapríčinená taktiež posunom realizácie 3 projektov THU so zazmluvnenou sumou takmer 84 mil. €. V prípade týchto projektov bolo v rámci procesu VO potrebné zdôvodniť prekročenie najnižšej ponuky oproti PHZ. ZSSK predložilo potrebnú dokumentáciu na kontrolu ÚVO. Zo strany RO prebieha 2.ex ante kontrola pred podpisom zmluvy o dielo. Predpokladaný začiatok realizácie projektov THÚ je 6/2021.</w:t>
            </w:r>
          </w:p>
        </w:tc>
      </w:tr>
      <w:tr w:rsidR="00E15857" w:rsidTr="0047688D">
        <w:tc>
          <w:tcPr>
            <w:tcW w:w="0" w:type="auto"/>
            <w:shd w:val="clear" w:color="auto" w:fill="auto"/>
          </w:tcPr>
          <w:p w:rsidR="008C5CFA" w:rsidRDefault="004113F3" w:rsidP="00300A01">
            <w:pPr>
              <w:spacing w:before="0" w:after="0"/>
            </w:pPr>
            <w:r>
              <w:rPr>
                <w:noProof/>
              </w:rPr>
              <w:t>6</w:t>
            </w:r>
          </w:p>
        </w:tc>
        <w:tc>
          <w:tcPr>
            <w:tcW w:w="0" w:type="auto"/>
            <w:shd w:val="clear" w:color="auto" w:fill="auto"/>
          </w:tcPr>
          <w:p w:rsidR="008C5CFA" w:rsidRDefault="004113F3" w:rsidP="00300A01">
            <w:pPr>
              <w:spacing w:before="0" w:after="0"/>
            </w:pPr>
            <w:r>
              <w:rPr>
                <w:noProof/>
              </w:rPr>
              <w:t>Cestná infraštruktúra (mimo TEN-T CORE)</w:t>
            </w:r>
          </w:p>
        </w:tc>
        <w:tc>
          <w:tcPr>
            <w:tcW w:w="0" w:type="auto"/>
            <w:shd w:val="clear" w:color="auto" w:fill="auto"/>
          </w:tcPr>
          <w:p w:rsidR="008C5CFA" w:rsidRDefault="004113F3" w:rsidP="00300A01">
            <w:pPr>
              <w:spacing w:before="0" w:after="0"/>
            </w:pPr>
            <w:r>
              <w:rPr>
                <w:noProof/>
              </w:rPr>
              <w:t>Alokácia: 779 886 032 € (100 %) / čistý ročný nárast 295 128 804</w:t>
            </w:r>
          </w:p>
          <w:p w:rsidR="008C5CFA" w:rsidRDefault="004113F3" w:rsidP="00300A01">
            <w:pPr>
              <w:spacing w:before="0" w:after="0"/>
            </w:pPr>
            <w:r>
              <w:rPr>
                <w:noProof/>
              </w:rPr>
              <w:t>Zazmluvnenie: 317 061 855 € (41 %) / čistý ročný nárast 124 881 046 €</w:t>
            </w:r>
          </w:p>
          <w:p w:rsidR="008C5CFA" w:rsidRDefault="004113F3" w:rsidP="00300A01">
            <w:pPr>
              <w:spacing w:before="0" w:after="0"/>
            </w:pPr>
            <w:r>
              <w:rPr>
                <w:noProof/>
              </w:rPr>
              <w:t>Čerpanie: 133 030 914 € (17 %) / čistý ročný nárast 3 823 157 €</w:t>
            </w:r>
          </w:p>
          <w:p w:rsidR="008C5CFA" w:rsidRDefault="008C5CFA" w:rsidP="00300A01">
            <w:pPr>
              <w:spacing w:before="0" w:after="0"/>
            </w:pPr>
          </w:p>
          <w:p w:rsidR="008C5CFA" w:rsidRDefault="004113F3" w:rsidP="00300A01">
            <w:pPr>
              <w:spacing w:before="0" w:after="0"/>
            </w:pPr>
            <w:r>
              <w:rPr>
                <w:noProof/>
              </w:rPr>
              <w:t>Pokrok za rok 2020</w:t>
            </w:r>
          </w:p>
          <w:p w:rsidR="008C5CFA" w:rsidRDefault="004113F3" w:rsidP="00300A01">
            <w:pPr>
              <w:spacing w:before="0" w:after="0"/>
            </w:pPr>
            <w:r>
              <w:rPr>
                <w:noProof/>
              </w:rPr>
              <w:t>-</w:t>
            </w:r>
            <w:r>
              <w:rPr>
                <w:noProof/>
              </w:rPr>
              <w:tab/>
              <w:t xml:space="preserve">15 nových vyzvaní s alokáciou 202 731 481 € </w:t>
            </w:r>
          </w:p>
          <w:p w:rsidR="008C5CFA" w:rsidRDefault="004113F3" w:rsidP="00300A01">
            <w:pPr>
              <w:spacing w:before="0" w:after="0"/>
            </w:pPr>
            <w:r>
              <w:rPr>
                <w:noProof/>
              </w:rPr>
              <w:t>-</w:t>
            </w:r>
            <w:r>
              <w:rPr>
                <w:noProof/>
              </w:rPr>
              <w:tab/>
              <w:t>schválenie 12 nových projektových zámerov v indikatívnej sume 77 mil. €</w:t>
            </w:r>
          </w:p>
          <w:p w:rsidR="008C5CFA" w:rsidRDefault="004113F3" w:rsidP="00300A01">
            <w:pPr>
              <w:spacing w:before="0" w:after="0"/>
            </w:pPr>
            <w:r>
              <w:rPr>
                <w:noProof/>
              </w:rPr>
              <w:t>-</w:t>
            </w:r>
            <w:r>
              <w:rPr>
                <w:noProof/>
              </w:rPr>
              <w:tab/>
              <w:t>9,1 km zrekonštruovaných ciest I. triedy</w:t>
            </w:r>
          </w:p>
          <w:p w:rsidR="008C5CFA" w:rsidRDefault="004113F3" w:rsidP="00300A01">
            <w:pPr>
              <w:spacing w:before="0" w:after="0"/>
            </w:pPr>
            <w:r>
              <w:rPr>
                <w:noProof/>
              </w:rPr>
              <w:t>-</w:t>
            </w:r>
            <w:r>
              <w:rPr>
                <w:noProof/>
              </w:rPr>
              <w:tab/>
              <w:t>35 zmodernizovaných mostov</w:t>
            </w:r>
          </w:p>
          <w:p w:rsidR="008C5CFA" w:rsidRDefault="004113F3" w:rsidP="00300A01">
            <w:pPr>
              <w:spacing w:before="0" w:after="0"/>
            </w:pPr>
            <w:r>
              <w:rPr>
                <w:noProof/>
              </w:rPr>
              <w:t xml:space="preserve">K 31.12.2020 bolo v rámci PO6 zazmluvnených 34 projektov. V roku 2020 pribudlo do zazmluvnenia 7 nových projektov vrátane 2.etapy obchvatu mesta Brezno a obchvatu obce Plavnica. V rámci vyhlásených vyzvaní sa budú realizovať projekty zvyšovania pasívnej bezpočnosti na cestách I. triedy v PO, KE, BB, ZA a TN kraji. Modernizovaný bude taktiež horský prechod Vernár a desiatky ďalších úsekov v rámci celej siete ciest I.triedy vrátane 4 úsekov postihnutých zosuvmi pôdy (Dobšinský kopec, Nižná Slaná, Mníšek nad Popradom – Hraničné a Ubľa). Na základe </w:t>
            </w:r>
            <w:r>
              <w:rPr>
                <w:noProof/>
              </w:rPr>
              <w:lastRenderedPageBreak/>
              <w:t>zazmluvnených projektov môžeme hovoriť o plánovanej modernizácii 316 km ciest I. triedy. K 31.12.2020 bolo zmodernizovaných 103,33 km a vybudovaných  6,26 km ciest I. triedy.</w:t>
            </w:r>
          </w:p>
          <w:p w:rsidR="008C5CFA" w:rsidRDefault="004113F3" w:rsidP="00300A01">
            <w:pPr>
              <w:spacing w:before="0" w:after="0"/>
            </w:pPr>
            <w:r>
              <w:rPr>
                <w:noProof/>
              </w:rPr>
              <w:t>Problémy v implementácii</w:t>
            </w:r>
          </w:p>
          <w:p w:rsidR="008C5CFA" w:rsidRDefault="004113F3" w:rsidP="00300A01">
            <w:pPr>
              <w:spacing w:before="0" w:after="0"/>
            </w:pPr>
            <w:r>
              <w:rPr>
                <w:noProof/>
              </w:rPr>
              <w:t>-</w:t>
            </w:r>
            <w:r>
              <w:rPr>
                <w:noProof/>
              </w:rPr>
              <w:tab/>
              <w:t>nízka úroveň čerpania</w:t>
            </w:r>
          </w:p>
          <w:p w:rsidR="008C5CFA" w:rsidRDefault="004113F3" w:rsidP="00300A01">
            <w:pPr>
              <w:spacing w:before="0" w:after="0"/>
            </w:pPr>
            <w:r>
              <w:rPr>
                <w:noProof/>
              </w:rPr>
              <w:t>-</w:t>
            </w:r>
            <w:r>
              <w:rPr>
                <w:noProof/>
              </w:rPr>
              <w:tab/>
              <w:t>5 projektov dotknutých kartelom stavebných spoločností</w:t>
            </w:r>
          </w:p>
          <w:p w:rsidR="008C5CFA" w:rsidRDefault="004113F3" w:rsidP="00300A01">
            <w:pPr>
              <w:spacing w:before="0" w:after="0"/>
            </w:pPr>
            <w:r>
              <w:rPr>
                <w:noProof/>
              </w:rPr>
              <w:t>K 31.12.2020 bolo v rámci PO6 plánovaných 74 prevažne investičných projektov. V rámci každého projektu je potrebné absolvovať a následne skontrolovať celý postup VO, čo má značný dopad na doterajšie tempo čerpania. Taktiež všetky projekty výstavby nových ciest musia mať spracovanú štúdiu realizovateľnosti, čo vytvára tlak, že tieto projekty budú ukončené v rokoch 2022 a 2023, čo sa premietne aj do čerpania. S cieľom znížiť možné riziko nedočerpania navrhuje RO presun 15 mil. € z PO6 do PO9 (MH SR).</w:t>
            </w: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lastRenderedPageBreak/>
              <w:t>7</w:t>
            </w:r>
          </w:p>
        </w:tc>
        <w:tc>
          <w:tcPr>
            <w:tcW w:w="0" w:type="auto"/>
            <w:shd w:val="clear" w:color="auto" w:fill="auto"/>
          </w:tcPr>
          <w:p w:rsidR="008C5CFA" w:rsidRDefault="004113F3" w:rsidP="00300A01">
            <w:pPr>
              <w:spacing w:before="0" w:after="0"/>
            </w:pPr>
            <w:r>
              <w:rPr>
                <w:noProof/>
              </w:rPr>
              <w:t>Informačná spoločnosť</w:t>
            </w:r>
          </w:p>
        </w:tc>
        <w:tc>
          <w:tcPr>
            <w:tcW w:w="0" w:type="auto"/>
            <w:shd w:val="clear" w:color="auto" w:fill="auto"/>
          </w:tcPr>
          <w:p w:rsidR="008C5CFA" w:rsidRDefault="004113F3" w:rsidP="00300A01">
            <w:pPr>
              <w:spacing w:before="0" w:after="0"/>
            </w:pPr>
            <w:r>
              <w:rPr>
                <w:noProof/>
              </w:rPr>
              <w:t>Alokácia: 676 940 302 € (100 %) / ročný pokles 111 141 640 €</w:t>
            </w:r>
          </w:p>
          <w:p w:rsidR="008C5CFA" w:rsidRDefault="004113F3" w:rsidP="00300A01">
            <w:pPr>
              <w:spacing w:before="0" w:after="0"/>
            </w:pPr>
            <w:r>
              <w:rPr>
                <w:noProof/>
              </w:rPr>
              <w:t>Zazmluvnenie: 597 885 780 € (88 %) / čistý ročný nárast 73 660 116 €</w:t>
            </w:r>
          </w:p>
          <w:p w:rsidR="008C5CFA" w:rsidRDefault="004113F3" w:rsidP="00300A01">
            <w:pPr>
              <w:spacing w:before="0" w:after="0"/>
            </w:pPr>
            <w:r>
              <w:rPr>
                <w:noProof/>
              </w:rPr>
              <w:t>Čerpanie: 130 722 305 € (19 %) / čistý ročný nárast 41 346 645 €</w:t>
            </w:r>
          </w:p>
          <w:p w:rsidR="008C5CFA" w:rsidRDefault="008C5CFA" w:rsidP="00300A01">
            <w:pPr>
              <w:spacing w:before="0" w:after="0"/>
            </w:pPr>
          </w:p>
          <w:p w:rsidR="008C5CFA" w:rsidRDefault="004113F3" w:rsidP="00300A01">
            <w:pPr>
              <w:spacing w:before="0" w:after="0"/>
            </w:pPr>
            <w:r>
              <w:rPr>
                <w:noProof/>
              </w:rPr>
              <w:t>K 31.12.2020 bolo zazmluvnených 571 projektov v celkovej oprávnenej sume 559 816 288,14 €, čo predstavuje 82,69 % z alokácie PO7. Z uvedeného počtu sa v priebehu roku 2020 zazmluvnilo 219 projektov. Z toho 5 NP a  214 DOP.V roku 2020 bolo vyhlásené 1 vyzvanie na NP a 1 výzva na DOP v sume 9 938 112,05 €. K 31.12.2020  boli všetky vyzvania a výzvy na DOP uzavreté. V schvaľovacom procese bolo 71 ŽoNFP</w:t>
            </w:r>
          </w:p>
          <w:p w:rsidR="008C5CFA" w:rsidRDefault="008C5CFA" w:rsidP="00300A01">
            <w:pPr>
              <w:spacing w:before="0" w:after="0"/>
            </w:pPr>
          </w:p>
          <w:p w:rsidR="008C5CFA" w:rsidRDefault="004113F3" w:rsidP="00300A01">
            <w:pPr>
              <w:spacing w:before="0" w:after="0"/>
            </w:pPr>
            <w:r>
              <w:rPr>
                <w:noProof/>
              </w:rPr>
              <w:t xml:space="preserve">Od 5/2020 do 9/2020 prebehlo overovanie NP PO7, Overovanie NP realizovalo MIRRI SR  v nadväznosti na bod  B.1 z uznesenia vlády SR č. 257/2020 zo dňa 28/4/20 . Dôvodom na vykonanie overovania NP PO7 bolo uvoľnenie 60 mil. EUR z PO7 na boj s pandémiou COVID-19 a odstraňovanie a zmiernenie jej dôsledkov. Vyhlásené vyzvania a výzvy v rámci PO7 boli nastavené na pôvodnú alokáciu PO7.  Okrem toho cieľom bolo: a) uistenie sa o optimálnom nastavení národných projektov a zabezpečenie ich transparentnej a efektívnej implementácie;  b) oboznámenie vedenia jednotlivých rezortov o národných projektoch, ktorých sú prijímateľmi resp. žiadateľmi, a upozorniť na riziká v jednotlivých národných projektoch. Nejednalo sa o vykonanie odborného hodnotenia v zmysle pravidiel EŠIF. </w:t>
            </w:r>
          </w:p>
          <w:p w:rsidR="008C5CFA" w:rsidRDefault="004113F3" w:rsidP="00300A01">
            <w:pPr>
              <w:spacing w:before="0" w:after="0"/>
            </w:pPr>
            <w:r>
              <w:rPr>
                <w:noProof/>
              </w:rPr>
              <w:t xml:space="preserve">Navrhnutých na zrušenie bolo 6 NP v implementácii s alokáciou 31 mil. EUR,  1 NP, pri ktorom ešte nebola uzavretá zmluva o NFP v alokácii 14,6 mil. EUR, 1 NP spadajúci do kategórie zásobníkových projektov bez dopadov na alokáciu PO7. </w:t>
            </w:r>
          </w:p>
          <w:p w:rsidR="008C5CFA" w:rsidRDefault="004113F3" w:rsidP="00300A01">
            <w:pPr>
              <w:spacing w:before="0" w:after="0"/>
            </w:pPr>
            <w:r>
              <w:rPr>
                <w:noProof/>
              </w:rPr>
              <w:t>Hodnotenie činností IPC</w:t>
            </w:r>
          </w:p>
          <w:p w:rsidR="008C5CFA" w:rsidRDefault="004113F3" w:rsidP="00300A01">
            <w:pPr>
              <w:spacing w:before="0" w:after="0"/>
            </w:pPr>
            <w:r>
              <w:rPr>
                <w:noProof/>
              </w:rPr>
              <w:t>V rámci roka 2020 prebiehali individuálne konzultácie vzhľadon na pandemickú situáciu súvisiacu s COVID-19.</w:t>
            </w:r>
          </w:p>
          <w:p w:rsidR="008C5CFA" w:rsidRDefault="008C5CFA" w:rsidP="00300A01">
            <w:pPr>
              <w:spacing w:before="0" w:after="0"/>
            </w:pP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t>8</w:t>
            </w:r>
          </w:p>
        </w:tc>
        <w:tc>
          <w:tcPr>
            <w:tcW w:w="0" w:type="auto"/>
            <w:shd w:val="clear" w:color="auto" w:fill="auto"/>
          </w:tcPr>
          <w:p w:rsidR="008C5CFA" w:rsidRDefault="004113F3" w:rsidP="00300A01">
            <w:pPr>
              <w:spacing w:before="0" w:after="0"/>
            </w:pPr>
            <w:r>
              <w:rPr>
                <w:noProof/>
              </w:rPr>
              <w:t>Technická pomoc</w:t>
            </w:r>
          </w:p>
        </w:tc>
        <w:tc>
          <w:tcPr>
            <w:tcW w:w="0" w:type="auto"/>
            <w:shd w:val="clear" w:color="auto" w:fill="auto"/>
          </w:tcPr>
          <w:p w:rsidR="008C5CFA" w:rsidRDefault="004113F3" w:rsidP="00300A01">
            <w:pPr>
              <w:spacing w:before="0" w:after="0"/>
            </w:pPr>
            <w:r>
              <w:rPr>
                <w:noProof/>
              </w:rPr>
              <w:t>Alokácia: 87 000 000 € (100 %)</w:t>
            </w:r>
          </w:p>
          <w:p w:rsidR="008C5CFA" w:rsidRDefault="004113F3" w:rsidP="00300A01">
            <w:pPr>
              <w:spacing w:before="0" w:after="0"/>
            </w:pPr>
            <w:r>
              <w:rPr>
                <w:noProof/>
              </w:rPr>
              <w:t>Zazmluvnenie: 76 219 344 € (88 %) / čistý ročný nárast 8 757 679 €</w:t>
            </w:r>
          </w:p>
          <w:p w:rsidR="008C5CFA" w:rsidRDefault="004113F3" w:rsidP="00300A01">
            <w:pPr>
              <w:spacing w:before="0" w:after="0"/>
            </w:pPr>
            <w:r>
              <w:rPr>
                <w:noProof/>
              </w:rPr>
              <w:t>Čerpanie: 45 348 984 € (52 %) / čistý ročný nárast 11 313 661 €</w:t>
            </w:r>
          </w:p>
          <w:p w:rsidR="008C5CFA" w:rsidRDefault="008C5CFA" w:rsidP="00300A01">
            <w:pPr>
              <w:spacing w:before="0" w:after="0"/>
            </w:pPr>
          </w:p>
          <w:p w:rsidR="008C5CFA" w:rsidRDefault="004113F3" w:rsidP="00300A01">
            <w:pPr>
              <w:spacing w:before="0" w:after="0"/>
            </w:pPr>
            <w:r>
              <w:rPr>
                <w:noProof/>
              </w:rPr>
              <w:t>V priebehu roku 2020 bolo zazmluvnených 6 projektov technickej pomoci s hodnotou NFP 10,9 mil. € z čoho 2 projekty s hodnotou NFP 127 tis. € boli v danom roku aj riadne ukončené. K 31.12.2020 bolo v rámci PO8 zazmluvnených 43 projektov z čoho 22 bolo už riadne ukončených. V priebehu roka 2020 boli z prostriedkov technickej pomoci platobnou jednotkou uhradené predovšetkým výdavky za nasledovné aktivity:</w:t>
            </w:r>
          </w:p>
          <w:p w:rsidR="008C5CFA" w:rsidRDefault="004113F3" w:rsidP="00300A01">
            <w:pPr>
              <w:spacing w:before="0" w:after="0"/>
            </w:pPr>
            <w:r>
              <w:rPr>
                <w:noProof/>
              </w:rPr>
              <w:t>-</w:t>
            </w:r>
            <w:r>
              <w:rPr>
                <w:noProof/>
              </w:rPr>
              <w:tab/>
              <w:t xml:space="preserve">komunikačné a informačné aktivity, publicita OPII </w:t>
            </w:r>
          </w:p>
          <w:p w:rsidR="008C5CFA" w:rsidRDefault="004113F3" w:rsidP="00300A01">
            <w:pPr>
              <w:spacing w:before="0" w:after="0"/>
            </w:pPr>
            <w:r>
              <w:rPr>
                <w:noProof/>
              </w:rPr>
              <w:t>-</w:t>
            </w:r>
            <w:r>
              <w:rPr>
                <w:noProof/>
              </w:rPr>
              <w:tab/>
              <w:t xml:space="preserve">mzdy administratívnych kapacít OPII </w:t>
            </w:r>
          </w:p>
          <w:p w:rsidR="008C5CFA" w:rsidRDefault="004113F3" w:rsidP="00300A01">
            <w:pPr>
              <w:spacing w:before="0" w:after="0"/>
            </w:pPr>
            <w:r>
              <w:rPr>
                <w:noProof/>
              </w:rPr>
              <w:t>-</w:t>
            </w:r>
            <w:r>
              <w:rPr>
                <w:noProof/>
              </w:rPr>
              <w:tab/>
              <w:t xml:space="preserve">poradenstvo, právne služby, štúdie a analýzy pre podporu riadenia OPII </w:t>
            </w:r>
          </w:p>
          <w:p w:rsidR="008C5CFA" w:rsidRDefault="004113F3" w:rsidP="00300A01">
            <w:pPr>
              <w:spacing w:before="0" w:after="0"/>
            </w:pPr>
            <w:r>
              <w:rPr>
                <w:noProof/>
              </w:rPr>
              <w:t>-</w:t>
            </w:r>
            <w:r>
              <w:rPr>
                <w:noProof/>
              </w:rPr>
              <w:tab/>
              <w:t xml:space="preserve">vzdelávanie administratívnych kapacít OPII </w:t>
            </w:r>
          </w:p>
          <w:p w:rsidR="008C5CFA" w:rsidRDefault="004113F3" w:rsidP="00300A01">
            <w:pPr>
              <w:spacing w:before="0" w:after="0"/>
            </w:pPr>
            <w:r>
              <w:rPr>
                <w:noProof/>
              </w:rPr>
              <w:t>-</w:t>
            </w:r>
            <w:r>
              <w:rPr>
                <w:noProof/>
              </w:rPr>
              <w:tab/>
              <w:t xml:space="preserve">zabezpečenie výpočtovej techniky pre administratívne kapacity </w:t>
            </w:r>
          </w:p>
          <w:p w:rsidR="008C5CFA" w:rsidRDefault="008C5CFA" w:rsidP="00300A01">
            <w:pPr>
              <w:spacing w:before="0" w:after="0"/>
            </w:pPr>
          </w:p>
        </w:tc>
      </w:tr>
      <w:tr w:rsidR="00E15857" w:rsidTr="0047688D">
        <w:tc>
          <w:tcPr>
            <w:tcW w:w="0" w:type="auto"/>
            <w:shd w:val="clear" w:color="auto" w:fill="auto"/>
          </w:tcPr>
          <w:p w:rsidR="008C5CFA" w:rsidRDefault="004113F3" w:rsidP="00300A01">
            <w:pPr>
              <w:spacing w:before="0" w:after="0"/>
            </w:pPr>
            <w:r>
              <w:rPr>
                <w:noProof/>
              </w:rPr>
              <w:t>9</w:t>
            </w:r>
          </w:p>
        </w:tc>
        <w:tc>
          <w:tcPr>
            <w:tcW w:w="0" w:type="auto"/>
            <w:shd w:val="clear" w:color="auto" w:fill="auto"/>
          </w:tcPr>
          <w:p w:rsidR="008C5CFA" w:rsidRDefault="004113F3" w:rsidP="00300A01">
            <w:pPr>
              <w:spacing w:before="0" w:after="0"/>
            </w:pPr>
            <w:r>
              <w:rPr>
                <w:noProof/>
              </w:rPr>
              <w:t>Podpora výskumu, vývoja a  inovácií</w:t>
            </w:r>
          </w:p>
        </w:tc>
        <w:tc>
          <w:tcPr>
            <w:tcW w:w="0" w:type="auto"/>
            <w:shd w:val="clear" w:color="auto" w:fill="auto"/>
          </w:tcPr>
          <w:p w:rsidR="008C5CFA" w:rsidRDefault="004113F3" w:rsidP="00300A01">
            <w:pPr>
              <w:spacing w:before="0" w:after="0"/>
            </w:pPr>
            <w:r>
              <w:rPr>
                <w:noProof/>
              </w:rPr>
              <w:t>Alokácia: 1 026 183 946 € (100 %) / ročný pokles 494 087 866 €</w:t>
            </w:r>
          </w:p>
          <w:p w:rsidR="008C5CFA" w:rsidRDefault="004113F3" w:rsidP="00300A01">
            <w:pPr>
              <w:spacing w:before="0" w:after="0"/>
            </w:pPr>
            <w:r>
              <w:rPr>
                <w:noProof/>
              </w:rPr>
              <w:t>Zazmluvnenie: 753 118 087 € (73,39 % ) / čistý ročný nárast 226 100 940,18 €</w:t>
            </w:r>
          </w:p>
          <w:p w:rsidR="008C5CFA" w:rsidRDefault="004113F3" w:rsidP="00300A01">
            <w:pPr>
              <w:spacing w:before="0" w:after="0"/>
            </w:pPr>
            <w:r>
              <w:rPr>
                <w:noProof/>
              </w:rPr>
              <w:t>Čerpanie: 283 074 167 € (27,59%) / čistý ročný nárast 110 297 624 €</w:t>
            </w:r>
          </w:p>
          <w:p w:rsidR="008C5CFA" w:rsidRDefault="008C5CFA" w:rsidP="00300A01">
            <w:pPr>
              <w:spacing w:before="0" w:after="0"/>
            </w:pPr>
          </w:p>
          <w:p w:rsidR="008C5CFA" w:rsidRDefault="004113F3" w:rsidP="00300A01">
            <w:pPr>
              <w:spacing w:before="0" w:after="0"/>
            </w:pPr>
            <w:r>
              <w:rPr>
                <w:noProof/>
              </w:rPr>
              <w:t>V roku 2020 došlo k zníženiu alokácie PO v dôsledku interných presunov ako aj realokácii do iných OP v súvislosti s bojom s dopadmi COVID-19. Implementácia sa sústredila na hodnotiaci a kontrahovací proces v rámci výzvy OPVaI-MH/DP/2018/1.2.2-21.</w:t>
            </w:r>
          </w:p>
          <w:p w:rsidR="008C5CFA" w:rsidRDefault="008C5CFA" w:rsidP="00300A01">
            <w:pPr>
              <w:spacing w:before="0" w:after="0"/>
            </w:pPr>
          </w:p>
          <w:p w:rsidR="008C5CFA" w:rsidRDefault="004113F3" w:rsidP="00300A01">
            <w:pPr>
              <w:spacing w:before="0" w:after="0"/>
            </w:pPr>
            <w:r>
              <w:rPr>
                <w:noProof/>
              </w:rPr>
              <w:t>V roku 2020 boli vyhlásené 3 DOP výzvy v sume 102,7 mil. € (2 MŠ SR v sume 100 mil. € - v januári 2021 bola výzva  OPII-VA/DP/2020/9.4-01 navýšená o 20 mil. €, t. j. zo 60 mil. € na 80 mil. € + 1 MH SR 2,7 mil.€).</w:t>
            </w:r>
          </w:p>
          <w:p w:rsidR="008C5CFA" w:rsidRDefault="008C5CFA" w:rsidP="00300A01">
            <w:pPr>
              <w:spacing w:before="0" w:after="0"/>
            </w:pPr>
          </w:p>
          <w:p w:rsidR="008C5CFA" w:rsidRDefault="004113F3" w:rsidP="00300A01">
            <w:pPr>
              <w:spacing w:before="0" w:after="0"/>
            </w:pPr>
            <w:r>
              <w:rPr>
                <w:noProof/>
              </w:rPr>
              <w:lastRenderedPageBreak/>
              <w:t>Zrušených bolo 5 výziev VA na predkladanie ŽoNFP na podporu strategických priemyselných výskumno-vývojových centier s alokáciou 100 mil. € a 1 výzva MH SR, ktorá bola zameraná na podporu vzniku a činnosti technologicko-inovačných platforiem (alokácia 57 mil. €). Uvoľnené prostriedky boli použité na opatrenia na zmiernenie dopadov COVID-19.</w:t>
            </w:r>
          </w:p>
          <w:p w:rsidR="008C5CFA" w:rsidRDefault="008C5CFA" w:rsidP="00300A01">
            <w:pPr>
              <w:spacing w:before="0" w:after="0"/>
            </w:pPr>
          </w:p>
          <w:p w:rsidR="008C5CFA" w:rsidRDefault="004113F3" w:rsidP="00300A01">
            <w:pPr>
              <w:spacing w:before="0" w:after="0"/>
            </w:pPr>
            <w:r>
              <w:rPr>
                <w:noProof/>
              </w:rPr>
              <w:t>K zníženiu výšky finančných prostriedkov o 3,35 mil. € došlo vo výzve na predkladanie ŽoNFP na podporu systémovej verejnej výskumnej infraštruktúry v doméne Zdravie obyvateľstva a zdravotnícke technológie.</w:t>
            </w:r>
          </w:p>
          <w:p w:rsidR="008C5CFA" w:rsidRDefault="008C5CFA" w:rsidP="00300A01">
            <w:pPr>
              <w:spacing w:before="0" w:after="0"/>
            </w:pPr>
          </w:p>
          <w:p w:rsidR="008C5CFA" w:rsidRDefault="004113F3" w:rsidP="00300A01">
            <w:pPr>
              <w:spacing w:before="0" w:after="0"/>
            </w:pPr>
            <w:r>
              <w:rPr>
                <w:noProof/>
              </w:rPr>
              <w:t xml:space="preserve">V r. 2020 bolo zazmluvnených 145 DOP  vo výške 244 104 071,51 €. </w:t>
            </w:r>
          </w:p>
          <w:p w:rsidR="008C5CFA" w:rsidRDefault="008C5CFA" w:rsidP="00300A01">
            <w:pPr>
              <w:spacing w:before="0" w:after="0"/>
            </w:pPr>
          </w:p>
          <w:p w:rsidR="008C5CFA" w:rsidRDefault="004113F3" w:rsidP="00300A01">
            <w:pPr>
              <w:spacing w:before="0" w:after="0"/>
            </w:pPr>
            <w:r>
              <w:rPr>
                <w:noProof/>
              </w:rPr>
              <w:t>Celkovo bolo k 31.12.2020 zazmluvnených 577 projektov v sume 753 118 087 € (z toho 568 DOP, 6 NP,  3 projekty FN). Z nich riadne ukončených bolo 241 DOP projektov.</w:t>
            </w:r>
          </w:p>
          <w:p w:rsidR="008C5CFA" w:rsidRDefault="008C5CFA" w:rsidP="00300A01">
            <w:pPr>
              <w:spacing w:before="0" w:after="0"/>
            </w:pPr>
          </w:p>
          <w:p w:rsidR="008C5CFA" w:rsidRDefault="004113F3" w:rsidP="00300A01">
            <w:pPr>
              <w:spacing w:before="0" w:after="0"/>
            </w:pPr>
            <w:r>
              <w:rPr>
                <w:noProof/>
              </w:rPr>
              <w:t>V roku 2020 nedošlo vo FN ku zmenám alokácie na PO9. Zo strany SIH bola vykonaná 1 priama investícia a prostredníctvom 2 finančných sprostredkovateľov prebiehalo poskytovanie záručného nástroja – FLPG. Na základe zúčtovania 1. tranže v sume 14 mil. € bola vyplatená 2. a 3. tranža v celkovej sume</w:t>
            </w:r>
          </w:p>
        </w:tc>
      </w:tr>
    </w:tbl>
    <w:p w:rsidR="008C5CFA" w:rsidRDefault="008C5CFA" w:rsidP="00300A01">
      <w:pPr>
        <w:spacing w:before="0" w:after="0"/>
      </w:pPr>
    </w:p>
    <w:p w:rsidR="008C5CFA" w:rsidRDefault="004113F3" w:rsidP="00300A01">
      <w:pPr>
        <w:spacing w:before="0" w:after="0"/>
      </w:pPr>
      <w:r>
        <w:br w:type="page"/>
      </w:r>
    </w:p>
    <w:p w:rsidR="008C5CFA" w:rsidRPr="00920B4D" w:rsidRDefault="004113F3" w:rsidP="00300A01">
      <w:pPr>
        <w:pStyle w:val="Nadpis2"/>
        <w:numPr>
          <w:ilvl w:val="1"/>
          <w:numId w:val="15"/>
        </w:numPr>
        <w:tabs>
          <w:tab w:val="clear" w:pos="850"/>
          <w:tab w:val="num" w:pos="0"/>
        </w:tabs>
        <w:spacing w:before="0" w:after="0"/>
        <w:ind w:left="0" w:firstLine="0"/>
        <w:jc w:val="left"/>
        <w:rPr>
          <w:lang w:val="fr-BE"/>
        </w:rPr>
      </w:pPr>
      <w:bookmarkStart w:id="9" w:name="_Toc256000006"/>
      <w:r>
        <w:rPr>
          <w:noProof/>
        </w:rPr>
        <w:lastRenderedPageBreak/>
        <w:t>Spoločné ukazovatele a ukazovatele špecifické pre program [článok 50 ods. 2 nariadenia (EÚ) č. 1303/2013]</w:t>
      </w:r>
      <w:bookmarkEnd w:id="9"/>
      <w:r>
        <w:t xml:space="preserve"> </w:t>
      </w:r>
    </w:p>
    <w:p w:rsidR="008C5CFA" w:rsidRDefault="008C5CFA" w:rsidP="00300A01">
      <w:pPr>
        <w:spacing w:before="0" w:after="0"/>
        <w:rPr>
          <w:lang w:val="fr-BE"/>
        </w:rPr>
      </w:pPr>
    </w:p>
    <w:p w:rsidR="008C5CFA" w:rsidRPr="00496701" w:rsidRDefault="004113F3" w:rsidP="00300A01">
      <w:pPr>
        <w:spacing w:before="0" w:after="0"/>
        <w:rPr>
          <w:b/>
          <w:lang w:val="fr-BE"/>
        </w:rPr>
      </w:pPr>
      <w:r w:rsidRPr="00496701">
        <w:rPr>
          <w:b/>
          <w:noProof/>
          <w:lang w:val="fr-BE"/>
        </w:rPr>
        <w:t>Prioritné osi okrem technickej pomoci</w:t>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242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w:t>
            </w:r>
            <w:r w:rsidRPr="002124FC">
              <w:rPr>
                <w:sz w:val="20"/>
                <w:szCs w:val="20"/>
                <w:lang w:val="fr-BE"/>
              </w:rPr>
              <w:t xml:space="preserve"> - </w:t>
            </w:r>
            <w:r w:rsidRPr="002124FC">
              <w:rPr>
                <w:noProof/>
                <w:sz w:val="20"/>
                <w:szCs w:val="20"/>
                <w:lang w:val="fr-BE"/>
              </w:rPr>
              <w:t>Železničná infraštruktúra (TEN-T CORE)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w:t>
            </w:r>
            <w:r w:rsidRPr="002124FC">
              <w:rPr>
                <w:sz w:val="20"/>
                <w:szCs w:val="20"/>
                <w:lang w:val="fr-BE"/>
              </w:rPr>
              <w:t xml:space="preserve"> - </w:t>
            </w:r>
            <w:r w:rsidRPr="002124FC">
              <w:rPr>
                <w:noProof/>
                <w:sz w:val="20"/>
                <w:szCs w:val="20"/>
                <w:lang w:val="fr-BE"/>
              </w:rPr>
              <w:t>Podpora multimodálneho jednotného európskeho dopravného priestoru pomocou investícií do TEN-T</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0" w:name="_Toc256000007"/>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w:t>
      </w:r>
      <w:r w:rsidR="00F022AC">
        <w:rPr>
          <w:sz w:val="20"/>
          <w:szCs w:val="20"/>
          <w:lang w:val="fr-BE"/>
        </w:rPr>
        <w:t xml:space="preserve"> / </w:t>
      </w:r>
      <w:r w:rsidR="00F022AC" w:rsidRPr="002124FC">
        <w:rPr>
          <w:noProof/>
          <w:sz w:val="20"/>
          <w:szCs w:val="20"/>
          <w:lang w:val="fr-BE"/>
        </w:rPr>
        <w:t>7i</w:t>
      </w:r>
      <w:bookmarkEnd w:id="10"/>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2827"/>
        <w:gridCol w:w="739"/>
        <w:gridCol w:w="818"/>
        <w:gridCol w:w="773"/>
        <w:gridCol w:w="764"/>
        <w:gridCol w:w="754"/>
        <w:gridCol w:w="525"/>
        <w:gridCol w:w="489"/>
        <w:gridCol w:w="481"/>
        <w:gridCol w:w="5634"/>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27,10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15,74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 xml:space="preserve">V kumulatívnej hodnote 15,43 km je započítaná hodnota 6,66  km za projekt B658 (Púchov – Považská Teplá). Vykazovaná hodnota 6,66 km predstavuje dĺžku zmodernizovanej trate zdokladovanej rozhodnutiami o predčasnom užívaní, za obe hlavné traťové koľaje. </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27,10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24,69</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76"/>
        <w:gridCol w:w="6555"/>
        <w:gridCol w:w="782"/>
        <w:gridCol w:w="750"/>
        <w:gridCol w:w="742"/>
        <w:gridCol w:w="782"/>
        <w:gridCol w:w="750"/>
        <w:gridCol w:w="742"/>
        <w:gridCol w:w="782"/>
        <w:gridCol w:w="750"/>
        <w:gridCol w:w="74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15,43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13,91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8,77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24,69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24,69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8,77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76"/>
        <w:gridCol w:w="6555"/>
        <w:gridCol w:w="782"/>
        <w:gridCol w:w="750"/>
        <w:gridCol w:w="742"/>
        <w:gridCol w:w="782"/>
        <w:gridCol w:w="750"/>
        <w:gridCol w:w="742"/>
        <w:gridCol w:w="782"/>
        <w:gridCol w:w="750"/>
        <w:gridCol w:w="74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371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w:t>
            </w:r>
            <w:r w:rsidRPr="002124FC">
              <w:rPr>
                <w:sz w:val="20"/>
                <w:szCs w:val="20"/>
                <w:lang w:val="fr-BE"/>
              </w:rPr>
              <w:t xml:space="preserve"> - </w:t>
            </w:r>
            <w:r>
              <w:rPr>
                <w:noProof/>
                <w:sz w:val="20"/>
                <w:szCs w:val="20"/>
                <w:lang w:val="fr-BE"/>
              </w:rPr>
              <w:t>Železničná infraštruktúra (TEN-T CORE)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w:t>
            </w:r>
            <w:r w:rsidRPr="002124FC">
              <w:rPr>
                <w:sz w:val="20"/>
                <w:szCs w:val="20"/>
                <w:lang w:val="fr-BE"/>
              </w:rPr>
              <w:t xml:space="preserve"> - </w:t>
            </w:r>
            <w:r>
              <w:rPr>
                <w:noProof/>
                <w:sz w:val="20"/>
                <w:szCs w:val="20"/>
                <w:lang w:val="fr-BE"/>
              </w:rPr>
              <w:t>Podpora multimodálneho jednotného európskeho dopravného priestoru pomocou investícií do TEN-T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w:t>
            </w:r>
            <w:r>
              <w:rPr>
                <w:sz w:val="20"/>
                <w:szCs w:val="20"/>
                <w:lang w:val="fr-BE"/>
              </w:rPr>
              <w:t xml:space="preserve"> - </w:t>
            </w:r>
            <w:r>
              <w:rPr>
                <w:noProof/>
                <w:sz w:val="20"/>
                <w:szCs w:val="20"/>
                <w:lang w:val="fr-BE"/>
              </w:rPr>
              <w:t>Odstránenie kľúčových úzkych miest na železničnej infraštruktúre prostredníctvom modernizácie a rozvoja hlavných železničných tratí a uzlov dopravne významných z hľadiska medzinárodnej a vnútroštátnej dopravy</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248"/>
        <w:gridCol w:w="787"/>
        <w:gridCol w:w="867"/>
        <w:gridCol w:w="1160"/>
        <w:gridCol w:w="1169"/>
        <w:gridCol w:w="754"/>
        <w:gridCol w:w="676"/>
        <w:gridCol w:w="1036"/>
        <w:gridCol w:w="6388"/>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modernizácie tratí)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21,57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0,51</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modernizácie tratí)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78,57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železničnej doprave na základnej sieti TEN-T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3 291 125,00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1 993 691,00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023"/>
        <w:gridCol w:w="1119"/>
        <w:gridCol w:w="1351"/>
        <w:gridCol w:w="1119"/>
        <w:gridCol w:w="1351"/>
        <w:gridCol w:w="939"/>
        <w:gridCol w:w="1351"/>
        <w:gridCol w:w="939"/>
        <w:gridCol w:w="135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modernizácie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10,07</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10,11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modernizácie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55,06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železničnej doprave na základnej sieti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21 703 770,00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22 735 426,00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5965"/>
        <w:gridCol w:w="1392"/>
        <w:gridCol w:w="2004"/>
        <w:gridCol w:w="1392"/>
        <w:gridCol w:w="200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modernizácie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modernizácie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železničnej doprave na základnej sieti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96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w:t>
            </w:r>
            <w:r w:rsidRPr="002124FC">
              <w:rPr>
                <w:sz w:val="20"/>
                <w:szCs w:val="20"/>
                <w:lang w:val="fr-BE"/>
              </w:rPr>
              <w:t xml:space="preserve"> - </w:t>
            </w:r>
            <w:r w:rsidRPr="002124FC">
              <w:rPr>
                <w:noProof/>
                <w:sz w:val="20"/>
                <w:szCs w:val="20"/>
                <w:lang w:val="fr-BE"/>
              </w:rPr>
              <w:t>Železničná infraštruktúra (TEN-T CORE)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7iii</w:t>
            </w:r>
            <w:r w:rsidRPr="002124FC">
              <w:rPr>
                <w:sz w:val="20"/>
                <w:szCs w:val="20"/>
                <w:lang w:val="fr-BE"/>
              </w:rPr>
              <w:t xml:space="preserve"> - </w:t>
            </w:r>
            <w:r w:rsidRPr="002124FC">
              <w:rPr>
                <w:noProof/>
                <w:sz w:val="20"/>
                <w:szCs w:val="20"/>
                <w:lang w:val="fr-BE"/>
              </w:rPr>
              <w:t>Vývoj a modernizácia komplexných, interoperabilných železničných systémov vysokej kvality a podpora opatrení na zníženie hluku</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1" w:name="_Toc256000008"/>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w:t>
      </w:r>
      <w:r w:rsidR="00F022AC">
        <w:rPr>
          <w:sz w:val="20"/>
          <w:szCs w:val="20"/>
          <w:lang w:val="fr-BE"/>
        </w:rPr>
        <w:t xml:space="preserve"> / </w:t>
      </w:r>
      <w:r w:rsidR="00F022AC" w:rsidRPr="002124FC">
        <w:rPr>
          <w:noProof/>
          <w:sz w:val="20"/>
          <w:szCs w:val="20"/>
          <w:lang w:val="fr-BE"/>
        </w:rPr>
        <w:t>7iii</w:t>
      </w:r>
      <w:bookmarkEnd w:id="11"/>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2612"/>
        <w:gridCol w:w="739"/>
        <w:gridCol w:w="818"/>
        <w:gridCol w:w="1100"/>
        <w:gridCol w:w="1086"/>
        <w:gridCol w:w="1072"/>
        <w:gridCol w:w="525"/>
        <w:gridCol w:w="489"/>
        <w:gridCol w:w="481"/>
        <w:gridCol w:w="488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TEN-T CORE so zavedeným systémom ERTMS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TEN-T CORE so zavedeným systémom ERTMS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4113F3" w:rsidP="00300A01">
            <w:pPr>
              <w:spacing w:before="0" w:after="0"/>
              <w:rPr>
                <w:sz w:val="16"/>
                <w:szCs w:val="16"/>
                <w:lang w:val="fr-BE"/>
              </w:rPr>
            </w:pPr>
            <w:r w:rsidRPr="0024468B">
              <w:rPr>
                <w:noProof/>
                <w:sz w:val="16"/>
                <w:szCs w:val="16"/>
                <w:lang w:val="fr-BE"/>
              </w:rPr>
              <w:t>V zmysle metodiky pre vykazovanie tohto MU je uvedený počet len za súpravy, ktoré boli v rámci ŽoP už prefinancované. V prevádzke bolo 26 súprav.</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0"/>
        <w:gridCol w:w="1722"/>
        <w:gridCol w:w="5163"/>
        <w:gridCol w:w="912"/>
        <w:gridCol w:w="875"/>
        <w:gridCol w:w="866"/>
        <w:gridCol w:w="912"/>
        <w:gridCol w:w="875"/>
        <w:gridCol w:w="866"/>
        <w:gridCol w:w="912"/>
        <w:gridCol w:w="875"/>
        <w:gridCol w:w="86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0"/>
        <w:gridCol w:w="1722"/>
        <w:gridCol w:w="5163"/>
        <w:gridCol w:w="912"/>
        <w:gridCol w:w="875"/>
        <w:gridCol w:w="866"/>
        <w:gridCol w:w="912"/>
        <w:gridCol w:w="875"/>
        <w:gridCol w:w="866"/>
        <w:gridCol w:w="912"/>
        <w:gridCol w:w="875"/>
        <w:gridCol w:w="86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85"/>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w:t>
            </w:r>
            <w:r w:rsidRPr="002124FC">
              <w:rPr>
                <w:sz w:val="20"/>
                <w:szCs w:val="20"/>
                <w:lang w:val="fr-BE"/>
              </w:rPr>
              <w:t xml:space="preserve"> - </w:t>
            </w:r>
            <w:r>
              <w:rPr>
                <w:noProof/>
                <w:sz w:val="20"/>
                <w:szCs w:val="20"/>
                <w:lang w:val="fr-BE"/>
              </w:rPr>
              <w:t>Železničná infraštruktúra (TEN-T CORE)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7iii</w:t>
            </w:r>
            <w:r w:rsidRPr="002124FC">
              <w:rPr>
                <w:sz w:val="20"/>
                <w:szCs w:val="20"/>
                <w:lang w:val="fr-BE"/>
              </w:rPr>
              <w:t xml:space="preserve"> - </w:t>
            </w:r>
            <w:r>
              <w:rPr>
                <w:noProof/>
                <w:sz w:val="20"/>
                <w:szCs w:val="20"/>
                <w:lang w:val="fr-BE"/>
              </w:rPr>
              <w:t>Vývoj a modernizácia komplexných, interoperabilných železničných systémov vysokej kvality a podpora opatrení na zníženie hluku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1.2</w:t>
            </w:r>
            <w:r>
              <w:rPr>
                <w:sz w:val="20"/>
                <w:szCs w:val="20"/>
                <w:lang w:val="fr-BE"/>
              </w:rPr>
              <w:t xml:space="preserve"> - </w:t>
            </w:r>
            <w:r>
              <w:rPr>
                <w:noProof/>
                <w:sz w:val="20"/>
                <w:szCs w:val="20"/>
                <w:lang w:val="fr-BE"/>
              </w:rPr>
              <w:t>Zlepšenie technických podmienok pre prevádzku medzinárodnej železničnej dopravy prostredníctvom implementácie vybraných prvkov TSI na najdôležitejších tratiach pre medzinárodnú dopravu (TEN-T CORE)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5617"/>
        <w:gridCol w:w="858"/>
        <w:gridCol w:w="961"/>
        <w:gridCol w:w="1190"/>
        <w:gridCol w:w="1169"/>
        <w:gridCol w:w="1406"/>
        <w:gridCol w:w="711"/>
        <w:gridCol w:w="1036"/>
        <w:gridCol w:w="106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Celkový objem medzinárodnej prepravy na koridore TEN-T Orient/východné Stredomorie (úsek št. hr. ČR/SR - Kúty – Bratislava)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vlkm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1 205 396,00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1 307 279,00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1 849 629,00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ŽSR</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518"/>
        <w:gridCol w:w="812"/>
        <w:gridCol w:w="1054"/>
        <w:gridCol w:w="812"/>
        <w:gridCol w:w="1054"/>
        <w:gridCol w:w="812"/>
        <w:gridCol w:w="1054"/>
        <w:gridCol w:w="732"/>
        <w:gridCol w:w="105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Celkový objem medzinárodnej prepravy na koridore TEN-T Orient/východné Stredomorie (úsek št. hr. ČR/SR - Kúty – Bratislava)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2 128 768,00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1 952 289,00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1 933 114,00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8706"/>
        <w:gridCol w:w="977"/>
        <w:gridCol w:w="1407"/>
        <w:gridCol w:w="977"/>
        <w:gridCol w:w="140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Celkový objem medzinárodnej prepravy na koridore TEN-T Orient/východné Stredomorie (úsek št. hr. ČR/SR - Kúty – Bratislava)</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96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w:t>
            </w:r>
            <w:r w:rsidRPr="002124FC">
              <w:rPr>
                <w:sz w:val="20"/>
                <w:szCs w:val="20"/>
                <w:lang w:val="fr-BE"/>
              </w:rPr>
              <w:t xml:space="preserve"> - </w:t>
            </w:r>
            <w:r>
              <w:rPr>
                <w:noProof/>
                <w:sz w:val="20"/>
                <w:szCs w:val="20"/>
                <w:lang w:val="fr-BE"/>
              </w:rPr>
              <w:t>Železničná infraštruktúra (TEN-T CORE)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7iii</w:t>
            </w:r>
            <w:r w:rsidRPr="002124FC">
              <w:rPr>
                <w:sz w:val="20"/>
                <w:szCs w:val="20"/>
                <w:lang w:val="fr-BE"/>
              </w:rPr>
              <w:t xml:space="preserve"> - </w:t>
            </w:r>
            <w:r>
              <w:rPr>
                <w:noProof/>
                <w:sz w:val="20"/>
                <w:szCs w:val="20"/>
                <w:lang w:val="fr-BE"/>
              </w:rPr>
              <w:t>Vývoj a modernizácia komplexných, interoperabilných železničných systémov vysokej kvality a podpora opatrení na zníženie hluku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1.3</w:t>
            </w:r>
            <w:r>
              <w:rPr>
                <w:sz w:val="20"/>
                <w:szCs w:val="20"/>
                <w:lang w:val="fr-BE"/>
              </w:rPr>
              <w:t xml:space="preserve"> - </w:t>
            </w:r>
            <w:r>
              <w:rPr>
                <w:noProof/>
                <w:sz w:val="20"/>
                <w:szCs w:val="20"/>
                <w:lang w:val="fr-BE"/>
              </w:rPr>
              <w:t>Zvýšenie atraktivity a kvality služieb železničnej verejnej osobnej dopravy prostredníctvom obnovy mobilných prostriedkov</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020"/>
        <w:gridCol w:w="1027"/>
        <w:gridCol w:w="1152"/>
        <w:gridCol w:w="1416"/>
        <w:gridCol w:w="1174"/>
        <w:gridCol w:w="1822"/>
        <w:gridCol w:w="954"/>
        <w:gridCol w:w="1152"/>
        <w:gridCol w:w="106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prepravených cestujúcich vo verejnej železničnej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44 287 000,00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46 942 211,00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48 073 199,00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4408"/>
        <w:gridCol w:w="1047"/>
        <w:gridCol w:w="1264"/>
        <w:gridCol w:w="1047"/>
        <w:gridCol w:w="1264"/>
        <w:gridCol w:w="1047"/>
        <w:gridCol w:w="1264"/>
        <w:gridCol w:w="1047"/>
        <w:gridCol w:w="126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prepravených cestujúcich vo verejnej železničnej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78 367 125,00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73 807 854,00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75 327 000,00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65 591 005,00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6338"/>
        <w:gridCol w:w="1505"/>
        <w:gridCol w:w="1817"/>
        <w:gridCol w:w="1505"/>
        <w:gridCol w:w="181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prepravených cestujúcich vo verejnej železničnej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60 758 000,00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49 272 000,00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35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10</w:t>
            </w:r>
            <w:r w:rsidRPr="002124FC">
              <w:rPr>
                <w:sz w:val="20"/>
                <w:szCs w:val="20"/>
                <w:lang w:val="fr-BE"/>
              </w:rPr>
              <w:t xml:space="preserve"> - </w:t>
            </w:r>
            <w:r w:rsidRPr="002124FC">
              <w:rPr>
                <w:noProof/>
                <w:sz w:val="20"/>
                <w:szCs w:val="20"/>
                <w:lang w:val="fr-BE"/>
              </w:rPr>
              <w:t>Podpora výskumu, vývoja a  inovácií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1a</w:t>
            </w:r>
            <w:r w:rsidRPr="002124FC">
              <w:rPr>
                <w:sz w:val="20"/>
                <w:szCs w:val="20"/>
                <w:lang w:val="fr-BE"/>
              </w:rPr>
              <w:t xml:space="preserve"> - </w:t>
            </w:r>
            <w:r w:rsidRPr="002124FC">
              <w:rPr>
                <w:noProof/>
                <w:sz w:val="20"/>
                <w:szCs w:val="20"/>
                <w:lang w:val="fr-BE"/>
              </w:rPr>
              <w:t>Rozšírenie výskumnej a inovačnej infraštruktúry a kapacít na rozvoj excelentnosti v oblasti výskumu a inovácie a podpory kompetenčných centier, najmä takýchto centier európskeho záujmu</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2" w:name="_Toc256000009"/>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10</w:t>
      </w:r>
      <w:r w:rsidR="00F022AC">
        <w:rPr>
          <w:sz w:val="20"/>
          <w:szCs w:val="20"/>
          <w:lang w:val="fr-BE"/>
        </w:rPr>
        <w:t xml:space="preserve"> / </w:t>
      </w:r>
      <w:r w:rsidR="00F022AC" w:rsidRPr="002124FC">
        <w:rPr>
          <w:noProof/>
          <w:sz w:val="20"/>
          <w:szCs w:val="20"/>
          <w:lang w:val="fr-BE"/>
        </w:rPr>
        <w:t>1a</w:t>
      </w:r>
      <w:bookmarkEnd w:id="12"/>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3259"/>
        <w:gridCol w:w="953"/>
        <w:gridCol w:w="1014"/>
        <w:gridCol w:w="779"/>
        <w:gridCol w:w="769"/>
        <w:gridCol w:w="759"/>
        <w:gridCol w:w="574"/>
        <w:gridCol w:w="489"/>
        <w:gridCol w:w="481"/>
        <w:gridCol w:w="4728"/>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je z čiastočne zrealizovaných projektov a z monitorovacích správ, ktoré nie sú schválené ale prebieha pri nich schvaľovací proces. Počas finalizácie výročnej správy sa očakáva, že monitorovacie správy budú schválené</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1 920,00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1 920,00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1 650,00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1 057 727,00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1 057 727,00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Zníženie ročnej spotreby primárnej energie vo verejných budovách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kWh/rok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8 478 000,00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Zníženie ročnej spotreby primárnej energie vo verejných budovách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kWh/rok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8 478 000,00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8 478 000,00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Odhadované ročné zníženie emisií skleníkových plynov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tony CO2eq</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Odhadované ročné zníženie emisií skleníkových plynov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tony CO2eq</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4 900,00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Entities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Entities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5 Hodnota za plne realizované projekty.</w:t>
            </w:r>
          </w:p>
          <w:p w:rsidR="008C5CFA" w:rsidRPr="0024468B" w:rsidRDefault="004113F3" w:rsidP="00300A01">
            <w:pPr>
              <w:spacing w:before="0" w:after="0"/>
              <w:rPr>
                <w:sz w:val="16"/>
                <w:szCs w:val="16"/>
                <w:lang w:val="fr-BE"/>
              </w:rPr>
            </w:pPr>
            <w:r w:rsidRPr="0024468B">
              <w:rPr>
                <w:noProof/>
                <w:sz w:val="16"/>
                <w:szCs w:val="16"/>
                <w:lang w:val="fr-BE"/>
              </w:rPr>
              <w:t>Hodnota manuálne upravená na základe duplicitného napočítavania.</w:t>
            </w:r>
          </w:p>
          <w:p w:rsidR="008C5CFA" w:rsidRPr="0024468B" w:rsidRDefault="004113F3" w:rsidP="00300A01">
            <w:pPr>
              <w:spacing w:before="0" w:after="0"/>
              <w:rPr>
                <w:sz w:val="16"/>
                <w:szCs w:val="16"/>
                <w:lang w:val="fr-BE"/>
              </w:rPr>
            </w:pPr>
            <w:r w:rsidRPr="0024468B">
              <w:rPr>
                <w:noProof/>
                <w:sz w:val="16"/>
                <w:szCs w:val="16"/>
                <w:lang w:val="fr-BE"/>
              </w:rPr>
              <w:t xml:space="preserve">Upravená hodnota za rok 2019 (hodnota bola nespráve uvedená za počet zazmluvnených výskumných inštitúcií) </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manuálne upravená na základe duplicitného napočítavania.</w:t>
            </w:r>
          </w:p>
          <w:p w:rsidR="008C5CFA" w:rsidRPr="0024468B" w:rsidRDefault="004113F3" w:rsidP="00300A01">
            <w:pPr>
              <w:spacing w:before="0" w:after="0"/>
              <w:rPr>
                <w:sz w:val="16"/>
                <w:szCs w:val="16"/>
                <w:lang w:val="fr-BE"/>
              </w:rPr>
            </w:pPr>
            <w:r w:rsidRPr="0024468B">
              <w:rPr>
                <w:noProof/>
                <w:sz w:val="16"/>
                <w:szCs w:val="16"/>
                <w:lang w:val="fr-BE"/>
              </w:rPr>
              <w:t xml:space="preserve">Upravená hodnota za rok 2019 (hodnota bola nespráve uvedená za počet zazmluvnených výskumných inštitúcií) </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  za  plne realizované projekty</w:t>
            </w:r>
          </w:p>
          <w:p w:rsidR="008C5CFA" w:rsidRPr="0024468B" w:rsidRDefault="004113F3" w:rsidP="00300A01">
            <w:pPr>
              <w:spacing w:before="0" w:after="0"/>
              <w:rPr>
                <w:sz w:val="16"/>
                <w:szCs w:val="16"/>
                <w:lang w:val="fr-BE"/>
              </w:rPr>
            </w:pPr>
            <w:r w:rsidRPr="0024468B">
              <w:rPr>
                <w:noProof/>
                <w:sz w:val="16"/>
                <w:szCs w:val="16"/>
                <w:lang w:val="fr-BE"/>
              </w:rPr>
              <w:t>Na základe auditu bola hodnota 14,95 ponížená na 1</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VA 4</w:t>
            </w:r>
          </w:p>
          <w:p w:rsidR="008C5CFA" w:rsidRPr="0024468B" w:rsidRDefault="004113F3" w:rsidP="00300A01">
            <w:pPr>
              <w:spacing w:before="0" w:after="0"/>
              <w:rPr>
                <w:sz w:val="16"/>
                <w:szCs w:val="16"/>
                <w:lang w:val="fr-BE"/>
              </w:rPr>
            </w:pPr>
            <w:r w:rsidRPr="0024468B">
              <w:rPr>
                <w:noProof/>
                <w:sz w:val="16"/>
                <w:szCs w:val="16"/>
                <w:lang w:val="fr-BE"/>
              </w:rPr>
              <w:t>MŠ SR 22</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verejných budov na úrovni nízkoenergetickej alebo ultranízkoenergetickej alebo s takmer nulovou potrebou energie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verejných budov na úrovni nízkoenergetickej alebo ultranízkoenergetickej alebo s takmer nulovou potrebou energie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Podlahová plocha budov obnovených nad rámec minimálnych požiadaviek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22 845,00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za čiastočne realizované projekty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Podlahová plocha budov obnovených nad rámec minimálnych požiadaviek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86"/>
        <w:gridCol w:w="7064"/>
        <w:gridCol w:w="734"/>
        <w:gridCol w:w="704"/>
        <w:gridCol w:w="697"/>
        <w:gridCol w:w="734"/>
        <w:gridCol w:w="704"/>
        <w:gridCol w:w="697"/>
        <w:gridCol w:w="734"/>
        <w:gridCol w:w="704"/>
        <w:gridCol w:w="697"/>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Zníženie ročnej spotreby primárnej energie vo verejných budovách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Zníženie ročnej spotreby primárnej energie vo verejných budovách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Odhadované ročné zníženie emisií skleníkových plynov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Odhadované ročné zníženie emisií skleníkových plynov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14,95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14,95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verejných budov na úrovni nízkoenergetickej alebo ultranízkoenergetickej alebo s takmer nulovou potrebou energie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verejných budov na úrovni nízkoenergetickej alebo ultranízkoenergetickej alebo s takmer nulovou potrebou energie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Podlahová plocha budov obnovených nad rámec minimálnych požiadaviek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Podlahová plocha budov obnovených nad rámec minimálnych požiadaviek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86"/>
        <w:gridCol w:w="7064"/>
        <w:gridCol w:w="734"/>
        <w:gridCol w:w="704"/>
        <w:gridCol w:w="697"/>
        <w:gridCol w:w="734"/>
        <w:gridCol w:w="704"/>
        <w:gridCol w:w="697"/>
        <w:gridCol w:w="734"/>
        <w:gridCol w:w="704"/>
        <w:gridCol w:w="697"/>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Zníženie ročnej spotreby primárnej energie vo verejných budovách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Zníženie ročnej spotreby primárnej energie vo verejných budovách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Odhadované ročné zníženie emisií skleníkových plynov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CO34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Odhadované ročné zníženie emisií skleníkových plynov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verejných budov na úrovni nízkoenergetickej alebo ultranízkoenergetickej alebo s takmer nulovou potrebou energie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verejných budov na úrovni nízkoenergetickej alebo ultranízkoenergetickej alebo s takmer nulovou potrebou energie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Podlahová plocha budov obnovených nad rámec minimálnych požiadaviek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Podlahová plocha budov obnovených nad rámec minimálnych požiadaviek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3565"/>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10</w:t>
            </w:r>
            <w:r w:rsidRPr="002124FC">
              <w:rPr>
                <w:sz w:val="20"/>
                <w:szCs w:val="20"/>
                <w:lang w:val="fr-BE"/>
              </w:rPr>
              <w:t xml:space="preserve"> - </w:t>
            </w:r>
            <w:r>
              <w:rPr>
                <w:noProof/>
                <w:sz w:val="20"/>
                <w:szCs w:val="20"/>
                <w:lang w:val="fr-BE"/>
              </w:rPr>
              <w:t>Podpora výskumu, vývoja a  inovácií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1a</w:t>
            </w:r>
            <w:r w:rsidRPr="002124FC">
              <w:rPr>
                <w:sz w:val="20"/>
                <w:szCs w:val="20"/>
                <w:lang w:val="fr-BE"/>
              </w:rPr>
              <w:t xml:space="preserve"> - </w:t>
            </w:r>
            <w:r>
              <w:rPr>
                <w:noProof/>
                <w:sz w:val="20"/>
                <w:szCs w:val="20"/>
                <w:lang w:val="fr-BE"/>
              </w:rPr>
              <w:t>Rozšírenie výskumnej a inovačnej infraštruktúry a kapacít na rozvoj excelentnosti v oblasti výskumu a inovácie a podpory kompetenčných centier, najmä takýchto centier európskeho záujmu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10.1.</w:t>
            </w:r>
            <w:r>
              <w:rPr>
                <w:sz w:val="20"/>
                <w:szCs w:val="20"/>
                <w:lang w:val="fr-BE"/>
              </w:rPr>
              <w:t xml:space="preserve"> - </w:t>
            </w:r>
            <w:r>
              <w:rPr>
                <w:noProof/>
                <w:sz w:val="20"/>
                <w:szCs w:val="20"/>
                <w:lang w:val="fr-BE"/>
              </w:rPr>
              <w:t>Zvýšenie výskumnej aktivity Bratislavského kraja prostredníctvom revitalizácie a posilnenia výskumno-vzdelávacích, inovačných a podnikateľských kapacít výskumných inštitúcií v Bratislave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3007"/>
        <w:gridCol w:w="906"/>
        <w:gridCol w:w="1116"/>
        <w:gridCol w:w="1236"/>
        <w:gridCol w:w="1169"/>
        <w:gridCol w:w="1555"/>
        <w:gridCol w:w="683"/>
        <w:gridCol w:w="1036"/>
        <w:gridCol w:w="323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podaných patentových prihlášok v Bratislavskom kraji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16,00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Doplnený údaj za rok 2019, údaj za rok 2020  ešte nie je k dispozícii.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4101"/>
        <w:gridCol w:w="963"/>
        <w:gridCol w:w="1387"/>
        <w:gridCol w:w="963"/>
        <w:gridCol w:w="1387"/>
        <w:gridCol w:w="963"/>
        <w:gridCol w:w="1387"/>
        <w:gridCol w:w="963"/>
        <w:gridCol w:w="138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podaných patentových prihlášok v Bratislavskom kraji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5942"/>
        <w:gridCol w:w="1395"/>
        <w:gridCol w:w="2009"/>
        <w:gridCol w:w="1395"/>
        <w:gridCol w:w="200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podaných patentových prihlášok v Bratislavskom kraji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89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10</w:t>
            </w:r>
            <w:r w:rsidRPr="002124FC">
              <w:rPr>
                <w:sz w:val="20"/>
                <w:szCs w:val="20"/>
                <w:lang w:val="fr-BE"/>
              </w:rPr>
              <w:t xml:space="preserve"> - </w:t>
            </w:r>
            <w:r w:rsidRPr="002124FC">
              <w:rPr>
                <w:noProof/>
                <w:sz w:val="20"/>
                <w:szCs w:val="20"/>
                <w:lang w:val="fr-BE"/>
              </w:rPr>
              <w:t>Podpora výskumu, vývoja a  inovácií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1b</w:t>
            </w:r>
            <w:r w:rsidRPr="002124FC">
              <w:rPr>
                <w:sz w:val="20"/>
                <w:szCs w:val="20"/>
                <w:lang w:val="fr-BE"/>
              </w:rPr>
              <w:t xml:space="preserve"> - </w:t>
            </w:r>
            <w:r w:rsidRPr="002124FC">
              <w:rPr>
                <w:noProof/>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3" w:name="_Toc256000010"/>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10</w:t>
      </w:r>
      <w:r w:rsidR="00F022AC">
        <w:rPr>
          <w:sz w:val="20"/>
          <w:szCs w:val="20"/>
          <w:lang w:val="fr-BE"/>
        </w:rPr>
        <w:t xml:space="preserve"> / </w:t>
      </w:r>
      <w:r w:rsidR="00F022AC" w:rsidRPr="002124FC">
        <w:rPr>
          <w:noProof/>
          <w:sz w:val="20"/>
          <w:szCs w:val="20"/>
          <w:lang w:val="fr-BE"/>
        </w:rPr>
        <w:t>1b</w:t>
      </w:r>
      <w:bookmarkEnd w:id="13"/>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4359"/>
        <w:gridCol w:w="1275"/>
        <w:gridCol w:w="1014"/>
        <w:gridCol w:w="1055"/>
        <w:gridCol w:w="1042"/>
        <w:gridCol w:w="1029"/>
        <w:gridCol w:w="574"/>
        <w:gridCol w:w="489"/>
        <w:gridCol w:w="481"/>
        <w:gridCol w:w="248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 xml:space="preserve">V realizácii: 4 v zmysle VS FN za rok 2020  a 1 v zmysle VS NP </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414,00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 realizácii: 4 v zmysle VS FN za rok 2020</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 realizácii : 1 v zmysle VS NP za rok 2019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4,06 v realizácii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31,22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317,00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317,00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28 631 099,00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2 880 772,00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28 631 099,00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9 970 596,00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Zazmluvnených 24 jedinenčých výskumných inštitúcií. Uvádzame aj v rámci K0003</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79"/>
        <w:gridCol w:w="7029"/>
        <w:gridCol w:w="803"/>
        <w:gridCol w:w="701"/>
        <w:gridCol w:w="693"/>
        <w:gridCol w:w="730"/>
        <w:gridCol w:w="701"/>
        <w:gridCol w:w="693"/>
        <w:gridCol w:w="730"/>
        <w:gridCol w:w="701"/>
        <w:gridCol w:w="69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394,00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394,00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1 800 000,00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1 800 000,00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86"/>
        <w:gridCol w:w="7064"/>
        <w:gridCol w:w="734"/>
        <w:gridCol w:w="704"/>
        <w:gridCol w:w="697"/>
        <w:gridCol w:w="734"/>
        <w:gridCol w:w="704"/>
        <w:gridCol w:w="697"/>
        <w:gridCol w:w="734"/>
        <w:gridCol w:w="704"/>
        <w:gridCol w:w="697"/>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5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10</w:t>
            </w:r>
            <w:r w:rsidRPr="002124FC">
              <w:rPr>
                <w:sz w:val="20"/>
                <w:szCs w:val="20"/>
                <w:lang w:val="fr-BE"/>
              </w:rPr>
              <w:t xml:space="preserve"> - </w:t>
            </w:r>
            <w:r>
              <w:rPr>
                <w:noProof/>
                <w:sz w:val="20"/>
                <w:szCs w:val="20"/>
                <w:lang w:val="fr-BE"/>
              </w:rPr>
              <w:t>Podpora výskumu, vývoja a  inovácií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1b</w:t>
            </w:r>
            <w:r w:rsidRPr="002124FC">
              <w:rPr>
                <w:sz w:val="20"/>
                <w:szCs w:val="20"/>
                <w:lang w:val="fr-BE"/>
              </w:rPr>
              <w:t xml:space="preserve"> - </w:t>
            </w:r>
            <w:r>
              <w:rPr>
                <w:noProof/>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10.2</w:t>
            </w:r>
            <w:r>
              <w:rPr>
                <w:sz w:val="20"/>
                <w:szCs w:val="20"/>
                <w:lang w:val="fr-BE"/>
              </w:rPr>
              <w:t xml:space="preserve"> - </w:t>
            </w:r>
            <w:r>
              <w:rPr>
                <w:noProof/>
                <w:sz w:val="20"/>
                <w:szCs w:val="20"/>
                <w:lang w:val="fr-BE"/>
              </w:rPr>
              <w:t>Zvýšenie súkromných investícií prostredníctvom budovania výskumno-vývojových centier v Bratislave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3740"/>
        <w:gridCol w:w="975"/>
        <w:gridCol w:w="1116"/>
        <w:gridCol w:w="1340"/>
        <w:gridCol w:w="1169"/>
        <w:gridCol w:w="1706"/>
        <w:gridCol w:w="749"/>
        <w:gridCol w:w="1079"/>
        <w:gridCol w:w="197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Výška súkromných investícií na výskum a vývoj v Bratislavskom kraji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119 829 000,00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270 000 000,00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Posledný dostupný údaj za rok 2019</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4264"/>
        <w:gridCol w:w="1104"/>
        <w:gridCol w:w="1247"/>
        <w:gridCol w:w="1104"/>
        <w:gridCol w:w="1247"/>
        <w:gridCol w:w="1104"/>
        <w:gridCol w:w="1247"/>
        <w:gridCol w:w="1104"/>
        <w:gridCol w:w="124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Výška súkromných investícií na výskum a vývoj v Bratislavskom kraji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138 382 000,00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139 199 000,00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160 457 000,00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137 729 000,00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265"/>
        <w:gridCol w:w="1517"/>
        <w:gridCol w:w="1832"/>
        <w:gridCol w:w="1517"/>
        <w:gridCol w:w="1832"/>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Výška súkromných investícií na výskum a vývoj v Bratislavskom kraji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85 675 000,00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98 723 000,00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5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10</w:t>
            </w:r>
            <w:r w:rsidRPr="002124FC">
              <w:rPr>
                <w:sz w:val="20"/>
                <w:szCs w:val="20"/>
                <w:lang w:val="fr-BE"/>
              </w:rPr>
              <w:t xml:space="preserve"> - </w:t>
            </w:r>
            <w:r>
              <w:rPr>
                <w:noProof/>
                <w:sz w:val="20"/>
                <w:szCs w:val="20"/>
                <w:lang w:val="fr-BE"/>
              </w:rPr>
              <w:t>Podpora výskumu, vývoja a  inovácií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1b</w:t>
            </w:r>
            <w:r w:rsidRPr="002124FC">
              <w:rPr>
                <w:sz w:val="20"/>
                <w:szCs w:val="20"/>
                <w:lang w:val="fr-BE"/>
              </w:rPr>
              <w:t xml:space="preserve"> - </w:t>
            </w:r>
            <w:r>
              <w:rPr>
                <w:noProof/>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10.3</w:t>
            </w:r>
            <w:r>
              <w:rPr>
                <w:sz w:val="20"/>
                <w:szCs w:val="20"/>
                <w:lang w:val="fr-BE"/>
              </w:rPr>
              <w:t xml:space="preserve"> - </w:t>
            </w:r>
            <w:r>
              <w:rPr>
                <w:noProof/>
                <w:sz w:val="20"/>
                <w:szCs w:val="20"/>
                <w:lang w:val="fr-BE"/>
              </w:rPr>
              <w:t>Rast výskumno-vývojových a inovačných kapacít v priemysle a službách v Bratislavskom kraji</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3213"/>
        <w:gridCol w:w="952"/>
        <w:gridCol w:w="1116"/>
        <w:gridCol w:w="1305"/>
        <w:gridCol w:w="1169"/>
        <w:gridCol w:w="1655"/>
        <w:gridCol w:w="727"/>
        <w:gridCol w:w="1047"/>
        <w:gridCol w:w="270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podnikov s inovačnou činnosťou v Bratislavskom kraji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40,83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Frekvencia podávania správ</w:t>
            </w:r>
          </w:p>
          <w:p w:rsidR="008C5CFA" w:rsidRPr="0024468B" w:rsidRDefault="004113F3" w:rsidP="00300A01">
            <w:pPr>
              <w:spacing w:before="0" w:after="0"/>
              <w:rPr>
                <w:sz w:val="16"/>
                <w:szCs w:val="16"/>
                <w:lang w:val="fr-BE"/>
              </w:rPr>
            </w:pPr>
            <w:r w:rsidRPr="0024468B">
              <w:rPr>
                <w:noProof/>
                <w:sz w:val="16"/>
                <w:szCs w:val="16"/>
                <w:lang w:val="fr-BE"/>
              </w:rPr>
              <w:t>2016</w:t>
            </w:r>
          </w:p>
          <w:p w:rsidR="008C5CFA" w:rsidRPr="0024468B" w:rsidRDefault="004113F3" w:rsidP="00300A01">
            <w:pPr>
              <w:spacing w:before="0" w:after="0"/>
              <w:rPr>
                <w:sz w:val="16"/>
                <w:szCs w:val="16"/>
                <w:lang w:val="fr-BE"/>
              </w:rPr>
            </w:pPr>
            <w:r w:rsidRPr="0024468B">
              <w:rPr>
                <w:noProof/>
                <w:sz w:val="16"/>
                <w:szCs w:val="16"/>
                <w:lang w:val="fr-BE"/>
              </w:rPr>
              <w:t>2018</w:t>
            </w:r>
          </w:p>
          <w:p w:rsidR="008C5CFA" w:rsidRPr="0024468B" w:rsidRDefault="004113F3" w:rsidP="00300A01">
            <w:pPr>
              <w:spacing w:before="0" w:after="0"/>
              <w:rPr>
                <w:sz w:val="16"/>
                <w:szCs w:val="16"/>
                <w:lang w:val="fr-BE"/>
              </w:rPr>
            </w:pPr>
            <w:r w:rsidRPr="0024468B">
              <w:rPr>
                <w:noProof/>
                <w:sz w:val="16"/>
                <w:szCs w:val="16"/>
                <w:lang w:val="fr-BE"/>
              </w:rPr>
              <w:t>2020</w:t>
            </w:r>
          </w:p>
          <w:p w:rsidR="008C5CFA" w:rsidRPr="0024468B" w:rsidRDefault="004113F3" w:rsidP="00300A01">
            <w:pPr>
              <w:spacing w:before="0" w:after="0"/>
              <w:rPr>
                <w:sz w:val="16"/>
                <w:szCs w:val="16"/>
                <w:lang w:val="fr-BE"/>
              </w:rPr>
            </w:pPr>
            <w:r w:rsidRPr="0024468B">
              <w:rPr>
                <w:noProof/>
                <w:sz w:val="16"/>
                <w:szCs w:val="16"/>
                <w:lang w:val="fr-BE"/>
              </w:rPr>
              <w:t>2023</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Hodnota MU za rok 2020 bude dostupná v 4.Q 2022</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4154"/>
        <w:gridCol w:w="958"/>
        <w:gridCol w:w="1380"/>
        <w:gridCol w:w="958"/>
        <w:gridCol w:w="1380"/>
        <w:gridCol w:w="958"/>
        <w:gridCol w:w="1380"/>
        <w:gridCol w:w="958"/>
        <w:gridCol w:w="138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podnikov s inovačnou činnosťou v Bratislavskom kraji</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38,30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6005"/>
        <w:gridCol w:w="1386"/>
        <w:gridCol w:w="1995"/>
        <w:gridCol w:w="1386"/>
        <w:gridCol w:w="199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podnikov s inovačnou činnosťou v Bratislavskom kraji</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34,78</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352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11</w:t>
            </w:r>
            <w:r w:rsidRPr="002124FC">
              <w:rPr>
                <w:sz w:val="20"/>
                <w:szCs w:val="20"/>
                <w:lang w:val="fr-BE"/>
              </w:rPr>
              <w:t xml:space="preserve"> - </w:t>
            </w:r>
            <w:r w:rsidRPr="002124FC">
              <w:rPr>
                <w:noProof/>
                <w:sz w:val="20"/>
                <w:szCs w:val="20"/>
                <w:lang w:val="fr-BE"/>
              </w:rPr>
              <w:t>Posilnenie konkurencieschopnosti a  rastu MSP</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3a</w:t>
            </w:r>
            <w:r w:rsidRPr="002124FC">
              <w:rPr>
                <w:sz w:val="20"/>
                <w:szCs w:val="20"/>
                <w:lang w:val="fr-BE"/>
              </w:rPr>
              <w:t xml:space="preserve"> - </w:t>
            </w:r>
            <w:r w:rsidRPr="002124FC">
              <w:rPr>
                <w:noProof/>
                <w:sz w:val="20"/>
                <w:szCs w:val="20"/>
                <w:lang w:val="fr-BE"/>
              </w:rPr>
              <w:t>Podpora podnikania, najmä prostredníctvom uľahčenia využívania nových nápadov v hospodárstve a podpora zakladania nových firiem, a to aj prostredníctvom podnikateľských inkubátorov</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4" w:name="_Toc256000011"/>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11</w:t>
      </w:r>
      <w:r w:rsidR="00F022AC">
        <w:rPr>
          <w:sz w:val="20"/>
          <w:szCs w:val="20"/>
          <w:lang w:val="fr-BE"/>
        </w:rPr>
        <w:t xml:space="preserve"> / </w:t>
      </w:r>
      <w:r w:rsidR="00F022AC" w:rsidRPr="002124FC">
        <w:rPr>
          <w:noProof/>
          <w:sz w:val="20"/>
          <w:szCs w:val="20"/>
          <w:lang w:val="fr-BE"/>
        </w:rPr>
        <w:t>3a</w:t>
      </w:r>
      <w:bookmarkEnd w:id="14"/>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4086"/>
        <w:gridCol w:w="1365"/>
        <w:gridCol w:w="818"/>
        <w:gridCol w:w="1168"/>
        <w:gridCol w:w="1153"/>
        <w:gridCol w:w="1139"/>
        <w:gridCol w:w="574"/>
        <w:gridCol w:w="489"/>
        <w:gridCol w:w="481"/>
        <w:gridCol w:w="253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4 160,00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2 221,00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105 v rámci DOP.</w:t>
            </w:r>
          </w:p>
          <w:p w:rsidR="008C5CFA" w:rsidRPr="0024468B" w:rsidRDefault="004113F3" w:rsidP="00300A01">
            <w:pPr>
              <w:spacing w:before="0" w:after="0"/>
              <w:rPr>
                <w:sz w:val="16"/>
                <w:szCs w:val="16"/>
                <w:lang w:val="fr-BE"/>
              </w:rPr>
            </w:pPr>
            <w:r w:rsidRPr="0024468B">
              <w:rPr>
                <w:noProof/>
                <w:sz w:val="16"/>
                <w:szCs w:val="16"/>
                <w:lang w:val="fr-BE"/>
              </w:rPr>
              <w:t xml:space="preserve">V realizácii: 2 007 </w:t>
            </w:r>
          </w:p>
          <w:p w:rsidR="008C5CFA" w:rsidRPr="0024468B" w:rsidRDefault="004113F3" w:rsidP="00300A01">
            <w:pPr>
              <w:spacing w:before="0" w:after="0"/>
              <w:rPr>
                <w:sz w:val="16"/>
                <w:szCs w:val="16"/>
                <w:lang w:val="fr-BE"/>
              </w:rPr>
            </w:pPr>
            <w:r w:rsidRPr="0024468B">
              <w:rPr>
                <w:noProof/>
                <w:sz w:val="16"/>
                <w:szCs w:val="16"/>
                <w:lang w:val="fr-BE"/>
              </w:rPr>
              <w:t>v zmysle VS NP za rok 2019.</w:t>
            </w:r>
          </w:p>
          <w:p w:rsidR="008C5CFA" w:rsidRPr="0024468B" w:rsidRDefault="004113F3" w:rsidP="00300A01">
            <w:pPr>
              <w:spacing w:before="0" w:after="0"/>
              <w:rPr>
                <w:sz w:val="16"/>
                <w:szCs w:val="16"/>
                <w:lang w:val="fr-BE"/>
              </w:rPr>
            </w:pPr>
            <w:r w:rsidRPr="0024468B">
              <w:rPr>
                <w:noProof/>
                <w:sz w:val="16"/>
                <w:szCs w:val="16"/>
                <w:lang w:val="fr-BE"/>
              </w:rPr>
              <w:t>V realizácii: 1 14 v zmysle VS FN za rok 2020.</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4 160,00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3 611,00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105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223,00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1 14 v zmysle VS FN za rok 2020.</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223,00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3 840,00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2 007,00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 xml:space="preserve">V realizácii: 2 007 </w:t>
            </w:r>
          </w:p>
          <w:p w:rsidR="008C5CFA" w:rsidRPr="0024468B" w:rsidRDefault="004113F3" w:rsidP="00300A01">
            <w:pPr>
              <w:spacing w:before="0" w:after="0"/>
              <w:rPr>
                <w:sz w:val="16"/>
                <w:szCs w:val="16"/>
                <w:lang w:val="fr-BE"/>
              </w:rPr>
            </w:pPr>
            <w:r w:rsidRPr="0024468B">
              <w:rPr>
                <w:noProof/>
                <w:sz w:val="16"/>
                <w:szCs w:val="16"/>
                <w:lang w:val="fr-BE"/>
              </w:rPr>
              <w:t>v zmysle VS NP za rok 2019</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3 840,00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2 221,00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105 v rámci DOP.</w:t>
            </w:r>
          </w:p>
          <w:p w:rsidR="008C5CFA" w:rsidRPr="0024468B" w:rsidRDefault="004113F3" w:rsidP="00300A01">
            <w:pPr>
              <w:spacing w:before="0" w:after="0"/>
              <w:rPr>
                <w:sz w:val="16"/>
                <w:szCs w:val="16"/>
                <w:lang w:val="fr-BE"/>
              </w:rPr>
            </w:pPr>
            <w:r w:rsidRPr="0024468B">
              <w:rPr>
                <w:noProof/>
                <w:sz w:val="16"/>
                <w:szCs w:val="16"/>
                <w:lang w:val="fr-BE"/>
              </w:rPr>
              <w:t xml:space="preserve">V realizácii: 2 007 </w:t>
            </w:r>
          </w:p>
          <w:p w:rsidR="008C5CFA" w:rsidRPr="0024468B" w:rsidRDefault="004113F3" w:rsidP="00300A01">
            <w:pPr>
              <w:spacing w:before="0" w:after="0"/>
              <w:rPr>
                <w:sz w:val="16"/>
                <w:szCs w:val="16"/>
                <w:lang w:val="fr-BE"/>
              </w:rPr>
            </w:pPr>
            <w:r w:rsidRPr="0024468B">
              <w:rPr>
                <w:noProof/>
                <w:sz w:val="16"/>
                <w:szCs w:val="16"/>
                <w:lang w:val="fr-BE"/>
              </w:rPr>
              <w:t>v zmysle VS NP za rok 2019.</w:t>
            </w:r>
          </w:p>
          <w:p w:rsidR="008C5CFA" w:rsidRPr="0024468B" w:rsidRDefault="004113F3" w:rsidP="00300A01">
            <w:pPr>
              <w:spacing w:before="0" w:after="0"/>
              <w:rPr>
                <w:sz w:val="16"/>
                <w:szCs w:val="16"/>
                <w:lang w:val="fr-BE"/>
              </w:rPr>
            </w:pPr>
            <w:r w:rsidRPr="0024468B">
              <w:rPr>
                <w:noProof/>
                <w:sz w:val="16"/>
                <w:szCs w:val="16"/>
                <w:lang w:val="fr-BE"/>
              </w:rPr>
              <w:t xml:space="preserve">V realizacii: 1 14 v zmysle VS NP za rok 2020. </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3 798,00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20 000 000,00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7 617 064,21</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20 000 000,00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19 211 807,63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53 200 000,00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9 305 760,00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53 200 000,00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20 880 000,00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490,00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262,50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257,50 v rámci DOP. V realizácii 5</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490,00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453,50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21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90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9 v rámci DOP.</w:t>
            </w:r>
          </w:p>
          <w:p w:rsidR="008C5CFA" w:rsidRPr="0024468B" w:rsidRDefault="004113F3" w:rsidP="00300A01">
            <w:pPr>
              <w:spacing w:before="0" w:after="0"/>
              <w:rPr>
                <w:sz w:val="16"/>
                <w:szCs w:val="16"/>
                <w:lang w:val="fr-BE"/>
              </w:rPr>
            </w:pPr>
            <w:r w:rsidRPr="0024468B">
              <w:rPr>
                <w:noProof/>
                <w:sz w:val="16"/>
                <w:szCs w:val="16"/>
                <w:lang w:val="fr-BE"/>
              </w:rPr>
              <w:t>V realizácii: 8 v zmysle VS NP za rok 2019.</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vzniknutých start- up a spin-off podnikov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12 v rámci DOP.</w:t>
            </w:r>
          </w:p>
          <w:p w:rsidR="008C5CFA" w:rsidRPr="0024468B" w:rsidRDefault="004113F3" w:rsidP="00300A01">
            <w:pPr>
              <w:spacing w:before="0" w:after="0"/>
              <w:rPr>
                <w:sz w:val="16"/>
                <w:szCs w:val="16"/>
                <w:lang w:val="fr-BE"/>
              </w:rPr>
            </w:pPr>
            <w:r w:rsidRPr="0024468B">
              <w:rPr>
                <w:noProof/>
                <w:sz w:val="16"/>
                <w:szCs w:val="16"/>
                <w:lang w:val="fr-BE"/>
              </w:rPr>
              <w:t>V realizacii: 26 v zmysle VS FN za rok 2020.</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vzniknutých start- up a spin-off podnikov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7 100,00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5 402,00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5 402 v zmysle VS NP za rok 2019.</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7 100,00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6 500,00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0 v súlade s tabuľkou 5.</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novovytvorených MSP založených osobami zo znevýhodnených sociálnych skupín</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315,00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15 v rámci DOP.</w:t>
            </w:r>
          </w:p>
          <w:p w:rsidR="008C5CFA" w:rsidRPr="0024468B" w:rsidRDefault="004113F3" w:rsidP="00300A01">
            <w:pPr>
              <w:spacing w:before="0" w:after="0"/>
              <w:rPr>
                <w:sz w:val="16"/>
                <w:szCs w:val="16"/>
                <w:lang w:val="fr-BE"/>
              </w:rPr>
            </w:pPr>
            <w:r w:rsidRPr="0024468B">
              <w:rPr>
                <w:noProof/>
                <w:sz w:val="16"/>
                <w:szCs w:val="16"/>
                <w:lang w:val="fr-BE"/>
              </w:rPr>
              <w:t>V realizácii: 300 v zmysle VS NP za rok 2019.</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novovytvorených MSP založených osobami zo znevýhodnených sociálnych skupín</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349,00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44"/>
        <w:gridCol w:w="6447"/>
        <w:gridCol w:w="910"/>
        <w:gridCol w:w="733"/>
        <w:gridCol w:w="726"/>
        <w:gridCol w:w="910"/>
        <w:gridCol w:w="733"/>
        <w:gridCol w:w="726"/>
        <w:gridCol w:w="765"/>
        <w:gridCol w:w="733"/>
        <w:gridCol w:w="72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2 075,00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1 253,00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3 625,00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3 645,00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3 310,00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2 007,00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1 236,00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2 075,00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1 253,00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3 403,00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3 428,00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3 203,00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4 031 221,08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2 253 430,13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20 261 760,61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21 594 802,19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386 266,65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1 988 209,32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17 399,65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19 566 000,00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19 566 000,00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140,50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484,50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536,50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vzniknutých start- up a spin-off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vzniknutých start- up a spin-off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5 402,00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2 927,00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6 500,00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6 500,00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6 500,00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novovytvorených MSP založených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novovytvorených MSP založených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351,00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358,00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73"/>
        <w:gridCol w:w="6576"/>
        <w:gridCol w:w="780"/>
        <w:gridCol w:w="748"/>
        <w:gridCol w:w="740"/>
        <w:gridCol w:w="780"/>
        <w:gridCol w:w="748"/>
        <w:gridCol w:w="740"/>
        <w:gridCol w:w="780"/>
        <w:gridCol w:w="748"/>
        <w:gridCol w:w="74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vzniknutých start- up a spin-off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vzniknutých start- up a spin-off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novovytvorených MSP založených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novovytvorených MSP založených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352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w:t>
            </w:r>
            <w:r w:rsidRPr="002124FC">
              <w:rPr>
                <w:sz w:val="20"/>
                <w:szCs w:val="20"/>
                <w:lang w:val="fr-BE"/>
              </w:rPr>
              <w:t xml:space="preserve"> - </w:t>
            </w:r>
            <w:r>
              <w:rPr>
                <w:noProof/>
                <w:sz w:val="20"/>
                <w:szCs w:val="20"/>
                <w:lang w:val="fr-BE"/>
              </w:rPr>
              <w:t>Posilnenie konkurencieschopnosti a  rastu MSP</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3a</w:t>
            </w:r>
            <w:r w:rsidRPr="002124FC">
              <w:rPr>
                <w:sz w:val="20"/>
                <w:szCs w:val="20"/>
                <w:lang w:val="fr-BE"/>
              </w:rPr>
              <w:t xml:space="preserve"> - </w:t>
            </w:r>
            <w:r>
              <w:rPr>
                <w:noProof/>
                <w:sz w:val="20"/>
                <w:szCs w:val="20"/>
                <w:lang w:val="fr-BE"/>
              </w:rPr>
              <w:t>Podpora podnikania, najmä prostredníctvom uľahčenia využívania nových nápadov v hospodárstve a podpora zakladania nových firiem, a to aj prostredníctvom podnikateľských inkubátorov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11.1</w:t>
            </w:r>
            <w:r>
              <w:rPr>
                <w:sz w:val="20"/>
                <w:szCs w:val="20"/>
                <w:lang w:val="fr-BE"/>
              </w:rPr>
              <w:t xml:space="preserve"> - </w:t>
            </w:r>
            <w:r>
              <w:rPr>
                <w:noProof/>
                <w:sz w:val="20"/>
                <w:szCs w:val="20"/>
                <w:lang w:val="fr-BE"/>
              </w:rPr>
              <w:t>Nárast vzniku nových, konkurencieschopných MSP</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3008"/>
        <w:gridCol w:w="976"/>
        <w:gridCol w:w="1095"/>
        <w:gridCol w:w="1346"/>
        <w:gridCol w:w="1169"/>
        <w:gridCol w:w="1717"/>
        <w:gridCol w:w="754"/>
        <w:gridCol w:w="1086"/>
        <w:gridCol w:w="270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prežitia nových podnikov na trhu po troch rokoch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41,70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Doplnený dostupný údaj za rok 2018. </w:t>
            </w:r>
          </w:p>
          <w:p w:rsidR="008C5CFA" w:rsidRPr="0024468B" w:rsidRDefault="004113F3" w:rsidP="00300A01">
            <w:pPr>
              <w:spacing w:before="0" w:after="0"/>
              <w:rPr>
                <w:sz w:val="16"/>
                <w:szCs w:val="16"/>
                <w:lang w:val="fr-BE"/>
              </w:rPr>
            </w:pPr>
            <w:r w:rsidRPr="0024468B">
              <w:rPr>
                <w:noProof/>
                <w:sz w:val="16"/>
                <w:szCs w:val="16"/>
                <w:lang w:val="fr-BE"/>
              </w:rPr>
              <w:t>Údaj za rok 2019 by mal byť dostupný v 3Q 2021.</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3885"/>
        <w:gridCol w:w="982"/>
        <w:gridCol w:w="1414"/>
        <w:gridCol w:w="982"/>
        <w:gridCol w:w="1414"/>
        <w:gridCol w:w="982"/>
        <w:gridCol w:w="1414"/>
        <w:gridCol w:w="982"/>
        <w:gridCol w:w="141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prežitia nových podnikov na trhu po troch rokoch</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60,60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58,10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65,70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5677"/>
        <w:gridCol w:w="1435"/>
        <w:gridCol w:w="2066"/>
        <w:gridCol w:w="1435"/>
        <w:gridCol w:w="206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prežitia nových podnikov na trhu po troch rokoch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58,40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51,20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22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11</w:t>
            </w:r>
            <w:r w:rsidRPr="002124FC">
              <w:rPr>
                <w:sz w:val="20"/>
                <w:szCs w:val="20"/>
                <w:lang w:val="fr-BE"/>
              </w:rPr>
              <w:t xml:space="preserve"> - </w:t>
            </w:r>
            <w:r w:rsidRPr="002124FC">
              <w:rPr>
                <w:noProof/>
                <w:sz w:val="20"/>
                <w:szCs w:val="20"/>
                <w:lang w:val="fr-BE"/>
              </w:rPr>
              <w:t>Posilnenie konkurencieschopnosti a  rastu MSP</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3b</w:t>
            </w:r>
            <w:r w:rsidRPr="002124FC">
              <w:rPr>
                <w:sz w:val="20"/>
                <w:szCs w:val="20"/>
                <w:lang w:val="fr-BE"/>
              </w:rPr>
              <w:t xml:space="preserve"> - </w:t>
            </w:r>
            <w:r w:rsidRPr="002124FC">
              <w:rPr>
                <w:noProof/>
                <w:sz w:val="20"/>
                <w:szCs w:val="20"/>
                <w:lang w:val="fr-BE"/>
              </w:rPr>
              <w:t>Vývoj a uplatňovanie nových obchodných modelov MSP, najmä v rámci internacionalizácie</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5" w:name="_Toc256000012"/>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11</w:t>
      </w:r>
      <w:r w:rsidR="00F022AC">
        <w:rPr>
          <w:sz w:val="20"/>
          <w:szCs w:val="20"/>
          <w:lang w:val="fr-BE"/>
        </w:rPr>
        <w:t xml:space="preserve"> / </w:t>
      </w:r>
      <w:r w:rsidR="00F022AC" w:rsidRPr="002124FC">
        <w:rPr>
          <w:noProof/>
          <w:sz w:val="20"/>
          <w:szCs w:val="20"/>
          <w:lang w:val="fr-BE"/>
        </w:rPr>
        <w:t>3b</w:t>
      </w:r>
      <w:bookmarkEnd w:id="15"/>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99"/>
        <w:gridCol w:w="4090"/>
        <w:gridCol w:w="815"/>
        <w:gridCol w:w="908"/>
        <w:gridCol w:w="1414"/>
        <w:gridCol w:w="1396"/>
        <w:gridCol w:w="1378"/>
        <w:gridCol w:w="582"/>
        <w:gridCol w:w="558"/>
        <w:gridCol w:w="552"/>
        <w:gridCol w:w="206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367,00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8 v rámci DOP</w:t>
            </w:r>
          </w:p>
          <w:p w:rsidR="008C5CFA" w:rsidRPr="0024468B" w:rsidRDefault="004113F3" w:rsidP="00300A01">
            <w:pPr>
              <w:spacing w:before="0" w:after="0"/>
              <w:rPr>
                <w:sz w:val="16"/>
                <w:szCs w:val="16"/>
                <w:lang w:val="fr-BE"/>
              </w:rPr>
            </w:pPr>
            <w:r w:rsidRPr="0024468B">
              <w:rPr>
                <w:noProof/>
                <w:sz w:val="16"/>
                <w:szCs w:val="16"/>
                <w:lang w:val="fr-BE"/>
              </w:rPr>
              <w:t>V realizácii: 361 v zmysle VS NP za rok 2018.</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1 163,00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8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361,00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361 v zmysle VS NP za rok 2018.</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428 000,00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107 142,85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428 000,00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278 571,41</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2 020,00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512 v zmysle VS NP za rok 2018.</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2 020,00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2 020,00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účastí MSP na veľtrhoch a výstavách v zahraničí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78 v zmysle VS NP za rok 2018.</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účastí MSP na veľtrhoch a výstavách v zahraničí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obchodných a podporných platforiem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 0</w:t>
            </w:r>
          </w:p>
          <w:p w:rsidR="008C5CFA" w:rsidRPr="0024468B" w:rsidRDefault="004113F3" w:rsidP="00300A01">
            <w:pPr>
              <w:spacing w:before="0" w:after="0"/>
              <w:rPr>
                <w:sz w:val="16"/>
                <w:szCs w:val="16"/>
                <w:lang w:val="fr-BE"/>
              </w:rPr>
            </w:pPr>
            <w:r w:rsidRPr="0024468B">
              <w:rPr>
                <w:noProof/>
                <w:sz w:val="16"/>
                <w:szCs w:val="16"/>
                <w:lang w:val="fr-BE"/>
              </w:rPr>
              <w:t>V realizácii: 1 v zmysle VS NP za rok 2018.</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obchodných a podporných platforiem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8 v rámci DOP</w:t>
            </w:r>
          </w:p>
          <w:p w:rsidR="008C5CFA" w:rsidRPr="0024468B" w:rsidRDefault="004113F3" w:rsidP="00300A01">
            <w:pPr>
              <w:spacing w:before="0" w:after="0"/>
              <w:rPr>
                <w:sz w:val="16"/>
                <w:szCs w:val="16"/>
                <w:lang w:val="fr-BE"/>
              </w:rPr>
            </w:pPr>
            <w:r w:rsidRPr="0024468B">
              <w:rPr>
                <w:noProof/>
                <w:sz w:val="16"/>
                <w:szCs w:val="16"/>
                <w:lang w:val="fr-BE"/>
              </w:rPr>
              <w:t>V realizácii: 11 v zmysle VS NP za rok 2018.</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590"/>
        <w:gridCol w:w="5918"/>
        <w:gridCol w:w="842"/>
        <w:gridCol w:w="808"/>
        <w:gridCol w:w="799"/>
        <w:gridCol w:w="842"/>
        <w:gridCol w:w="808"/>
        <w:gridCol w:w="799"/>
        <w:gridCol w:w="842"/>
        <w:gridCol w:w="808"/>
        <w:gridCol w:w="79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363,00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1 023,00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1 021,00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361,00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1 021,00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64 285,71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512,00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2 020,00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2 020,00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2 020,00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účastí MSP na veľtrhoch a výstavách v zahraničí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účastí MSP na veľtrhoch a výstavách v zahraničí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480,00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480,00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obchodných a podporných platforiem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obchodných a podporných platforiem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590"/>
        <w:gridCol w:w="5918"/>
        <w:gridCol w:w="842"/>
        <w:gridCol w:w="808"/>
        <w:gridCol w:w="799"/>
        <w:gridCol w:w="842"/>
        <w:gridCol w:w="808"/>
        <w:gridCol w:w="799"/>
        <w:gridCol w:w="842"/>
        <w:gridCol w:w="808"/>
        <w:gridCol w:w="79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účastí MSP na veľtrhoch a výstavách v zahraničí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účastí MSP na veľtrhoch a výstavách v zahraničí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obchodných a podporných platforiem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obchodných a podporných platforiem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22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w:t>
            </w:r>
            <w:r w:rsidRPr="002124FC">
              <w:rPr>
                <w:sz w:val="20"/>
                <w:szCs w:val="20"/>
                <w:lang w:val="fr-BE"/>
              </w:rPr>
              <w:t xml:space="preserve"> - </w:t>
            </w:r>
            <w:r>
              <w:rPr>
                <w:noProof/>
                <w:sz w:val="20"/>
                <w:szCs w:val="20"/>
                <w:lang w:val="fr-BE"/>
              </w:rPr>
              <w:t>Posilnenie konkurencieschopnosti a  rastu MSP</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3b</w:t>
            </w:r>
            <w:r w:rsidRPr="002124FC">
              <w:rPr>
                <w:sz w:val="20"/>
                <w:szCs w:val="20"/>
                <w:lang w:val="fr-BE"/>
              </w:rPr>
              <w:t xml:space="preserve"> - </w:t>
            </w:r>
            <w:r>
              <w:rPr>
                <w:noProof/>
                <w:sz w:val="20"/>
                <w:szCs w:val="20"/>
                <w:lang w:val="fr-BE"/>
              </w:rPr>
              <w:t>Vývoj a uplatňovanie nových obchodných modelov MSP, najmä v rámci internacionalizácie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11.2</w:t>
            </w:r>
            <w:r>
              <w:rPr>
                <w:sz w:val="20"/>
                <w:szCs w:val="20"/>
                <w:lang w:val="fr-BE"/>
              </w:rPr>
              <w:t xml:space="preserve"> - </w:t>
            </w:r>
            <w:r>
              <w:rPr>
                <w:noProof/>
                <w:sz w:val="20"/>
                <w:szCs w:val="20"/>
                <w:lang w:val="fr-BE"/>
              </w:rPr>
              <w:t>Nárast internacionalizácie MSP a využívania možností jednotného trhu EÚ</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397"/>
        <w:gridCol w:w="1013"/>
        <w:gridCol w:w="1136"/>
        <w:gridCol w:w="1397"/>
        <w:gridCol w:w="1169"/>
        <w:gridCol w:w="1794"/>
        <w:gridCol w:w="788"/>
        <w:gridCol w:w="1135"/>
        <w:gridCol w:w="397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MSP na exporte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30,40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Doplnený údaj za rok 2019.</w:t>
            </w:r>
          </w:p>
          <w:p w:rsidR="008C5CFA" w:rsidRPr="0024468B" w:rsidRDefault="004113F3" w:rsidP="00300A01">
            <w:pPr>
              <w:spacing w:before="0" w:after="0"/>
              <w:rPr>
                <w:sz w:val="16"/>
                <w:szCs w:val="16"/>
                <w:lang w:val="fr-BE"/>
              </w:rPr>
            </w:pPr>
            <w:r w:rsidRPr="0024468B">
              <w:rPr>
                <w:noProof/>
                <w:sz w:val="16"/>
                <w:szCs w:val="16"/>
                <w:lang w:val="fr-BE"/>
              </w:rPr>
              <w:t>Zdroj: ŠÚ SR na zíklade osobitného spracovania pre potreby SBA.</w:t>
            </w:r>
          </w:p>
          <w:p w:rsidR="008C5CFA" w:rsidRPr="0024468B" w:rsidRDefault="004113F3" w:rsidP="00300A01">
            <w:pPr>
              <w:spacing w:before="0" w:after="0"/>
              <w:rPr>
                <w:sz w:val="16"/>
                <w:szCs w:val="16"/>
                <w:lang w:val="fr-BE"/>
              </w:rPr>
            </w:pPr>
            <w:r w:rsidRPr="0024468B">
              <w:rPr>
                <w:noProof/>
                <w:sz w:val="16"/>
                <w:szCs w:val="16"/>
                <w:lang w:val="fr-BE"/>
              </w:rPr>
              <w:t>Predbežný údaj za rok 2020 by mal byť k dispozícii na konci mája 2021.</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024"/>
        <w:gridCol w:w="1144"/>
        <w:gridCol w:w="1647"/>
        <w:gridCol w:w="1144"/>
        <w:gridCol w:w="1647"/>
        <w:gridCol w:w="1144"/>
        <w:gridCol w:w="1647"/>
        <w:gridCol w:w="1144"/>
        <w:gridCol w:w="164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MSP na exporte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27,80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27,50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28,10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29,00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3202"/>
        <w:gridCol w:w="1809"/>
        <w:gridCol w:w="2605"/>
        <w:gridCol w:w="1809"/>
        <w:gridCol w:w="260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MSP na exporte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29,30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29,40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11996"/>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11</w:t>
            </w:r>
            <w:r w:rsidRPr="002124FC">
              <w:rPr>
                <w:sz w:val="20"/>
                <w:szCs w:val="20"/>
                <w:lang w:val="fr-BE"/>
              </w:rPr>
              <w:t xml:space="preserve"> - </w:t>
            </w:r>
            <w:r w:rsidRPr="002124FC">
              <w:rPr>
                <w:noProof/>
                <w:sz w:val="20"/>
                <w:szCs w:val="20"/>
                <w:lang w:val="fr-BE"/>
              </w:rPr>
              <w:t>Posilnenie konkurencieschopnosti a  rastu MSP</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3c</w:t>
            </w:r>
            <w:r w:rsidRPr="002124FC">
              <w:rPr>
                <w:sz w:val="20"/>
                <w:szCs w:val="20"/>
                <w:lang w:val="fr-BE"/>
              </w:rPr>
              <w:t xml:space="preserve"> - </w:t>
            </w:r>
            <w:r w:rsidRPr="002124FC">
              <w:rPr>
                <w:noProof/>
                <w:sz w:val="20"/>
                <w:szCs w:val="20"/>
                <w:lang w:val="fr-BE"/>
              </w:rPr>
              <w:t>Podpora vytvárania a rozširovania vyspelých kapacít pre vývoj produktov a služieb</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6" w:name="_Toc256000013"/>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11</w:t>
      </w:r>
      <w:r w:rsidR="00F022AC">
        <w:rPr>
          <w:sz w:val="20"/>
          <w:szCs w:val="20"/>
          <w:lang w:val="fr-BE"/>
        </w:rPr>
        <w:t xml:space="preserve"> / </w:t>
      </w:r>
      <w:r w:rsidR="00F022AC" w:rsidRPr="002124FC">
        <w:rPr>
          <w:noProof/>
          <w:sz w:val="20"/>
          <w:szCs w:val="20"/>
          <w:lang w:val="fr-BE"/>
        </w:rPr>
        <w:t>3c</w:t>
      </w:r>
      <w:bookmarkEnd w:id="16"/>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3979"/>
        <w:gridCol w:w="1254"/>
        <w:gridCol w:w="818"/>
        <w:gridCol w:w="1066"/>
        <w:gridCol w:w="1052"/>
        <w:gridCol w:w="1039"/>
        <w:gridCol w:w="574"/>
        <w:gridCol w:w="489"/>
        <w:gridCol w:w="481"/>
        <w:gridCol w:w="3051"/>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6 391,00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297 v rámci DOP.</w:t>
            </w:r>
          </w:p>
          <w:p w:rsidR="008C5CFA" w:rsidRPr="0024468B" w:rsidRDefault="004113F3" w:rsidP="00300A01">
            <w:pPr>
              <w:spacing w:before="0" w:after="0"/>
              <w:rPr>
                <w:sz w:val="16"/>
                <w:szCs w:val="16"/>
                <w:lang w:val="fr-BE"/>
              </w:rPr>
            </w:pPr>
            <w:r w:rsidRPr="0024468B">
              <w:rPr>
                <w:noProof/>
                <w:sz w:val="16"/>
                <w:szCs w:val="16"/>
                <w:lang w:val="fr-BE"/>
              </w:rPr>
              <w:t>V realizácii: 1 966 (92 + 1 845) v zmysle VS NP za roky 2018 a 2019.</w:t>
            </w:r>
          </w:p>
          <w:p w:rsidR="008C5CFA" w:rsidRPr="0024468B" w:rsidRDefault="004113F3" w:rsidP="00300A01">
            <w:pPr>
              <w:spacing w:before="0" w:after="0"/>
              <w:rPr>
                <w:sz w:val="16"/>
                <w:szCs w:val="16"/>
                <w:lang w:val="fr-BE"/>
              </w:rPr>
            </w:pPr>
            <w:r w:rsidRPr="0024468B">
              <w:rPr>
                <w:noProof/>
                <w:sz w:val="16"/>
                <w:szCs w:val="16"/>
                <w:lang w:val="fr-BE"/>
              </w:rPr>
              <w:t xml:space="preserve">V realizácii: 4 306 v zmysle VS FN za rok 2020. </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5 400,00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1 596,00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297 v rámci DOP.</w:t>
            </w:r>
          </w:p>
          <w:p w:rsidR="008C5CFA" w:rsidRPr="0024468B" w:rsidRDefault="004113F3" w:rsidP="00300A01">
            <w:pPr>
              <w:spacing w:before="0" w:after="0"/>
              <w:rPr>
                <w:sz w:val="16"/>
                <w:szCs w:val="16"/>
                <w:lang w:val="fr-BE"/>
              </w:rPr>
            </w:pPr>
            <w:r w:rsidRPr="0024468B">
              <w:rPr>
                <w:noProof/>
                <w:sz w:val="16"/>
                <w:szCs w:val="16"/>
                <w:lang w:val="fr-BE"/>
              </w:rPr>
              <w:t xml:space="preserve">V realizácii: 92 v zmysle VS NP za rok 2019 </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1 596,00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1 541,00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965,00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4 306,00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4 306 v zmysle VS FN za rok 2020.</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965,00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968,00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Dodatkom k zmluve o poskytovaní FN sa bude v roku 2021 navyšovať zazmluvnená hodnota MU</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2 390,00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1 845,00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1 845 v zmysle VS NP za roky 2018 a 2019</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2 390,00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2 891,00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77 252 462,00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43 152 647,87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77 252 462,00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75 232 241,95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167 400 000,00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409 619 421,00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167 400 000,00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167 433 000,00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Dodatkom k zmluve o poskytovaní FN sa bude v roku 2021 navyšovať zazmluvnená hodnota MU.</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520,50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519,5 v rámci DOP. V realizácii 1</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32 v rámci DOP.</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127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293,00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81 200 000,00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223 372 023,00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81 200 000,00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655,00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4 202,00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655,00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 v rámci DOP.</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1 716,00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1 716 v zmysle VS NP za roky 2018 a 2019.</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Upravená hodnota za rok 2019 – chyba prepisovania v minulom roku, správne má byť 1 716.</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5 982,00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podpory poskytovania informačných, poradenských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0 v súlade s tabuľkou 5.</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podpory poskytovania informačných, poradenských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1 030,00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1 030,00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tvorby nových obchodných modelov kreatívneho priemyslu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1 160,00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0 v súlade s tabuľkou 5.</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tvorby nových obchodných modelov kreatívneho priemyslu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1 160,00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07"/>
        <w:gridCol w:w="6658"/>
        <w:gridCol w:w="887"/>
        <w:gridCol w:w="715"/>
        <w:gridCol w:w="708"/>
        <w:gridCol w:w="887"/>
        <w:gridCol w:w="715"/>
        <w:gridCol w:w="708"/>
        <w:gridCol w:w="745"/>
        <w:gridCol w:w="715"/>
        <w:gridCol w:w="708"/>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2 209,00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4 758,00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4 749,00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4 343,00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1 556,00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1 547,00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1 141,00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1 845,00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2 891,00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2 891,00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2 891,00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22 231 206,48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9 026 432,46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81 541 385,98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73 151 380,06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673 128,33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23 282 724,39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988 135,76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87 470 000,00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87 470 000,00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369,00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93,50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752,00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773,75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1 908,00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722,00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5 982,00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5 982,00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5 982,00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podpory poskytovania informačných, poradenských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podpory poskytovania informačných, poradenských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1 030,00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1 030,00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tvorby nových obchodných modelov kreatívneho priemyslu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tvorby nových obchodných modelov kreatívneho priemyslu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1 160,00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1 160,00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35"/>
        <w:gridCol w:w="6788"/>
        <w:gridCol w:w="760"/>
        <w:gridCol w:w="729"/>
        <w:gridCol w:w="721"/>
        <w:gridCol w:w="760"/>
        <w:gridCol w:w="729"/>
        <w:gridCol w:w="721"/>
        <w:gridCol w:w="760"/>
        <w:gridCol w:w="729"/>
        <w:gridCol w:w="721"/>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podpory poskytovania informačných, poradenských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podpory poskytovania informačných, poradenských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tvorby nových obchodných modelov kreatívneho priemyslu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O0084</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podnikov, ktoré dostávajú nefinančnú podporu v rámci tvorby nových obchodných modelov kreatívneho priemyslu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11996"/>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w:t>
            </w:r>
            <w:r w:rsidRPr="002124FC">
              <w:rPr>
                <w:sz w:val="20"/>
                <w:szCs w:val="20"/>
                <w:lang w:val="fr-BE"/>
              </w:rPr>
              <w:t xml:space="preserve"> - </w:t>
            </w:r>
            <w:r>
              <w:rPr>
                <w:noProof/>
                <w:sz w:val="20"/>
                <w:szCs w:val="20"/>
                <w:lang w:val="fr-BE"/>
              </w:rPr>
              <w:t>Posilnenie konkurencieschopnosti a  rastu MSP</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3c</w:t>
            </w:r>
            <w:r w:rsidRPr="002124FC">
              <w:rPr>
                <w:sz w:val="20"/>
                <w:szCs w:val="20"/>
                <w:lang w:val="fr-BE"/>
              </w:rPr>
              <w:t xml:space="preserve"> - </w:t>
            </w:r>
            <w:r>
              <w:rPr>
                <w:noProof/>
                <w:sz w:val="20"/>
                <w:szCs w:val="20"/>
                <w:lang w:val="fr-BE"/>
              </w:rPr>
              <w:t>Podpora vytvárania a rozširovania vyspelých kapacít pre vývoj produktov a služieb</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11.3</w:t>
            </w:r>
            <w:r>
              <w:rPr>
                <w:sz w:val="20"/>
                <w:szCs w:val="20"/>
                <w:lang w:val="fr-BE"/>
              </w:rPr>
              <w:t xml:space="preserve"> - </w:t>
            </w:r>
            <w:r>
              <w:rPr>
                <w:noProof/>
                <w:sz w:val="20"/>
                <w:szCs w:val="20"/>
                <w:lang w:val="fr-BE"/>
              </w:rPr>
              <w:t>Zvýšenie konkurencieschopnosti MSP vo fáze rozvoja</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3624"/>
        <w:gridCol w:w="1085"/>
        <w:gridCol w:w="1216"/>
        <w:gridCol w:w="1497"/>
        <w:gridCol w:w="1246"/>
        <w:gridCol w:w="1909"/>
        <w:gridCol w:w="845"/>
        <w:gridCol w:w="1220"/>
        <w:gridCol w:w="106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MSP na tvorbe pridanej hodnoty v súkromnom sektore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54,50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59,00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53,60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4153"/>
        <w:gridCol w:w="959"/>
        <w:gridCol w:w="1380"/>
        <w:gridCol w:w="959"/>
        <w:gridCol w:w="1380"/>
        <w:gridCol w:w="959"/>
        <w:gridCol w:w="1380"/>
        <w:gridCol w:w="959"/>
        <w:gridCol w:w="138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MSP na tvorbe pridanej hodnoty v súkromnom sektore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54,90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54,60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53,60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52,70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6004"/>
        <w:gridCol w:w="1386"/>
        <w:gridCol w:w="1995"/>
        <w:gridCol w:w="1386"/>
        <w:gridCol w:w="199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MSP na tvorbe pridanej hodnoty v súkromnom sektore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52,80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54,50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12934"/>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12</w:t>
            </w:r>
            <w:r w:rsidRPr="002124FC">
              <w:rPr>
                <w:sz w:val="20"/>
                <w:szCs w:val="20"/>
                <w:lang w:val="fr-BE"/>
              </w:rPr>
              <w:t xml:space="preserve"> - </w:t>
            </w:r>
            <w:r w:rsidRPr="002124FC">
              <w:rPr>
                <w:noProof/>
                <w:sz w:val="20"/>
                <w:szCs w:val="20"/>
                <w:lang w:val="fr-BE"/>
              </w:rPr>
              <w:t>Rozvoj konkurencieschopných MSP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3d</w:t>
            </w:r>
            <w:r w:rsidRPr="002124FC">
              <w:rPr>
                <w:sz w:val="20"/>
                <w:szCs w:val="20"/>
                <w:lang w:val="fr-BE"/>
              </w:rPr>
              <w:t xml:space="preserve"> - </w:t>
            </w:r>
            <w:r w:rsidRPr="002124FC">
              <w:rPr>
                <w:noProof/>
                <w:sz w:val="20"/>
                <w:szCs w:val="20"/>
                <w:lang w:val="fr-BE"/>
              </w:rPr>
              <w:t>Podpora kapacít MSP pre rast na regionálnych, celoštátnych a medzinárodných trhoch a podpora zapojenia sa do procesov inovácií</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7" w:name="_Toc256000014"/>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12</w:t>
      </w:r>
      <w:r w:rsidR="00F022AC">
        <w:rPr>
          <w:sz w:val="20"/>
          <w:szCs w:val="20"/>
          <w:lang w:val="fr-BE"/>
        </w:rPr>
        <w:t xml:space="preserve"> / </w:t>
      </w:r>
      <w:r w:rsidR="00F022AC" w:rsidRPr="002124FC">
        <w:rPr>
          <w:noProof/>
          <w:sz w:val="20"/>
          <w:szCs w:val="20"/>
          <w:lang w:val="fr-BE"/>
        </w:rPr>
        <w:t>3d</w:t>
      </w:r>
      <w:bookmarkEnd w:id="17"/>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3351"/>
        <w:gridCol w:w="1119"/>
        <w:gridCol w:w="1014"/>
        <w:gridCol w:w="922"/>
        <w:gridCol w:w="911"/>
        <w:gridCol w:w="899"/>
        <w:gridCol w:w="574"/>
        <w:gridCol w:w="489"/>
        <w:gridCol w:w="481"/>
        <w:gridCol w:w="404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2 916,00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2 682,00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27 v rámci DOP.</w:t>
            </w:r>
          </w:p>
          <w:p w:rsidR="008C5CFA" w:rsidRPr="0024468B" w:rsidRDefault="004113F3" w:rsidP="00300A01">
            <w:pPr>
              <w:spacing w:before="0" w:after="0"/>
              <w:rPr>
                <w:sz w:val="16"/>
                <w:szCs w:val="16"/>
                <w:lang w:val="fr-BE"/>
              </w:rPr>
            </w:pPr>
            <w:r w:rsidRPr="0024468B">
              <w:rPr>
                <w:noProof/>
                <w:sz w:val="16"/>
                <w:szCs w:val="16"/>
                <w:lang w:val="fr-BE"/>
              </w:rPr>
              <w:t>V realizácii: 1 510 + 91 v zmysle VS NP za rok 2019.</w:t>
            </w:r>
          </w:p>
          <w:p w:rsidR="008C5CFA" w:rsidRPr="0024468B" w:rsidRDefault="004113F3" w:rsidP="00300A01">
            <w:pPr>
              <w:spacing w:before="0" w:after="0"/>
              <w:rPr>
                <w:sz w:val="16"/>
                <w:szCs w:val="16"/>
                <w:lang w:val="fr-BE"/>
              </w:rPr>
            </w:pPr>
            <w:r w:rsidRPr="0024468B">
              <w:rPr>
                <w:noProof/>
                <w:sz w:val="16"/>
                <w:szCs w:val="16"/>
                <w:lang w:val="fr-BE"/>
              </w:rPr>
              <w:t>V realizácii: 1 155 v zmysle VS FN za rok 2020</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2 916,00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4 503,00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27 v rámci DOP.</w:t>
            </w:r>
          </w:p>
          <w:p w:rsidR="008C5CFA" w:rsidRPr="0024468B" w:rsidRDefault="004113F3" w:rsidP="00300A01">
            <w:pPr>
              <w:spacing w:before="0" w:after="0"/>
              <w:rPr>
                <w:sz w:val="16"/>
                <w:szCs w:val="16"/>
                <w:lang w:val="fr-BE"/>
              </w:rPr>
            </w:pPr>
            <w:r w:rsidRPr="0024468B">
              <w:rPr>
                <w:noProof/>
                <w:sz w:val="16"/>
                <w:szCs w:val="16"/>
                <w:lang w:val="fr-BE"/>
              </w:rPr>
              <w:t xml:space="preserve">V realizácii: 91 v zmysle VS NP za rok 2019 </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1 155,00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1 155 v zmysle VS FN za rok 2020.</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Dodatkom k zmluve o poskytovaní FN sa bude v roku 2021 navyšovať zazmluvnená hodnota MU.</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2 800,00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1 510,00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1 510 v zmysle VS za rok 2019 národných projektov.</w:t>
            </w:r>
          </w:p>
          <w:p w:rsidR="008C5CFA" w:rsidRPr="0024468B" w:rsidRDefault="004113F3" w:rsidP="00300A01">
            <w:pPr>
              <w:spacing w:before="0" w:after="0"/>
              <w:rPr>
                <w:sz w:val="16"/>
                <w:szCs w:val="16"/>
                <w:lang w:val="fr-BE"/>
              </w:rPr>
            </w:pPr>
            <w:r w:rsidRPr="0024468B">
              <w:rPr>
                <w:noProof/>
                <w:sz w:val="16"/>
                <w:szCs w:val="16"/>
                <w:lang w:val="fr-BE"/>
              </w:rPr>
              <w:t>Upravená hodnota za rok 2019 – chyba prepisovania v minulom roku, správne má byť 1 510.</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2 800,00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3 821,00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 v rámci DOP.</w:t>
            </w:r>
          </w:p>
          <w:p w:rsidR="008C5CFA" w:rsidRPr="0024468B" w:rsidRDefault="004113F3" w:rsidP="00300A01">
            <w:pPr>
              <w:spacing w:before="0" w:after="0"/>
              <w:rPr>
                <w:sz w:val="16"/>
                <w:szCs w:val="16"/>
                <w:lang w:val="fr-BE"/>
              </w:rPr>
            </w:pPr>
            <w:r w:rsidRPr="0024468B">
              <w:rPr>
                <w:noProof/>
                <w:sz w:val="16"/>
                <w:szCs w:val="16"/>
                <w:lang w:val="fr-BE"/>
              </w:rPr>
              <w:t>V realizácii: 641 v zmysle VS NP za rok 2019.</w:t>
            </w:r>
          </w:p>
          <w:p w:rsidR="008C5CFA" w:rsidRPr="0024468B" w:rsidRDefault="004113F3" w:rsidP="00300A01">
            <w:pPr>
              <w:spacing w:before="0" w:after="0"/>
              <w:rPr>
                <w:sz w:val="16"/>
                <w:szCs w:val="16"/>
                <w:lang w:val="fr-BE"/>
              </w:rPr>
            </w:pPr>
            <w:r w:rsidRPr="0024468B">
              <w:rPr>
                <w:noProof/>
                <w:sz w:val="16"/>
                <w:szCs w:val="16"/>
                <w:lang w:val="fr-BE"/>
              </w:rPr>
              <w:t>V realizácii: 171 v zmysle VS FN za rok 2020</w:t>
            </w:r>
          </w:p>
          <w:p w:rsidR="008C5CFA" w:rsidRPr="0024468B" w:rsidRDefault="004113F3" w:rsidP="00300A01">
            <w:pPr>
              <w:spacing w:before="0" w:after="0"/>
              <w:rPr>
                <w:sz w:val="16"/>
                <w:szCs w:val="16"/>
                <w:lang w:val="fr-BE"/>
              </w:rPr>
            </w:pPr>
            <w:r w:rsidRPr="0024468B">
              <w:rPr>
                <w:noProof/>
                <w:sz w:val="16"/>
                <w:szCs w:val="16"/>
                <w:lang w:val="fr-BE"/>
              </w:rPr>
              <w:t>+odstránenie duplicít</w:t>
            </w:r>
          </w:p>
          <w:p w:rsidR="008C5CFA" w:rsidRPr="0024468B" w:rsidRDefault="004113F3" w:rsidP="00300A01">
            <w:pPr>
              <w:spacing w:before="0" w:after="0"/>
              <w:rPr>
                <w:sz w:val="16"/>
                <w:szCs w:val="16"/>
                <w:lang w:val="fr-BE"/>
              </w:rPr>
            </w:pPr>
            <w:r w:rsidRPr="0024468B">
              <w:rPr>
                <w:noProof/>
                <w:sz w:val="16"/>
                <w:szCs w:val="16"/>
                <w:lang w:val="fr-BE"/>
              </w:rPr>
              <w:t>Hodnota je vyššia ako zazmluvnená, pretože v rámci FN nie je projektový MU zazmluvnený, ale nové podniky sú podporované a vykazované v rámci CO05.</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751,00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8 458 000,00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1 665 330,72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8 458 000,00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2 535 124,69</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33 900 000,00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101 549 533,00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33 900 000,00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33 974 000,00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Dodatkom k zmluve o poskytovaní FN sa bude v roku 2021 navyšovať zazmluvnená hodnota MU.</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21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29,50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Zníženie oproti roku 2019 z dôvodu mimoriadne ukončených projektov.</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9 v rámci DOP.</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33 000 000,00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65 471 503,00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33 000 000,00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246,00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1 146,00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246,00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MU doplnený do OPII, v.9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6 v zmysle VS NP za rok 2019.</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3 300,00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3 588,00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3 588 v zmysle VS NP za rok 2019.</w:t>
            </w:r>
          </w:p>
          <w:p w:rsidR="008C5CFA" w:rsidRPr="0024468B" w:rsidRDefault="004113F3" w:rsidP="00300A01">
            <w:pPr>
              <w:spacing w:before="0" w:after="0"/>
              <w:rPr>
                <w:sz w:val="16"/>
                <w:szCs w:val="16"/>
                <w:lang w:val="fr-BE"/>
              </w:rPr>
            </w:pPr>
            <w:r w:rsidRPr="0024468B">
              <w:rPr>
                <w:noProof/>
                <w:sz w:val="16"/>
                <w:szCs w:val="16"/>
                <w:lang w:val="fr-BE"/>
              </w:rPr>
              <w:t>Upravená hodnota za rok 2019 – chyba prepisovania v minulom roku, správne má byť 3 588.</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3 300,00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5 026,00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2 670,00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0 v súlade s tabuľkou 5.</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2 670,00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2 670,00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MSP prevádzkovaných osobami zo znevýhodnených sociálnych skupín</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328,00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 v rámci DOP</w:t>
            </w:r>
          </w:p>
          <w:p w:rsidR="008C5CFA" w:rsidRPr="0024468B" w:rsidRDefault="004113F3" w:rsidP="00300A01">
            <w:pPr>
              <w:spacing w:before="0" w:after="0"/>
              <w:rPr>
                <w:sz w:val="16"/>
                <w:szCs w:val="16"/>
                <w:lang w:val="fr-BE"/>
              </w:rPr>
            </w:pPr>
            <w:r w:rsidRPr="0024468B">
              <w:rPr>
                <w:noProof/>
                <w:sz w:val="16"/>
                <w:szCs w:val="16"/>
                <w:lang w:val="fr-BE"/>
              </w:rPr>
              <w:t>V realizácii: 327 v zmysle VS NP za rok 2019.</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MSP prevádzkovaných osobami zo znevýhodnených sociálnych skupín</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14 v rámci DOP.</w:t>
            </w:r>
          </w:p>
          <w:p w:rsidR="008C5CFA" w:rsidRPr="0024468B" w:rsidRDefault="004113F3" w:rsidP="00300A01">
            <w:pPr>
              <w:spacing w:before="0" w:after="0"/>
              <w:rPr>
                <w:sz w:val="16"/>
                <w:szCs w:val="16"/>
                <w:lang w:val="fr-BE"/>
              </w:rPr>
            </w:pPr>
            <w:r w:rsidRPr="0024468B">
              <w:rPr>
                <w:noProof/>
                <w:sz w:val="16"/>
                <w:szCs w:val="16"/>
                <w:lang w:val="fr-BE"/>
              </w:rPr>
              <w:t>V realizácii: 18 v zmysle VS NP za rok 2019</w:t>
            </w:r>
          </w:p>
          <w:p w:rsidR="008C5CFA" w:rsidRPr="0024468B" w:rsidRDefault="004113F3" w:rsidP="00300A01">
            <w:pPr>
              <w:spacing w:before="0" w:after="0"/>
              <w:rPr>
                <w:sz w:val="16"/>
                <w:szCs w:val="16"/>
                <w:lang w:val="fr-BE"/>
              </w:rPr>
            </w:pPr>
            <w:r w:rsidRPr="0024468B">
              <w:rPr>
                <w:noProof/>
                <w:sz w:val="16"/>
                <w:szCs w:val="16"/>
                <w:lang w:val="fr-BE"/>
              </w:rPr>
              <w:t>+ odstránenie duplicít</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57"/>
        <w:gridCol w:w="6507"/>
        <w:gridCol w:w="849"/>
        <w:gridCol w:w="740"/>
        <w:gridCol w:w="733"/>
        <w:gridCol w:w="849"/>
        <w:gridCol w:w="740"/>
        <w:gridCol w:w="733"/>
        <w:gridCol w:w="772"/>
        <w:gridCol w:w="740"/>
        <w:gridCol w:w="73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1 585,00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814,00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4 242,00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4 238,00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3 846,00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396,00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393,00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1 511,00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3 821,00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3 821,00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3 821,00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328,00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751,00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751,00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514 868,31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269 157,04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2 894 429,12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3 097 044,56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140 686,14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83 986,14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33,50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3 592,00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2 235,00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5 026,00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5 026,00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5 026,00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2 670,00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2 670,00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2 670,00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MSP prevádzkovaných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328,00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MSP prevádzkovaných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411,00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73"/>
        <w:gridCol w:w="6576"/>
        <w:gridCol w:w="780"/>
        <w:gridCol w:w="748"/>
        <w:gridCol w:w="740"/>
        <w:gridCol w:w="780"/>
        <w:gridCol w:w="748"/>
        <w:gridCol w:w="740"/>
        <w:gridCol w:w="780"/>
        <w:gridCol w:w="748"/>
        <w:gridCol w:w="74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Súkromné investície zodpovedajúce verejnej podpore pre podniky (iné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Podpora finančného nástroja pre MSP na prevádzkový kapitál</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CV23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MSP s návratným pracovným kapitálom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účastníkov poradenských a vzdelávacích programov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podnikov prostredníctvom poradenských centier pre MSP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MSP prevádzkovaných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MSP prevádzkovaných osobami zo znevýhodnených sociálnych skupín</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zapojených MSP do programov EÚ</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12934"/>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12</w:t>
            </w:r>
            <w:r w:rsidRPr="002124FC">
              <w:rPr>
                <w:sz w:val="20"/>
                <w:szCs w:val="20"/>
                <w:lang w:val="fr-BE"/>
              </w:rPr>
              <w:t xml:space="preserve"> - </w:t>
            </w:r>
            <w:r>
              <w:rPr>
                <w:noProof/>
                <w:sz w:val="20"/>
                <w:szCs w:val="20"/>
                <w:lang w:val="fr-BE"/>
              </w:rPr>
              <w:t>Rozvoj konkurencieschopných MSP v  Bratislavskom kraji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3d</w:t>
            </w:r>
            <w:r w:rsidRPr="002124FC">
              <w:rPr>
                <w:sz w:val="20"/>
                <w:szCs w:val="20"/>
                <w:lang w:val="fr-BE"/>
              </w:rPr>
              <w:t xml:space="preserve"> - </w:t>
            </w:r>
            <w:r>
              <w:rPr>
                <w:noProof/>
                <w:sz w:val="20"/>
                <w:szCs w:val="20"/>
                <w:lang w:val="fr-BE"/>
              </w:rPr>
              <w:t>Podpora kapacít MSP pre rast na regionálnych, celoštátnych a medzinárodných trhoch a podpora zapojenia sa do procesov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12.1</w:t>
            </w:r>
            <w:r>
              <w:rPr>
                <w:sz w:val="20"/>
                <w:szCs w:val="20"/>
                <w:lang w:val="fr-BE"/>
              </w:rPr>
              <w:t xml:space="preserve"> - </w:t>
            </w:r>
            <w:r>
              <w:rPr>
                <w:noProof/>
                <w:sz w:val="20"/>
                <w:szCs w:val="20"/>
                <w:lang w:val="fr-BE"/>
              </w:rPr>
              <w:t>Nárast podielu ziskových MSP v Bratislavskom kraji</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980"/>
        <w:gridCol w:w="792"/>
        <w:gridCol w:w="1116"/>
        <w:gridCol w:w="1160"/>
        <w:gridCol w:w="1169"/>
        <w:gridCol w:w="1311"/>
        <w:gridCol w:w="609"/>
        <w:gridCol w:w="1036"/>
        <w:gridCol w:w="4912"/>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ziskových MSP v Bratislavskom kraji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Rozvinutejšie</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51,80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2011</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Doplnený údaj za rok 2019.</w:t>
            </w:r>
          </w:p>
          <w:p w:rsidR="008C5CFA" w:rsidRPr="0024468B" w:rsidRDefault="004113F3" w:rsidP="00300A01">
            <w:pPr>
              <w:spacing w:before="0" w:after="0"/>
              <w:rPr>
                <w:sz w:val="16"/>
                <w:szCs w:val="16"/>
                <w:lang w:val="fr-BE"/>
              </w:rPr>
            </w:pPr>
            <w:r w:rsidRPr="0024468B">
              <w:rPr>
                <w:noProof/>
                <w:sz w:val="16"/>
                <w:szCs w:val="16"/>
                <w:lang w:val="fr-BE"/>
              </w:rPr>
              <w:t>Dostupnosť údajov za rok 2020 bude závislá od termínu, do ktorého si budú môcť podnikatelia odložiť podanie daňového priznania</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3312"/>
        <w:gridCol w:w="1032"/>
        <w:gridCol w:w="1486"/>
        <w:gridCol w:w="1032"/>
        <w:gridCol w:w="1486"/>
        <w:gridCol w:w="1032"/>
        <w:gridCol w:w="1486"/>
        <w:gridCol w:w="1032"/>
        <w:gridCol w:w="148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ziskových MSP v Bratislavskom kraji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64,70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64,70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66,40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4956"/>
        <w:gridCol w:w="1544"/>
        <w:gridCol w:w="2223"/>
        <w:gridCol w:w="1544"/>
        <w:gridCol w:w="222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ziskových MSP v Bratislavskom kraji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64,90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62,60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242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w:t>
            </w:r>
            <w:r w:rsidRPr="002124FC">
              <w:rPr>
                <w:sz w:val="20"/>
                <w:szCs w:val="20"/>
                <w:lang w:val="fr-BE"/>
              </w:rPr>
              <w:t xml:space="preserve"> - </w:t>
            </w:r>
            <w:r w:rsidRPr="002124FC">
              <w:rPr>
                <w:noProof/>
                <w:sz w:val="20"/>
                <w:szCs w:val="20"/>
                <w:lang w:val="fr-BE"/>
              </w:rPr>
              <w:t>Cestná infraštruktúra (TEN-T)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w:t>
            </w:r>
            <w:r w:rsidRPr="002124FC">
              <w:rPr>
                <w:sz w:val="20"/>
                <w:szCs w:val="20"/>
                <w:lang w:val="fr-BE"/>
              </w:rPr>
              <w:t xml:space="preserve"> - </w:t>
            </w:r>
            <w:r w:rsidRPr="002124FC">
              <w:rPr>
                <w:noProof/>
                <w:sz w:val="20"/>
                <w:szCs w:val="20"/>
                <w:lang w:val="fr-BE"/>
              </w:rPr>
              <w:t>Podpora multimodálneho jednotného európskeho dopravného priestoru pomocou investícií do TEN-T</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8" w:name="_Toc256000015"/>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2</w:t>
      </w:r>
      <w:r w:rsidR="00F022AC">
        <w:rPr>
          <w:sz w:val="20"/>
          <w:szCs w:val="20"/>
          <w:lang w:val="fr-BE"/>
        </w:rPr>
        <w:t xml:space="preserve"> / </w:t>
      </w:r>
      <w:r w:rsidR="00F022AC" w:rsidRPr="002124FC">
        <w:rPr>
          <w:noProof/>
          <w:sz w:val="20"/>
          <w:szCs w:val="20"/>
          <w:lang w:val="fr-BE"/>
        </w:rPr>
        <w:t>7i</w:t>
      </w:r>
      <w:bookmarkEnd w:id="18"/>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20"/>
        <w:gridCol w:w="3319"/>
        <w:gridCol w:w="979"/>
        <w:gridCol w:w="1092"/>
        <w:gridCol w:w="1698"/>
        <w:gridCol w:w="1677"/>
        <w:gridCol w:w="1656"/>
        <w:gridCol w:w="699"/>
        <w:gridCol w:w="671"/>
        <w:gridCol w:w="664"/>
        <w:gridCol w:w="107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111,70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47,92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111,70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96,29</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9"/>
        <w:gridCol w:w="1822"/>
        <w:gridCol w:w="4582"/>
        <w:gridCol w:w="965"/>
        <w:gridCol w:w="926"/>
        <w:gridCol w:w="916"/>
        <w:gridCol w:w="965"/>
        <w:gridCol w:w="926"/>
        <w:gridCol w:w="916"/>
        <w:gridCol w:w="965"/>
        <w:gridCol w:w="926"/>
        <w:gridCol w:w="91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29,71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16,53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16,53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96,29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96,29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31,85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9"/>
        <w:gridCol w:w="1822"/>
        <w:gridCol w:w="4582"/>
        <w:gridCol w:w="965"/>
        <w:gridCol w:w="926"/>
        <w:gridCol w:w="916"/>
        <w:gridCol w:w="965"/>
        <w:gridCol w:w="926"/>
        <w:gridCol w:w="916"/>
        <w:gridCol w:w="965"/>
        <w:gridCol w:w="926"/>
        <w:gridCol w:w="91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19,57</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306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2</w:t>
            </w:r>
            <w:r w:rsidRPr="002124FC">
              <w:rPr>
                <w:sz w:val="20"/>
                <w:szCs w:val="20"/>
                <w:lang w:val="fr-BE"/>
              </w:rPr>
              <w:t xml:space="preserve"> - </w:t>
            </w:r>
            <w:r>
              <w:rPr>
                <w:noProof/>
                <w:sz w:val="20"/>
                <w:szCs w:val="20"/>
                <w:lang w:val="fr-BE"/>
              </w:rPr>
              <w:t>Cestná infraštruktúra (TEN-T)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w:t>
            </w:r>
            <w:r w:rsidRPr="002124FC">
              <w:rPr>
                <w:sz w:val="20"/>
                <w:szCs w:val="20"/>
                <w:lang w:val="fr-BE"/>
              </w:rPr>
              <w:t xml:space="preserve"> - </w:t>
            </w:r>
            <w:r>
              <w:rPr>
                <w:noProof/>
                <w:sz w:val="20"/>
                <w:szCs w:val="20"/>
                <w:lang w:val="fr-BE"/>
              </w:rPr>
              <w:t>Podpora multimodálneho jednotného európskeho dopravného priestoru pomocou investícií do TEN-T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2.1</w:t>
            </w:r>
            <w:r>
              <w:rPr>
                <w:sz w:val="20"/>
                <w:szCs w:val="20"/>
                <w:lang w:val="fr-BE"/>
              </w:rPr>
              <w:t xml:space="preserve"> - </w:t>
            </w:r>
            <w:r>
              <w:rPr>
                <w:noProof/>
                <w:sz w:val="20"/>
                <w:szCs w:val="20"/>
                <w:lang w:val="fr-BE"/>
              </w:rPr>
              <w:t>Odstránenie kľúčových úzkych miest na cestnej infraštruktúre TEN-T prostredníctvom výstavby nových úsekov diaľnic a rýchlostných ciest</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373"/>
        <w:gridCol w:w="787"/>
        <w:gridCol w:w="867"/>
        <w:gridCol w:w="1160"/>
        <w:gridCol w:w="1169"/>
        <w:gridCol w:w="754"/>
        <w:gridCol w:w="676"/>
        <w:gridCol w:w="1036"/>
        <w:gridCol w:w="626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diaľniciach a rýchlostných cestách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218 199 402,00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27 257 662,64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diaľnic)</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90,01</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diaľnic)</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210,67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105,22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4375"/>
        <w:gridCol w:w="1170"/>
        <w:gridCol w:w="1321"/>
        <w:gridCol w:w="917"/>
        <w:gridCol w:w="1321"/>
        <w:gridCol w:w="917"/>
        <w:gridCol w:w="1321"/>
        <w:gridCol w:w="917"/>
        <w:gridCol w:w="132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diaľniciach a rýchlostných cestách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568 015 439,08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diaľnic)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27,81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diaľnic)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12,16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356"/>
        <w:gridCol w:w="1333"/>
        <w:gridCol w:w="1919"/>
        <w:gridCol w:w="1333"/>
        <w:gridCol w:w="191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diaľniciach a rýchlostných cestách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diaľnic)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diaľnic)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89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3</w:t>
            </w:r>
            <w:r w:rsidRPr="002124FC">
              <w:rPr>
                <w:sz w:val="20"/>
                <w:szCs w:val="20"/>
                <w:lang w:val="fr-BE"/>
              </w:rPr>
              <w:t xml:space="preserve"> - </w:t>
            </w:r>
            <w:r w:rsidRPr="002124FC">
              <w:rPr>
                <w:noProof/>
                <w:sz w:val="20"/>
                <w:szCs w:val="20"/>
                <w:lang w:val="fr-BE"/>
              </w:rPr>
              <w:t>Verejná osobná doprava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7ii</w:t>
            </w:r>
            <w:r w:rsidRPr="002124FC">
              <w:rPr>
                <w:sz w:val="20"/>
                <w:szCs w:val="20"/>
                <w:lang w:val="fr-BE"/>
              </w:rPr>
              <w:t xml:space="preserve"> - </w:t>
            </w:r>
            <w:r w:rsidRPr="002124FC">
              <w:rPr>
                <w:noProof/>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19" w:name="_Toc256000016"/>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3</w:t>
      </w:r>
      <w:r w:rsidR="00F022AC">
        <w:rPr>
          <w:sz w:val="20"/>
          <w:szCs w:val="20"/>
          <w:lang w:val="fr-BE"/>
        </w:rPr>
        <w:t xml:space="preserve"> / </w:t>
      </w:r>
      <w:r w:rsidR="00F022AC" w:rsidRPr="002124FC">
        <w:rPr>
          <w:noProof/>
          <w:sz w:val="20"/>
          <w:szCs w:val="20"/>
          <w:lang w:val="fr-BE"/>
        </w:rPr>
        <w:t>7ii</w:t>
      </w:r>
      <w:bookmarkEnd w:id="19"/>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5914"/>
        <w:gridCol w:w="742"/>
        <w:gridCol w:w="827"/>
        <w:gridCol w:w="1268"/>
        <w:gridCol w:w="1253"/>
        <w:gridCol w:w="1237"/>
        <w:gridCol w:w="530"/>
        <w:gridCol w:w="508"/>
        <w:gridCol w:w="502"/>
        <w:gridCol w:w="102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Mestská doprava: Celková dĺžka nových alebo zrekonštruovaných tratí pre električky alebo metro</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14,66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Mestská doprava: Celková dĺžka nových alebo zrekonštruovaných tratí pre električky alebo metro</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14,67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vybudovaných terminálov osobnej dopravy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vybudovaných terminálov osobnej dopravy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mobilných prostriedkov dráhovej mestskej hromadnej dopravy (električky, trolejbusy) vhodných tiež pre cestujúcich s obmedzenou mobilitou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mobilných prostriedkov dráhovej mestskej hromadnej dopravy (električky, trolejbusy) vhodných tiež pre cestujúcich s obmedzenou mobilitou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271"/>
        <w:gridCol w:w="7707"/>
        <w:gridCol w:w="673"/>
        <w:gridCol w:w="646"/>
        <w:gridCol w:w="639"/>
        <w:gridCol w:w="673"/>
        <w:gridCol w:w="646"/>
        <w:gridCol w:w="639"/>
        <w:gridCol w:w="673"/>
        <w:gridCol w:w="646"/>
        <w:gridCol w:w="63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Mestská doprava: Celková dĺžka nových alebo zrekonštruovaných tratí pre električky alebo metro</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3,41</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Mestská doprava: Celková dĺžka nových alebo zrekonštruovaných tratí pre električky alebo metro</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7,90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vybudovaných terminálov osobnej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vybudovaných terminálov osobnej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mobilných prostriedkov dráhovej mestskej hromadnej dopravy (električky, trolejbusy) vhodných tiež pre cestujúcich s obmedzenou mobilitou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mobilných prostriedkov dráhovej mestskej hromadnej dopravy (električky, trolejbusy) vhodných tiež pre cestujúcich s obmedzenou mobilitou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271"/>
        <w:gridCol w:w="7707"/>
        <w:gridCol w:w="673"/>
        <w:gridCol w:w="646"/>
        <w:gridCol w:w="639"/>
        <w:gridCol w:w="673"/>
        <w:gridCol w:w="646"/>
        <w:gridCol w:w="639"/>
        <w:gridCol w:w="673"/>
        <w:gridCol w:w="646"/>
        <w:gridCol w:w="63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Mestská doprava: Celková dĺžka nových alebo zrekonštruovaných tratí pre električky alebo metro</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Mestská doprava: Celková dĺžka nových alebo zrekonštruovaných tratí pre električky alebo metro</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vybudovaných terminálov osobnej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O0087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vybudovaných terminálov osobnej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mobilných prostriedkov dráhovej mestskej hromadnej dopravy (električky, trolejbusy) vhodných tiež pre cestujúcich s obmedzenou mobilitou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mobilných prostriedkov dráhovej mestskej hromadnej dopravy (električky, trolejbusy) vhodných tiež pre cestujúcich s obmedzenou mobilitou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5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3</w:t>
            </w:r>
            <w:r w:rsidRPr="002124FC">
              <w:rPr>
                <w:sz w:val="20"/>
                <w:szCs w:val="20"/>
                <w:lang w:val="fr-BE"/>
              </w:rPr>
              <w:t xml:space="preserve"> - </w:t>
            </w:r>
            <w:r>
              <w:rPr>
                <w:noProof/>
                <w:sz w:val="20"/>
                <w:szCs w:val="20"/>
                <w:lang w:val="fr-BE"/>
              </w:rPr>
              <w:t>Verejná osobná doprava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7ii</w:t>
            </w:r>
            <w:r w:rsidRPr="002124FC">
              <w:rPr>
                <w:sz w:val="20"/>
                <w:szCs w:val="20"/>
                <w:lang w:val="fr-BE"/>
              </w:rPr>
              <w:t xml:space="preserve"> - </w:t>
            </w:r>
            <w:r>
              <w:rPr>
                <w:noProof/>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3.1</w:t>
            </w:r>
            <w:r>
              <w:rPr>
                <w:sz w:val="20"/>
                <w:szCs w:val="20"/>
                <w:lang w:val="fr-BE"/>
              </w:rPr>
              <w:t xml:space="preserve"> - </w:t>
            </w:r>
            <w:r>
              <w:rPr>
                <w:noProof/>
                <w:sz w:val="20"/>
                <w:szCs w:val="20"/>
                <w:lang w:val="fr-BE"/>
              </w:rPr>
              <w:t>Zvýšenie atraktivity verejnej osobnej dopravy prostredníctvom modernizácie a rekonštrukcie infraštruktúry pre IDS a mestskú dráhovú dopravu</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85"/>
        <w:gridCol w:w="787"/>
        <w:gridCol w:w="867"/>
        <w:gridCol w:w="1160"/>
        <w:gridCol w:w="1169"/>
        <w:gridCol w:w="754"/>
        <w:gridCol w:w="676"/>
        <w:gridCol w:w="1036"/>
        <w:gridCol w:w="665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vo verejnej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6 066 520,00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2 853 394,00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3108"/>
        <w:gridCol w:w="1050"/>
        <w:gridCol w:w="1511"/>
        <w:gridCol w:w="1050"/>
        <w:gridCol w:w="1511"/>
        <w:gridCol w:w="1050"/>
        <w:gridCol w:w="1511"/>
        <w:gridCol w:w="1050"/>
        <w:gridCol w:w="151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vo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4691"/>
        <w:gridCol w:w="1584"/>
        <w:gridCol w:w="2281"/>
        <w:gridCol w:w="1584"/>
        <w:gridCol w:w="228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vo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5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3</w:t>
            </w:r>
            <w:r w:rsidRPr="002124FC">
              <w:rPr>
                <w:sz w:val="20"/>
                <w:szCs w:val="20"/>
                <w:lang w:val="fr-BE"/>
              </w:rPr>
              <w:t xml:space="preserve"> - </w:t>
            </w:r>
            <w:r>
              <w:rPr>
                <w:noProof/>
                <w:sz w:val="20"/>
                <w:szCs w:val="20"/>
                <w:lang w:val="fr-BE"/>
              </w:rPr>
              <w:t>Verejná osobná doprava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7ii</w:t>
            </w:r>
            <w:r w:rsidRPr="002124FC">
              <w:rPr>
                <w:sz w:val="20"/>
                <w:szCs w:val="20"/>
                <w:lang w:val="fr-BE"/>
              </w:rPr>
              <w:t xml:space="preserve"> - </w:t>
            </w:r>
            <w:r>
              <w:rPr>
                <w:noProof/>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3.2</w:t>
            </w:r>
            <w:r>
              <w:rPr>
                <w:sz w:val="20"/>
                <w:szCs w:val="20"/>
                <w:lang w:val="fr-BE"/>
              </w:rPr>
              <w:t xml:space="preserve"> - </w:t>
            </w:r>
            <w:r>
              <w:rPr>
                <w:noProof/>
                <w:sz w:val="20"/>
                <w:szCs w:val="20"/>
                <w:lang w:val="fr-BE"/>
              </w:rPr>
              <w:t>Zvýšenie atraktivity a prístupnosti verejnej osobnej dopravy prostredníctvom obnovy mobilných prostriedkov dráhovej MHD</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200"/>
        <w:gridCol w:w="900"/>
        <w:gridCol w:w="1009"/>
        <w:gridCol w:w="1244"/>
        <w:gridCol w:w="1169"/>
        <w:gridCol w:w="1523"/>
        <w:gridCol w:w="809"/>
        <w:gridCol w:w="1036"/>
        <w:gridCol w:w="106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cestujúcich prepravených dráhovou MHD v mestách Bratislava, Košice, Žilina, Prešov a Banská Bystrica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157 657 489,00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200 085 737,00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99 265 416,00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5720"/>
        <w:gridCol w:w="957"/>
        <w:gridCol w:w="1081"/>
        <w:gridCol w:w="957"/>
        <w:gridCol w:w="1081"/>
        <w:gridCol w:w="957"/>
        <w:gridCol w:w="1081"/>
        <w:gridCol w:w="957"/>
        <w:gridCol w:w="108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cestujúcich prepravených dráhovou MHD v mestách Bratislava, Košice, Žilina, Prešov a Banská Bystrica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153 819 130,00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151 294 635,00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149 617 782,00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151 529 815,00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969"/>
        <w:gridCol w:w="1045"/>
        <w:gridCol w:w="1505"/>
        <w:gridCol w:w="1333"/>
        <w:gridCol w:w="150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cestujúcich prepravených dráhovou MHD v mestách Bratislava, Košice, Žilina, Prešov a Banská Bystrica</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149 689 000,00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242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4</w:t>
            </w:r>
            <w:r w:rsidRPr="002124FC">
              <w:rPr>
                <w:sz w:val="20"/>
                <w:szCs w:val="20"/>
                <w:lang w:val="fr-BE"/>
              </w:rPr>
              <w:t xml:space="preserve"> - </w:t>
            </w:r>
            <w:r w:rsidRPr="002124FC">
              <w:rPr>
                <w:noProof/>
                <w:sz w:val="20"/>
                <w:szCs w:val="20"/>
                <w:lang w:val="fr-BE"/>
              </w:rPr>
              <w:t>Infraštruktúra vodnej dopravy (TEN-T CORE)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w:t>
            </w:r>
            <w:r w:rsidRPr="002124FC">
              <w:rPr>
                <w:sz w:val="20"/>
                <w:szCs w:val="20"/>
                <w:lang w:val="fr-BE"/>
              </w:rPr>
              <w:t xml:space="preserve"> - </w:t>
            </w:r>
            <w:r w:rsidRPr="002124FC">
              <w:rPr>
                <w:noProof/>
                <w:sz w:val="20"/>
                <w:szCs w:val="20"/>
                <w:lang w:val="fr-BE"/>
              </w:rPr>
              <w:t>Podpora multimodálneho jednotného európskeho dopravného priestoru pomocou investícií do TEN-T</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0" w:name="_Toc256000017"/>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4</w:t>
      </w:r>
      <w:r w:rsidR="00F022AC">
        <w:rPr>
          <w:sz w:val="20"/>
          <w:szCs w:val="20"/>
          <w:lang w:val="fr-BE"/>
        </w:rPr>
        <w:t xml:space="preserve"> / </w:t>
      </w:r>
      <w:r w:rsidR="00F022AC" w:rsidRPr="002124FC">
        <w:rPr>
          <w:noProof/>
          <w:sz w:val="20"/>
          <w:szCs w:val="20"/>
          <w:lang w:val="fr-BE"/>
        </w:rPr>
        <w:t>7i</w:t>
      </w:r>
      <w:bookmarkEnd w:id="20"/>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133"/>
        <w:gridCol w:w="4889"/>
        <w:gridCol w:w="840"/>
        <w:gridCol w:w="936"/>
        <w:gridCol w:w="1448"/>
        <w:gridCol w:w="1430"/>
        <w:gridCol w:w="1412"/>
        <w:gridCol w:w="599"/>
        <w:gridCol w:w="575"/>
        <w:gridCol w:w="569"/>
        <w:gridCol w:w="102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vypracovaných štúdií realizovateľnosti (v súvislosti s rozvojom prístavov a vodných ciest TEN-T CORE)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vypracovaných štúdií realizovateľnosti (v súvislosti s rozvojom prístavov a vodných ciest TEN-T CORE)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zmodernizovaných verejných prístavov na sieti TEN-T CORE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zmodernizovaných verejných prístavov na sieti TEN-T CORE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88"/>
        <w:gridCol w:w="6486"/>
        <w:gridCol w:w="788"/>
        <w:gridCol w:w="756"/>
        <w:gridCol w:w="748"/>
        <w:gridCol w:w="788"/>
        <w:gridCol w:w="756"/>
        <w:gridCol w:w="748"/>
        <w:gridCol w:w="788"/>
        <w:gridCol w:w="756"/>
        <w:gridCol w:w="748"/>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vypracovaných štúdií realizovateľnosti (v súvislosti s rozvojom prístavov a vodných ciest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vypracovaných štúdií realizovateľnosti (v súvislosti s rozvojom prístavov a vodných ciest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zmodernizovaných verejných prístavov na sieti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zmodernizovaných verejných prístavov na sieti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88"/>
        <w:gridCol w:w="6486"/>
        <w:gridCol w:w="788"/>
        <w:gridCol w:w="756"/>
        <w:gridCol w:w="748"/>
        <w:gridCol w:w="788"/>
        <w:gridCol w:w="756"/>
        <w:gridCol w:w="748"/>
        <w:gridCol w:w="788"/>
        <w:gridCol w:w="756"/>
        <w:gridCol w:w="748"/>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vypracovaných štúdií realizovateľnosti (v súvislosti s rozvojom prístavov a vodných ciest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vypracovaných štúdií realizovateľnosti (v súvislosti s rozvojom prístavov a vodných ciest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zmodernizovaných verejných prístavov na sieti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zmodernizovaných verejných prístavov na sieti TEN-T CORE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242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4</w:t>
            </w:r>
            <w:r w:rsidRPr="002124FC">
              <w:rPr>
                <w:sz w:val="20"/>
                <w:szCs w:val="20"/>
                <w:lang w:val="fr-BE"/>
              </w:rPr>
              <w:t xml:space="preserve"> - </w:t>
            </w:r>
            <w:r>
              <w:rPr>
                <w:noProof/>
                <w:sz w:val="20"/>
                <w:szCs w:val="20"/>
                <w:lang w:val="fr-BE"/>
              </w:rPr>
              <w:t>Infraštruktúra vodnej dopravy (TEN-T CORE)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7i</w:t>
            </w:r>
            <w:r w:rsidRPr="002124FC">
              <w:rPr>
                <w:sz w:val="20"/>
                <w:szCs w:val="20"/>
                <w:lang w:val="fr-BE"/>
              </w:rPr>
              <w:t xml:space="preserve"> - </w:t>
            </w:r>
            <w:r>
              <w:rPr>
                <w:noProof/>
                <w:sz w:val="20"/>
                <w:szCs w:val="20"/>
                <w:lang w:val="fr-BE"/>
              </w:rPr>
              <w:t>Podpora multimodálneho jednotného európskeho dopravného priestoru pomocou investícií do TEN-T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4.1</w:t>
            </w:r>
            <w:r>
              <w:rPr>
                <w:sz w:val="20"/>
                <w:szCs w:val="20"/>
                <w:lang w:val="fr-BE"/>
              </w:rPr>
              <w:t xml:space="preserve"> - </w:t>
            </w:r>
            <w:r>
              <w:rPr>
                <w:noProof/>
                <w:sz w:val="20"/>
                <w:szCs w:val="20"/>
                <w:lang w:val="fr-BE"/>
              </w:rPr>
              <w:t>Zlepšenie kvality služieb poskytovaných na dunajskej vodnej ceste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4304"/>
        <w:gridCol w:w="959"/>
        <w:gridCol w:w="1075"/>
        <w:gridCol w:w="1322"/>
        <w:gridCol w:w="1169"/>
        <w:gridCol w:w="1676"/>
        <w:gridCol w:w="736"/>
        <w:gridCol w:w="1060"/>
        <w:gridCol w:w="157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Objem zrealizovaných výkonov nákladnej dopravy vo verejnom prístave Bratislava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tis. ton</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2 078,00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3 000,00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1 552,75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Verejné prístavy, a. s.</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066"/>
        <w:gridCol w:w="879"/>
        <w:gridCol w:w="1266"/>
        <w:gridCol w:w="879"/>
        <w:gridCol w:w="1266"/>
        <w:gridCol w:w="879"/>
        <w:gridCol w:w="1266"/>
        <w:gridCol w:w="879"/>
        <w:gridCol w:w="126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Objem zrealizovaných výkonov nákladnej dopravy vo verejnom prístave Bratislava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1 662,89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1 542,00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2 118,00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1 969,20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7063"/>
        <w:gridCol w:w="1226"/>
        <w:gridCol w:w="1765"/>
        <w:gridCol w:w="1226"/>
        <w:gridCol w:w="176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Objem zrealizovaných výkonov nákladnej dopravy vo verejnom prístave Bratislava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2 007,00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1 718,00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1295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5</w:t>
            </w:r>
            <w:r w:rsidRPr="002124FC">
              <w:rPr>
                <w:sz w:val="20"/>
                <w:szCs w:val="20"/>
                <w:lang w:val="fr-BE"/>
              </w:rPr>
              <w:t xml:space="preserve"> - </w:t>
            </w:r>
            <w:r w:rsidRPr="002124FC">
              <w:rPr>
                <w:noProof/>
                <w:sz w:val="20"/>
                <w:szCs w:val="20"/>
                <w:lang w:val="fr-BE"/>
              </w:rPr>
              <w:t>Železničná infraštruktúra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7d</w:t>
            </w:r>
            <w:r w:rsidRPr="002124FC">
              <w:rPr>
                <w:sz w:val="20"/>
                <w:szCs w:val="20"/>
                <w:lang w:val="fr-BE"/>
              </w:rPr>
              <w:t xml:space="preserve"> - </w:t>
            </w:r>
            <w:r w:rsidRPr="002124FC">
              <w:rPr>
                <w:noProof/>
                <w:sz w:val="20"/>
                <w:szCs w:val="20"/>
                <w:lang w:val="fr-BE"/>
              </w:rPr>
              <w:t>Vývoj a modernizácia komplexných, interoperabilných železničných systémov vysokej kvality a podpora opatrení na zníženie hluku</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1" w:name="_Toc256000018"/>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5</w:t>
      </w:r>
      <w:r w:rsidR="00F022AC">
        <w:rPr>
          <w:sz w:val="20"/>
          <w:szCs w:val="20"/>
          <w:lang w:val="fr-BE"/>
        </w:rPr>
        <w:t xml:space="preserve"> / </w:t>
      </w:r>
      <w:r w:rsidR="00F022AC" w:rsidRPr="002124FC">
        <w:rPr>
          <w:noProof/>
          <w:sz w:val="20"/>
          <w:szCs w:val="20"/>
          <w:lang w:val="fr-BE"/>
        </w:rPr>
        <w:t>7d</w:t>
      </w:r>
      <w:bookmarkEnd w:id="21"/>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126"/>
        <w:gridCol w:w="4946"/>
        <w:gridCol w:w="835"/>
        <w:gridCol w:w="930"/>
        <w:gridCol w:w="1438"/>
        <w:gridCol w:w="1420"/>
        <w:gridCol w:w="1403"/>
        <w:gridCol w:w="596"/>
        <w:gridCol w:w="571"/>
        <w:gridCol w:w="565"/>
        <w:gridCol w:w="102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Železnica: Celková dĺžka rekonštruovaných alebo zrenovovaných železničných tratí</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Železnica: Celková dĺžka rekonštruovaných alebo zrenovovaných železničných tratí</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21,50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lokalít s odstránením environmentálnej záťaže spôsobenej prevázdkou železničnej dopravy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lokalít s odstránením environmentálnej záťaže spôsobenej prevázdkou železničnej dopravy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(mimo TEN-T CORE) so zavedeným systémom ERTMS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(mimo TEN-T CORE) so zavedeným systémom ERTMS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76"/>
        <w:gridCol w:w="6555"/>
        <w:gridCol w:w="782"/>
        <w:gridCol w:w="750"/>
        <w:gridCol w:w="742"/>
        <w:gridCol w:w="782"/>
        <w:gridCol w:w="750"/>
        <w:gridCol w:w="742"/>
        <w:gridCol w:w="782"/>
        <w:gridCol w:w="750"/>
        <w:gridCol w:w="74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Železnica: Celková dĺžka rekonštruovaných alebo zrenovovaných železničných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Železnica: Celková dĺžka rekonštruovaných alebo zrenovovaných železničných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lokalít s odstránením environmentálnej záťaže spôsobenej prevázdkou železničnej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lokalít s odstránením environmentálnej záťaže spôsobenej prevázdkou železničnej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(mimo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(mimo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476"/>
        <w:gridCol w:w="6555"/>
        <w:gridCol w:w="782"/>
        <w:gridCol w:w="750"/>
        <w:gridCol w:w="742"/>
        <w:gridCol w:w="782"/>
        <w:gridCol w:w="750"/>
        <w:gridCol w:w="742"/>
        <w:gridCol w:w="782"/>
        <w:gridCol w:w="750"/>
        <w:gridCol w:w="74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Železnica: Celková dĺžka rekonštruovaných alebo zrenovovaných železničných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Železnica: Celková dĺžka rekonštruovaných alebo zrenovovaných železničných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CO12a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Železničná doprava: Celková dĺžka rekonštruovaných alebo zmodernizovaných železničných tratí;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lokalít s odstránením environmentálnej záťaže spôsobenej prevázdkou železničnej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lokalít s odstránením environmentálnej záťaže spôsobenej prevázdkou železničnej dopravy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(mimo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Dĺžka železničných tratí (mimo TEN-T CORE) so zavedeným systémom ERTMS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obnovených vlakových súprav v železničnej verejnej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374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5</w:t>
            </w:r>
            <w:r w:rsidRPr="002124FC">
              <w:rPr>
                <w:sz w:val="20"/>
                <w:szCs w:val="20"/>
                <w:lang w:val="fr-BE"/>
              </w:rPr>
              <w:t xml:space="preserve"> - </w:t>
            </w:r>
            <w:r>
              <w:rPr>
                <w:noProof/>
                <w:sz w:val="20"/>
                <w:szCs w:val="20"/>
                <w:lang w:val="fr-BE"/>
              </w:rPr>
              <w:t>Železničná infraštruktúra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7d</w:t>
            </w:r>
            <w:r w:rsidRPr="002124FC">
              <w:rPr>
                <w:sz w:val="20"/>
                <w:szCs w:val="20"/>
                <w:lang w:val="fr-BE"/>
              </w:rPr>
              <w:t xml:space="preserve"> - </w:t>
            </w:r>
            <w:r>
              <w:rPr>
                <w:noProof/>
                <w:sz w:val="20"/>
                <w:szCs w:val="20"/>
                <w:lang w:val="fr-BE"/>
              </w:rPr>
              <w:t>Vývoj a modernizácia komplexných, interoperabilných železničných systémov vysokej kvality a podpora opatrení na zníženie hluku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5.1</w:t>
            </w:r>
            <w:r>
              <w:rPr>
                <w:sz w:val="20"/>
                <w:szCs w:val="20"/>
                <w:lang w:val="fr-BE"/>
              </w:rPr>
              <w:t xml:space="preserve"> - </w:t>
            </w:r>
            <w:r>
              <w:rPr>
                <w:noProof/>
                <w:sz w:val="20"/>
                <w:szCs w:val="20"/>
                <w:lang w:val="fr-BE"/>
              </w:rPr>
              <w:t>Odstránenie kľúčových úzkych miest na železničnej infraštruktúre prostredníctvom modernizácie a rozvoja železničných tratí a súvisiacich objektov dopravne významných z hľadiska medzinárodnej a vnútroštátnej dopravy</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157"/>
        <w:gridCol w:w="787"/>
        <w:gridCol w:w="867"/>
        <w:gridCol w:w="1160"/>
        <w:gridCol w:w="1169"/>
        <w:gridCol w:w="1026"/>
        <w:gridCol w:w="609"/>
        <w:gridCol w:w="1036"/>
        <w:gridCol w:w="527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železničnej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328 857,00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 sleduje rozdiel nákladov na jazdný čas na relevantných úsekoch železničných tratí pred realizáciou a po realizácii. Projekty sú realizované na tratiach mimo základnej siete TEN-T.</w:t>
            </w:r>
          </w:p>
          <w:p w:rsidR="008C5CFA" w:rsidRPr="0024468B" w:rsidRDefault="004113F3" w:rsidP="00300A01">
            <w:pPr>
              <w:spacing w:before="0" w:after="0"/>
              <w:rPr>
                <w:sz w:val="16"/>
                <w:szCs w:val="16"/>
                <w:lang w:val="fr-BE"/>
              </w:rPr>
            </w:pPr>
            <w:r w:rsidRPr="0024468B">
              <w:rPr>
                <w:noProof/>
                <w:sz w:val="16"/>
                <w:szCs w:val="16"/>
                <w:lang w:val="fr-BE"/>
              </w:rPr>
              <w:t>V sledovanom období nebol údaj dostupný (nezrealizoval sa žiaden projekt OPII s príspevkom k uvedenému indikátoru), a preto boli v zmysle usmernenia COM uvedené nuly.</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RO OPII</w:t>
            </w:r>
          </w:p>
          <w:p w:rsidR="008C5CFA" w:rsidRPr="0024468B" w:rsidRDefault="008C5CFA" w:rsidP="00300A01">
            <w:pPr>
              <w:spacing w:before="0" w:after="0"/>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elektrifikácie železničných tratí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44,06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44,65</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43,98</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Zdroj: ŽSR </w:t>
            </w:r>
          </w:p>
          <w:p w:rsidR="008C5CFA" w:rsidRPr="0024468B" w:rsidRDefault="004113F3" w:rsidP="00300A01">
            <w:pPr>
              <w:spacing w:before="0" w:after="0"/>
              <w:rPr>
                <w:sz w:val="16"/>
                <w:szCs w:val="16"/>
                <w:lang w:val="fr-BE"/>
              </w:rPr>
            </w:pPr>
            <w:r w:rsidRPr="0024468B">
              <w:rPr>
                <w:noProof/>
                <w:sz w:val="16"/>
                <w:szCs w:val="16"/>
                <w:lang w:val="fr-BE"/>
              </w:rPr>
              <w:t>Miera elektrifikácie tratí ŽSR za rok 2020:</w:t>
            </w:r>
          </w:p>
          <w:p w:rsidR="008C5CFA" w:rsidRPr="0024468B" w:rsidRDefault="004113F3" w:rsidP="00300A01">
            <w:pPr>
              <w:spacing w:before="0" w:after="0"/>
              <w:rPr>
                <w:sz w:val="16"/>
                <w:szCs w:val="16"/>
                <w:lang w:val="fr-BE"/>
              </w:rPr>
            </w:pPr>
            <w:r w:rsidRPr="0024468B">
              <w:rPr>
                <w:noProof/>
                <w:sz w:val="16"/>
                <w:szCs w:val="16"/>
                <w:lang w:val="fr-BE"/>
              </w:rPr>
              <w:t xml:space="preserve">43,982 % (3626,856 km celkom / 1595,147 km elektrifikovaných)  </w:t>
            </w:r>
          </w:p>
          <w:p w:rsidR="008C5CFA" w:rsidRPr="0024468B" w:rsidRDefault="004113F3" w:rsidP="00300A01">
            <w:pPr>
              <w:spacing w:before="0" w:after="0"/>
              <w:rPr>
                <w:sz w:val="16"/>
                <w:szCs w:val="16"/>
                <w:lang w:val="fr-BE"/>
              </w:rPr>
            </w:pPr>
            <w:r w:rsidRPr="0024468B">
              <w:rPr>
                <w:noProof/>
                <w:sz w:val="16"/>
                <w:szCs w:val="16"/>
                <w:lang w:val="fr-BE"/>
              </w:rPr>
              <w:t xml:space="preserve">43,739 % v roku 2019  t.j. 3629,154 km celkom/1587,371 elektrifikovaných </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Zmenšenie  čísla je z dovodu zrušenia niektorých staničných koľají a skrátenia trate na úseku Púchov - Považská Teplá - vplyv na dĺžku elektrifikovaných tratí.</w:t>
            </w:r>
          </w:p>
          <w:p w:rsidR="008C5CFA" w:rsidRPr="0024468B" w:rsidRDefault="008C5CFA" w:rsidP="00300A01">
            <w:pPr>
              <w:spacing w:before="0" w:after="0"/>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elektrifikácie tratí)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0,20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 sledovanom období nebol údaj dostupný (nezrealizoval sa žiaden projekt OPII s príspevkom k uvedenému indikátoru), a preto boli v zmysle usmernenia COM uvedené nuly.</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RO OPII</w:t>
            </w:r>
          </w:p>
          <w:p w:rsidR="008C5CFA" w:rsidRPr="0024468B" w:rsidRDefault="008C5CFA" w:rsidP="00300A01">
            <w:pPr>
              <w:spacing w:before="0" w:after="0"/>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elektrifikácie tratí)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2,27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 sledovanom období nebol údaj dostupný (nezrealizoval sa žiaden projekt OPII s príspevkom k uvedenému indikátoru), a preto boli v zmysle usmernenia COM uvedené nuly.</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RO OPII</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4108"/>
        <w:gridCol w:w="963"/>
        <w:gridCol w:w="1386"/>
        <w:gridCol w:w="963"/>
        <w:gridCol w:w="1386"/>
        <w:gridCol w:w="963"/>
        <w:gridCol w:w="1386"/>
        <w:gridCol w:w="963"/>
        <w:gridCol w:w="138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železničnej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elektrifikácie železničných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43,73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44,33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44,33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44,33</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elektrifikácie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elektrifikácie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5949"/>
        <w:gridCol w:w="1394"/>
        <w:gridCol w:w="2007"/>
        <w:gridCol w:w="1394"/>
        <w:gridCol w:w="200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R0053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železničnej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elektrifikácie železničných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44,31</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44,28</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elektrifikácie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elektrifikácie tratí)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3575"/>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5</w:t>
            </w:r>
            <w:r w:rsidRPr="002124FC">
              <w:rPr>
                <w:sz w:val="20"/>
                <w:szCs w:val="20"/>
                <w:lang w:val="fr-BE"/>
              </w:rPr>
              <w:t xml:space="preserve"> - </w:t>
            </w:r>
            <w:r>
              <w:rPr>
                <w:noProof/>
                <w:sz w:val="20"/>
                <w:szCs w:val="20"/>
                <w:lang w:val="fr-BE"/>
              </w:rPr>
              <w:t>Železničná infraštruktúra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7d</w:t>
            </w:r>
            <w:r w:rsidRPr="002124FC">
              <w:rPr>
                <w:sz w:val="20"/>
                <w:szCs w:val="20"/>
                <w:lang w:val="fr-BE"/>
              </w:rPr>
              <w:t xml:space="preserve"> - </w:t>
            </w:r>
            <w:r>
              <w:rPr>
                <w:noProof/>
                <w:sz w:val="20"/>
                <w:szCs w:val="20"/>
                <w:lang w:val="fr-BE"/>
              </w:rPr>
              <w:t>Vývoj a modernizácia komplexných, interoperabilných železničných systémov vysokej kvality a podpora opatrení na zníženie hluku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5.2</w:t>
            </w:r>
            <w:r>
              <w:rPr>
                <w:sz w:val="20"/>
                <w:szCs w:val="20"/>
                <w:lang w:val="fr-BE"/>
              </w:rPr>
              <w:t xml:space="preserve"> - </w:t>
            </w:r>
            <w:r>
              <w:rPr>
                <w:noProof/>
                <w:sz w:val="20"/>
                <w:szCs w:val="20"/>
                <w:lang w:val="fr-BE"/>
              </w:rPr>
              <w:t>Zlepšenie technických podmienok pre prevádzku medzinárodnej železničnej dopravy prostredníctvom implementácie vybraných prvkov TSI na najdôležitejších tratiach pre medzinárodnú dopravu</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4294"/>
        <w:gridCol w:w="787"/>
        <w:gridCol w:w="867"/>
        <w:gridCol w:w="1160"/>
        <w:gridCol w:w="1169"/>
        <w:gridCol w:w="917"/>
        <w:gridCol w:w="676"/>
        <w:gridCol w:w="1036"/>
        <w:gridCol w:w="317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Celkový objem medzinárodnej prepravy na koridore TEN-T (úsek Bratislava – Nové Zámky – Štúrovo / Komárno – št. hr. SR/MR)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vlkm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748 518,00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796 973,00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1 855 611,00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Ukazovateľ porovnáva celkový objem medzinárodnej prepravy pred realizáciou projektu a po realizácii vybraných opatrení na danom úseku. </w:t>
            </w:r>
          </w:p>
          <w:p w:rsidR="008C5CFA" w:rsidRPr="0024468B" w:rsidRDefault="004113F3" w:rsidP="00300A01">
            <w:pPr>
              <w:spacing w:before="0" w:after="0"/>
              <w:rPr>
                <w:sz w:val="16"/>
                <w:szCs w:val="16"/>
                <w:lang w:val="fr-BE"/>
              </w:rPr>
            </w:pPr>
            <w:r w:rsidRPr="0024468B">
              <w:rPr>
                <w:noProof/>
                <w:sz w:val="16"/>
                <w:szCs w:val="16"/>
                <w:lang w:val="fr-BE"/>
              </w:rPr>
              <w:t>V sledovanom období nebol plne realizovaný žiaden projekt OPII s príspevkom k uvedenému indikátoru.</w:t>
            </w:r>
          </w:p>
          <w:p w:rsidR="008C5CFA" w:rsidRPr="0024468B" w:rsidRDefault="004113F3" w:rsidP="00300A01">
            <w:pPr>
              <w:spacing w:before="0" w:after="0"/>
              <w:rPr>
                <w:sz w:val="16"/>
                <w:szCs w:val="16"/>
                <w:lang w:val="fr-BE"/>
              </w:rPr>
            </w:pPr>
            <w:r w:rsidRPr="0024468B">
              <w:rPr>
                <w:noProof/>
                <w:sz w:val="16"/>
                <w:szCs w:val="16"/>
                <w:lang w:val="fr-BE"/>
              </w:rPr>
              <w:t>Zdroj:  ŽSR</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532"/>
        <w:gridCol w:w="811"/>
        <w:gridCol w:w="1052"/>
        <w:gridCol w:w="811"/>
        <w:gridCol w:w="1052"/>
        <w:gridCol w:w="811"/>
        <w:gridCol w:w="1052"/>
        <w:gridCol w:w="731"/>
        <w:gridCol w:w="1052"/>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Celkový objem medzinárodnej prepravy na koridore TEN-T (úsek Bratislava – Nové Zámky – Štúrovo / Komárno – št. hr. SR/MR)</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2 106 788,00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2 088 361,00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1 954 400,00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8719"/>
        <w:gridCol w:w="975"/>
        <w:gridCol w:w="1405"/>
        <w:gridCol w:w="975"/>
        <w:gridCol w:w="140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R0172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Celkový objem medzinárodnej prepravy na koridore TEN-T (úsek Bratislava – Nové Zámky – Štúrovo / Komárno – št. hr. SR/MR)</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1295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5</w:t>
            </w:r>
            <w:r w:rsidRPr="002124FC">
              <w:rPr>
                <w:sz w:val="20"/>
                <w:szCs w:val="20"/>
                <w:lang w:val="fr-BE"/>
              </w:rPr>
              <w:t xml:space="preserve"> - </w:t>
            </w:r>
            <w:r>
              <w:rPr>
                <w:noProof/>
                <w:sz w:val="20"/>
                <w:szCs w:val="20"/>
                <w:lang w:val="fr-BE"/>
              </w:rPr>
              <w:t>Železničná infraštruktúra a obnova mobilných prostriedkov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7d</w:t>
            </w:r>
            <w:r w:rsidRPr="002124FC">
              <w:rPr>
                <w:sz w:val="20"/>
                <w:szCs w:val="20"/>
                <w:lang w:val="fr-BE"/>
              </w:rPr>
              <w:t xml:space="preserve"> - </w:t>
            </w:r>
            <w:r>
              <w:rPr>
                <w:noProof/>
                <w:sz w:val="20"/>
                <w:szCs w:val="20"/>
                <w:lang w:val="fr-BE"/>
              </w:rPr>
              <w:t>Vývoj a modernizácia komplexných, interoperabilných železničných systémov vysokej kvality a podpora opatrení na zníženie hluku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5.3</w:t>
            </w:r>
            <w:r>
              <w:rPr>
                <w:sz w:val="20"/>
                <w:szCs w:val="20"/>
                <w:lang w:val="fr-BE"/>
              </w:rPr>
              <w:t xml:space="preserve"> - </w:t>
            </w:r>
            <w:r>
              <w:rPr>
                <w:noProof/>
                <w:sz w:val="20"/>
                <w:szCs w:val="20"/>
                <w:lang w:val="fr-BE"/>
              </w:rPr>
              <w:t>Zvýšenie atraktivity a kvality služieb železničnej verejnej osobnej dopravy prostredníctvom obnovy mobilných prostriedkov</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020"/>
        <w:gridCol w:w="1027"/>
        <w:gridCol w:w="1152"/>
        <w:gridCol w:w="1416"/>
        <w:gridCol w:w="1174"/>
        <w:gridCol w:w="1822"/>
        <w:gridCol w:w="954"/>
        <w:gridCol w:w="1152"/>
        <w:gridCol w:w="106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prepravených cestujúcich vo verejnej železničnej osobnej doprave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44 287 000,00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46 942 211,00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48 073 199,00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4408"/>
        <w:gridCol w:w="1047"/>
        <w:gridCol w:w="1264"/>
        <w:gridCol w:w="1047"/>
        <w:gridCol w:w="1264"/>
        <w:gridCol w:w="1047"/>
        <w:gridCol w:w="1264"/>
        <w:gridCol w:w="1047"/>
        <w:gridCol w:w="126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prepravených cestujúcich vo verejnej železničnej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78 367 125,00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73 807 854,00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75 327 000,00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65 591 005,00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6338"/>
        <w:gridCol w:w="1505"/>
        <w:gridCol w:w="1817"/>
        <w:gridCol w:w="1505"/>
        <w:gridCol w:w="181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prepravených cestujúcich vo verejnej železničnej osobnej doprave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60 758 000,00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49 272 000,00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2438"/>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6</w:t>
            </w:r>
            <w:r w:rsidRPr="002124FC">
              <w:rPr>
                <w:sz w:val="20"/>
                <w:szCs w:val="20"/>
                <w:lang w:val="fr-BE"/>
              </w:rPr>
              <w:t xml:space="preserve"> - </w:t>
            </w:r>
            <w:r w:rsidRPr="002124FC">
              <w:rPr>
                <w:noProof/>
                <w:sz w:val="20"/>
                <w:szCs w:val="20"/>
                <w:lang w:val="fr-BE"/>
              </w:rPr>
              <w:t>Cestná infraštruktúra (mimo TEN-T CORE)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7a</w:t>
            </w:r>
            <w:r w:rsidRPr="002124FC">
              <w:rPr>
                <w:sz w:val="20"/>
                <w:szCs w:val="20"/>
                <w:lang w:val="fr-BE"/>
              </w:rPr>
              <w:t xml:space="preserve"> - </w:t>
            </w:r>
            <w:r w:rsidRPr="002124FC">
              <w:rPr>
                <w:noProof/>
                <w:sz w:val="20"/>
                <w:szCs w:val="20"/>
                <w:lang w:val="fr-BE"/>
              </w:rPr>
              <w:t>Podpora multimodálneho jednotného európskeho dopravného priestoru pomocou investícií do TEN-T</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2" w:name="_Toc256000019"/>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6</w:t>
      </w:r>
      <w:r w:rsidR="00F022AC">
        <w:rPr>
          <w:sz w:val="20"/>
          <w:szCs w:val="20"/>
          <w:lang w:val="fr-BE"/>
        </w:rPr>
        <w:t xml:space="preserve"> / </w:t>
      </w:r>
      <w:r w:rsidR="00F022AC" w:rsidRPr="002124FC">
        <w:rPr>
          <w:noProof/>
          <w:sz w:val="20"/>
          <w:szCs w:val="20"/>
          <w:lang w:val="fr-BE"/>
        </w:rPr>
        <w:t>7a</w:t>
      </w:r>
      <w:bookmarkEnd w:id="22"/>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20"/>
        <w:gridCol w:w="3319"/>
        <w:gridCol w:w="979"/>
        <w:gridCol w:w="1092"/>
        <w:gridCol w:w="1698"/>
        <w:gridCol w:w="1677"/>
        <w:gridCol w:w="1656"/>
        <w:gridCol w:w="699"/>
        <w:gridCol w:w="671"/>
        <w:gridCol w:w="664"/>
        <w:gridCol w:w="107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22,20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22,20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9"/>
        <w:gridCol w:w="1822"/>
        <w:gridCol w:w="4582"/>
        <w:gridCol w:w="965"/>
        <w:gridCol w:w="926"/>
        <w:gridCol w:w="916"/>
        <w:gridCol w:w="965"/>
        <w:gridCol w:w="926"/>
        <w:gridCol w:w="916"/>
        <w:gridCol w:w="965"/>
        <w:gridCol w:w="926"/>
        <w:gridCol w:w="91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9"/>
        <w:gridCol w:w="1822"/>
        <w:gridCol w:w="4582"/>
        <w:gridCol w:w="965"/>
        <w:gridCol w:w="926"/>
        <w:gridCol w:w="916"/>
        <w:gridCol w:w="965"/>
        <w:gridCol w:w="926"/>
        <w:gridCol w:w="916"/>
        <w:gridCol w:w="965"/>
        <w:gridCol w:w="926"/>
        <w:gridCol w:w="91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 z toho: TEN-T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294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6</w:t>
            </w:r>
            <w:r w:rsidRPr="002124FC">
              <w:rPr>
                <w:sz w:val="20"/>
                <w:szCs w:val="20"/>
                <w:lang w:val="fr-BE"/>
              </w:rPr>
              <w:t xml:space="preserve"> - </w:t>
            </w:r>
            <w:r>
              <w:rPr>
                <w:noProof/>
                <w:sz w:val="20"/>
                <w:szCs w:val="20"/>
                <w:lang w:val="fr-BE"/>
              </w:rPr>
              <w:t>Cestná infraštruktúra (mimo TEN-T CORE)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7a</w:t>
            </w:r>
            <w:r w:rsidRPr="002124FC">
              <w:rPr>
                <w:sz w:val="20"/>
                <w:szCs w:val="20"/>
                <w:lang w:val="fr-BE"/>
              </w:rPr>
              <w:t xml:space="preserve"> - </w:t>
            </w:r>
            <w:r>
              <w:rPr>
                <w:noProof/>
                <w:sz w:val="20"/>
                <w:szCs w:val="20"/>
                <w:lang w:val="fr-BE"/>
              </w:rPr>
              <w:t>Podpora multimodálneho jednotného európskeho dopravného priestoru pomocou investícií do TEN-T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6.1</w:t>
            </w:r>
            <w:r>
              <w:rPr>
                <w:sz w:val="20"/>
                <w:szCs w:val="20"/>
                <w:lang w:val="fr-BE"/>
              </w:rPr>
              <w:t xml:space="preserve"> - </w:t>
            </w:r>
            <w:r>
              <w:rPr>
                <w:noProof/>
                <w:sz w:val="20"/>
                <w:szCs w:val="20"/>
                <w:lang w:val="fr-BE"/>
              </w:rPr>
              <w:t>Odstránenie kľúčových úzkych miest na cestnej infraštruktúre TEN-T prostredníctvom výstavby nových úsekov rýchlostných ciest</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415"/>
        <w:gridCol w:w="787"/>
        <w:gridCol w:w="867"/>
        <w:gridCol w:w="1160"/>
        <w:gridCol w:w="1169"/>
        <w:gridCol w:w="754"/>
        <w:gridCol w:w="676"/>
        <w:gridCol w:w="1036"/>
        <w:gridCol w:w="622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rýchlostných cestách</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27 826 327,00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6 145 494,00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rýchlostných ciest)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15,67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 31.12.2020 boli zazmluvnené hodnoty úspory produkcie emisií PM10 v hodnote 1,0141 t. Skutočný stav kumulatív nebol ešte vyčíslený. V zmysle usmernenia COM boli uvedené nuly.</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rýchlostných ciest)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41,17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 31.12.2020 boli zazmluvnené hodnoty úspory produkcie emisií NO2 v hodnote 4,327 t. Skutočný stav kumulatív nebol ešte vyčíslený. V zmysle usmernenia COM boli uvedené nuly.</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4550"/>
        <w:gridCol w:w="924"/>
        <w:gridCol w:w="1331"/>
        <w:gridCol w:w="924"/>
        <w:gridCol w:w="1331"/>
        <w:gridCol w:w="924"/>
        <w:gridCol w:w="1331"/>
        <w:gridCol w:w="924"/>
        <w:gridCol w:w="133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rýchlostných cestách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rýchlostných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rýchlostných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6474"/>
        <w:gridCol w:w="1315"/>
        <w:gridCol w:w="1893"/>
        <w:gridCol w:w="1315"/>
        <w:gridCol w:w="189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rýchlostných cestách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rýchlostných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rýchlostných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1297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6</w:t>
            </w:r>
            <w:r w:rsidRPr="002124FC">
              <w:rPr>
                <w:sz w:val="20"/>
                <w:szCs w:val="20"/>
                <w:lang w:val="fr-BE"/>
              </w:rPr>
              <w:t xml:space="preserve"> - </w:t>
            </w:r>
            <w:r w:rsidRPr="002124FC">
              <w:rPr>
                <w:noProof/>
                <w:sz w:val="20"/>
                <w:szCs w:val="20"/>
                <w:lang w:val="fr-BE"/>
              </w:rPr>
              <w:t>Cestná infraštruktúra (mimo TEN-T CORE)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7b</w:t>
            </w:r>
            <w:r w:rsidRPr="002124FC">
              <w:rPr>
                <w:sz w:val="20"/>
                <w:szCs w:val="20"/>
                <w:lang w:val="fr-BE"/>
              </w:rPr>
              <w:t xml:space="preserve"> - </w:t>
            </w:r>
            <w:r w:rsidRPr="002124FC">
              <w:rPr>
                <w:noProof/>
                <w:sz w:val="20"/>
                <w:szCs w:val="20"/>
                <w:lang w:val="fr-BE"/>
              </w:rPr>
              <w:t>Posilnenie regionálnej mobility prepojením sekundárnych a terciárnych uzlov s infraštruktúrou TEN-T vrátane multimodálnych uzlov</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3" w:name="_Toc256000020"/>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6</w:t>
      </w:r>
      <w:r w:rsidR="00F022AC">
        <w:rPr>
          <w:sz w:val="20"/>
          <w:szCs w:val="20"/>
          <w:lang w:val="fr-BE"/>
        </w:rPr>
        <w:t xml:space="preserve"> / </w:t>
      </w:r>
      <w:r w:rsidR="00F022AC" w:rsidRPr="002124FC">
        <w:rPr>
          <w:noProof/>
          <w:sz w:val="20"/>
          <w:szCs w:val="20"/>
          <w:lang w:val="fr-BE"/>
        </w:rPr>
        <w:t>7b</w:t>
      </w:r>
      <w:bookmarkEnd w:id="23"/>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215"/>
        <w:gridCol w:w="4214"/>
        <w:gridCol w:w="901"/>
        <w:gridCol w:w="1005"/>
        <w:gridCol w:w="1561"/>
        <w:gridCol w:w="1541"/>
        <w:gridCol w:w="1522"/>
        <w:gridCol w:w="644"/>
        <w:gridCol w:w="617"/>
        <w:gridCol w:w="611"/>
        <w:gridCol w:w="102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15,20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15,20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13,63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rekonštruovaných alebo zrenovovaných ciest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103,34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rekonštruovaných alebo zrenovovaných ciest</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km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316,12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odstránených kritických nehodových lokalít a kolíznych bodov na cestách I. triedy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odstránených kritických nehodových lokalít a kolíznych bodov na cestách I. triedy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633"/>
        <w:gridCol w:w="5676"/>
        <w:gridCol w:w="865"/>
        <w:gridCol w:w="829"/>
        <w:gridCol w:w="821"/>
        <w:gridCol w:w="865"/>
        <w:gridCol w:w="829"/>
        <w:gridCol w:w="821"/>
        <w:gridCol w:w="865"/>
        <w:gridCol w:w="829"/>
        <w:gridCol w:w="821"/>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rekonštruovaných alebo zrenovovaných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94,84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78,34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77,31</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rekonštruovaných alebo zrenovovaných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277,79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102,88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93,34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odstránených kritických nehodových lokalít a kolíznych bodov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odstránených kritických nehodových lokalít a kolíznych bodov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633"/>
        <w:gridCol w:w="5676"/>
        <w:gridCol w:w="865"/>
        <w:gridCol w:w="829"/>
        <w:gridCol w:w="821"/>
        <w:gridCol w:w="865"/>
        <w:gridCol w:w="829"/>
        <w:gridCol w:w="821"/>
        <w:gridCol w:w="865"/>
        <w:gridCol w:w="829"/>
        <w:gridCol w:w="821"/>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novo vybudovaných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rekonštruovaných alebo zrenovovaných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CO14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Cesty: Celková dĺžka rekonštruovaných alebo zrenovovaných ciest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77,31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odstránených kritických nehodových lokalít a kolíznych bodov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odstránených kritických nehodových lokalít a kolíznych bodov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311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6</w:t>
            </w:r>
            <w:r w:rsidRPr="002124FC">
              <w:rPr>
                <w:sz w:val="20"/>
                <w:szCs w:val="20"/>
                <w:lang w:val="fr-BE"/>
              </w:rPr>
              <w:t xml:space="preserve"> - </w:t>
            </w:r>
            <w:r>
              <w:rPr>
                <w:noProof/>
                <w:sz w:val="20"/>
                <w:szCs w:val="20"/>
                <w:lang w:val="fr-BE"/>
              </w:rPr>
              <w:t>Cestná infraštruktúra (mimo TEN-T CORE)</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7b</w:t>
            </w:r>
            <w:r w:rsidRPr="002124FC">
              <w:rPr>
                <w:sz w:val="20"/>
                <w:szCs w:val="20"/>
                <w:lang w:val="fr-BE"/>
              </w:rPr>
              <w:t xml:space="preserve"> - </w:t>
            </w:r>
            <w:r>
              <w:rPr>
                <w:noProof/>
                <w:sz w:val="20"/>
                <w:szCs w:val="20"/>
                <w:lang w:val="fr-BE"/>
              </w:rPr>
              <w:t>Posilnenie regionálnej mobility prepojením sekundárnych a terciárnych uzlov s infraštruktúrou TEN-T vrátane multimodálnych uzlov</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6.2</w:t>
            </w:r>
            <w:r>
              <w:rPr>
                <w:sz w:val="20"/>
                <w:szCs w:val="20"/>
                <w:lang w:val="fr-BE"/>
              </w:rPr>
              <w:t xml:space="preserve"> - </w:t>
            </w:r>
            <w:r>
              <w:rPr>
                <w:noProof/>
                <w:sz w:val="20"/>
                <w:szCs w:val="20"/>
                <w:lang w:val="fr-BE"/>
              </w:rPr>
              <w:t>Zlepšenie bezpečnosti a dostupnosti cestnej infraštruktúry TEN-T a regionálnej mobility prostredníctvom výstavby a modernizácie ciest I. triedy</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327"/>
        <w:gridCol w:w="787"/>
        <w:gridCol w:w="867"/>
        <w:gridCol w:w="1160"/>
        <w:gridCol w:w="1169"/>
        <w:gridCol w:w="754"/>
        <w:gridCol w:w="676"/>
        <w:gridCol w:w="1036"/>
        <w:gridCol w:w="630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cestách I. triedy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22 797 190,00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13 860 340,92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usmrtených na cestách I. triedy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83,00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štatistiky Policajného zboru SR.</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ciest I. triedy)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6,11</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0,35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ciest I. triedy)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tona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13,77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2,22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Pozn.:</w:t>
            </w:r>
          </w:p>
          <w:p w:rsidR="008C5CFA" w:rsidRPr="0024468B" w:rsidRDefault="004113F3" w:rsidP="00300A01">
            <w:pPr>
              <w:spacing w:before="0" w:after="0"/>
              <w:rPr>
                <w:sz w:val="16"/>
                <w:szCs w:val="16"/>
                <w:lang w:val="fr-BE"/>
              </w:rPr>
            </w:pPr>
            <w:r w:rsidRPr="0024468B">
              <w:rPr>
                <w:noProof/>
                <w:sz w:val="16"/>
                <w:szCs w:val="16"/>
                <w:lang w:val="fr-BE"/>
              </w:rPr>
              <w:t>V priebehu roka 2020 pristúpil RO OPII k rekalkulácii cieľových hodnôt vybraných merateľných ukazovateľov PO 1 až 6, čím v porovnaní s predchádzajúcimi rokmi došlo k zmene spôsobu pri vyhodnocovaní dosiahnutých hodnôt. Hodnota v stĺpci 2020 Spolu je vyčíslená v súlade s aktualizovanou metodikou RO OPII (Metodická príručka k tvorbe analýz nákladov a prínosov (CBA) v rámci predkladania investičných projektov v oblasti dopravy pre programové obdobie 2014 - 2020 - verzia 2.1).</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4182"/>
        <w:gridCol w:w="1086"/>
        <w:gridCol w:w="1311"/>
        <w:gridCol w:w="1086"/>
        <w:gridCol w:w="1311"/>
        <w:gridCol w:w="1086"/>
        <w:gridCol w:w="1311"/>
        <w:gridCol w:w="910"/>
        <w:gridCol w:w="131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82 852 346,00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83 915 016,00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91 453 941,00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usmrtených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104,00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ciest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0,78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0,72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0,99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ciest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2,32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4,28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6217"/>
        <w:gridCol w:w="1354"/>
        <w:gridCol w:w="1949"/>
        <w:gridCol w:w="1354"/>
        <w:gridCol w:w="194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času v cestnej doprave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R0139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usmrtených na cestách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113,00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PM10 (vplyvom výstavby ciest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Úspora produkcie emisií NO2 (vplyvom výstavby ciest I. triedy)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328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w:t>
            </w:r>
            <w:r w:rsidRPr="002124FC">
              <w:rPr>
                <w:sz w:val="20"/>
                <w:szCs w:val="20"/>
                <w:lang w:val="fr-BE"/>
              </w:rPr>
              <w:t xml:space="preserve"> - </w:t>
            </w:r>
            <w:r w:rsidRPr="002124FC">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2a</w:t>
            </w:r>
            <w:r w:rsidRPr="002124FC">
              <w:rPr>
                <w:sz w:val="20"/>
                <w:szCs w:val="20"/>
                <w:lang w:val="fr-BE"/>
              </w:rPr>
              <w:t xml:space="preserve"> - </w:t>
            </w:r>
            <w:r w:rsidRPr="002124FC">
              <w:rPr>
                <w:noProof/>
                <w:sz w:val="20"/>
                <w:szCs w:val="20"/>
                <w:lang w:val="fr-BE"/>
              </w:rPr>
              <w:t>Rozšírenie širokopásmového pripojenia a zavádzanie vysokorýchlostných sietí a podpora zavádzania nastupujúcich technológií a sietí pre digitálne hospodárstvo</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4" w:name="_Toc256000021"/>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7</w:t>
      </w:r>
      <w:r w:rsidR="00F022AC">
        <w:rPr>
          <w:sz w:val="20"/>
          <w:szCs w:val="20"/>
          <w:lang w:val="fr-BE"/>
        </w:rPr>
        <w:t xml:space="preserve"> / </w:t>
      </w:r>
      <w:r w:rsidR="00F022AC" w:rsidRPr="002124FC">
        <w:rPr>
          <w:noProof/>
          <w:sz w:val="20"/>
          <w:szCs w:val="20"/>
          <w:lang w:val="fr-BE"/>
        </w:rPr>
        <w:t>2a</w:t>
      </w:r>
      <w:bookmarkEnd w:id="24"/>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284"/>
        <w:gridCol w:w="3629"/>
        <w:gridCol w:w="953"/>
        <w:gridCol w:w="1062"/>
        <w:gridCol w:w="1653"/>
        <w:gridCol w:w="1632"/>
        <w:gridCol w:w="1612"/>
        <w:gridCol w:w="680"/>
        <w:gridCol w:w="653"/>
        <w:gridCol w:w="646"/>
        <w:gridCol w:w="105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bielych miest pokrytých širokopásmovým internetom.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729,00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bielych miest pokrytých širokopásmovým internetom.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729,00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7"/>
        <w:gridCol w:w="1757"/>
        <w:gridCol w:w="4963"/>
        <w:gridCol w:w="930"/>
        <w:gridCol w:w="892"/>
        <w:gridCol w:w="883"/>
        <w:gridCol w:w="930"/>
        <w:gridCol w:w="892"/>
        <w:gridCol w:w="883"/>
        <w:gridCol w:w="930"/>
        <w:gridCol w:w="892"/>
        <w:gridCol w:w="88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bielych miest pokrytých širokopásmovým internetom.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bielych miest pokrytých širokopásmovým internetom.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7"/>
        <w:gridCol w:w="1757"/>
        <w:gridCol w:w="4963"/>
        <w:gridCol w:w="930"/>
        <w:gridCol w:w="892"/>
        <w:gridCol w:w="883"/>
        <w:gridCol w:w="930"/>
        <w:gridCol w:w="892"/>
        <w:gridCol w:w="883"/>
        <w:gridCol w:w="930"/>
        <w:gridCol w:w="892"/>
        <w:gridCol w:w="88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bielych miest pokrytých širokopásmovým internetom.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bielych miest pokrytých širokopásmovým internetom.</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328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2a</w:t>
            </w:r>
            <w:r w:rsidRPr="002124FC">
              <w:rPr>
                <w:sz w:val="20"/>
                <w:szCs w:val="20"/>
                <w:lang w:val="fr-BE"/>
              </w:rPr>
              <w:t xml:space="preserve"> - </w:t>
            </w:r>
            <w:r>
              <w:rPr>
                <w:noProof/>
                <w:sz w:val="20"/>
                <w:szCs w:val="20"/>
                <w:lang w:val="fr-BE"/>
              </w:rPr>
              <w:t>Rozšírenie širokopásmového pripojenia a zavádzanie vysokorýchlostných sietí a podpora zavádzania nastupujúcich technológií a sietí pre digitálne hospodárstvo</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7.1</w:t>
            </w:r>
            <w:r>
              <w:rPr>
                <w:sz w:val="20"/>
                <w:szCs w:val="20"/>
                <w:lang w:val="fr-BE"/>
              </w:rPr>
              <w:t xml:space="preserve"> - </w:t>
            </w:r>
            <w:r>
              <w:rPr>
                <w:noProof/>
                <w:sz w:val="20"/>
                <w:szCs w:val="20"/>
                <w:lang w:val="fr-BE"/>
              </w:rPr>
              <w:t>Zvýšenie pokrytia širokopásmovým internetom / NGN</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958"/>
        <w:gridCol w:w="972"/>
        <w:gridCol w:w="1090"/>
        <w:gridCol w:w="1341"/>
        <w:gridCol w:w="1169"/>
        <w:gridCol w:w="1706"/>
        <w:gridCol w:w="749"/>
        <w:gridCol w:w="1079"/>
        <w:gridCol w:w="179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populácie využívajúce mobilný širokopásmový prístup na internet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6,40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49,30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údajov: Eurostat, SO OPII</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populácie využívajúce širokopásmový internet pravidelne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74,00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88,20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údajov: Eurostat, SO OPII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4742"/>
        <w:gridCol w:w="907"/>
        <w:gridCol w:w="1307"/>
        <w:gridCol w:w="907"/>
        <w:gridCol w:w="1307"/>
        <w:gridCol w:w="907"/>
        <w:gridCol w:w="1307"/>
        <w:gridCol w:w="907"/>
        <w:gridCol w:w="130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populácie využívajúce mobilný širokopásmový prístup na internet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49,30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42,40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42,40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36,00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populácie využívajúce širokopásmový internet pravidelne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92,60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79,40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78,00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696"/>
        <w:gridCol w:w="1281"/>
        <w:gridCol w:w="1845"/>
        <w:gridCol w:w="1281"/>
        <w:gridCol w:w="184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R0069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populácie využívajúce mobilný širokopásmový prístup na internet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29,80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25,10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populácie využívajúce širokopásmový internet pravidelne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74,20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76,50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12041"/>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w:t>
            </w:r>
            <w:r w:rsidRPr="002124FC">
              <w:rPr>
                <w:sz w:val="20"/>
                <w:szCs w:val="20"/>
                <w:lang w:val="fr-BE"/>
              </w:rPr>
              <w:t xml:space="preserve"> - </w:t>
            </w:r>
            <w:r w:rsidRPr="002124FC">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2b</w:t>
            </w:r>
            <w:r w:rsidRPr="002124FC">
              <w:rPr>
                <w:sz w:val="20"/>
                <w:szCs w:val="20"/>
                <w:lang w:val="fr-BE"/>
              </w:rPr>
              <w:t xml:space="preserve"> - </w:t>
            </w:r>
            <w:r w:rsidRPr="002124FC">
              <w:rPr>
                <w:noProof/>
                <w:sz w:val="20"/>
                <w:szCs w:val="20"/>
                <w:lang w:val="fr-BE"/>
              </w:rPr>
              <w:t>Vývoj produktov a služieb IKT, elektronického obchodu a posilnenie dopytu po IKT</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5" w:name="_Toc256000022"/>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7</w:t>
      </w:r>
      <w:r w:rsidR="00F022AC">
        <w:rPr>
          <w:sz w:val="20"/>
          <w:szCs w:val="20"/>
          <w:lang w:val="fr-BE"/>
        </w:rPr>
        <w:t xml:space="preserve"> / </w:t>
      </w:r>
      <w:r w:rsidR="00F022AC" w:rsidRPr="002124FC">
        <w:rPr>
          <w:noProof/>
          <w:sz w:val="20"/>
          <w:szCs w:val="20"/>
          <w:lang w:val="fr-BE"/>
        </w:rPr>
        <w:t>2b</w:t>
      </w:r>
      <w:bookmarkEnd w:id="25"/>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3379"/>
        <w:gridCol w:w="739"/>
        <w:gridCol w:w="818"/>
        <w:gridCol w:w="1240"/>
        <w:gridCol w:w="1224"/>
        <w:gridCol w:w="1209"/>
        <w:gridCol w:w="525"/>
        <w:gridCol w:w="489"/>
        <w:gridCol w:w="483"/>
        <w:gridCol w:w="3698"/>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MSP využívajúcich zdieľané služby verejnej správy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5 520,00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 rámci revízie OPII, verzia 9.0 bola znížená cieľová hodnota o 8 % MU O0106 z 6 000 na 5 520.</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MSP využívajúcich zdieľané služby verejnej správy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5 520,00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 rámci revízie OPII, verzia 9.0 bola znížená cieľová hodnota o 8 % MU O0106 z 6 000 na 5 520.</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inovatívnych aplikácií nasadených MSP (open data, language resources,...)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 rámci revízie OPII, verzia 9.0 bola znížená cieľová hodnota o 8 % MU O0107 z 300 na 276.</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inovatívnych aplikácií nasadených MSP (open data, language resources,...)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276,00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 rámci revízie OPII, verzia 9.0 bola znížená cieľová hodnota o 8 % MU O0107 z 300 na 276.</w:t>
            </w:r>
          </w:p>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630"/>
        <w:gridCol w:w="5692"/>
        <w:gridCol w:w="863"/>
        <w:gridCol w:w="828"/>
        <w:gridCol w:w="820"/>
        <w:gridCol w:w="863"/>
        <w:gridCol w:w="828"/>
        <w:gridCol w:w="820"/>
        <w:gridCol w:w="863"/>
        <w:gridCol w:w="828"/>
        <w:gridCol w:w="82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MSP využívajúcich zdieľané služby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MSP využívajúcich zdieľané služby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inovatívnych aplikácií nasadených MSP (open data, language resources,...)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inovatívnych aplikácií nasadených MSP (open data, language resources,...)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630"/>
        <w:gridCol w:w="5692"/>
        <w:gridCol w:w="863"/>
        <w:gridCol w:w="828"/>
        <w:gridCol w:w="820"/>
        <w:gridCol w:w="863"/>
        <w:gridCol w:w="828"/>
        <w:gridCol w:w="820"/>
        <w:gridCol w:w="863"/>
        <w:gridCol w:w="828"/>
        <w:gridCol w:w="82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MSP využívajúcich zdieľané služby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MSP využívajúcich zdieľané služby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inovatívnych aplikácií nasadených MSP (open data, language resources,...)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O0107</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inovatívnych aplikácií nasadených MSP (open data, language resources,...)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2263"/>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2b</w:t>
            </w:r>
            <w:r w:rsidRPr="002124FC">
              <w:rPr>
                <w:sz w:val="20"/>
                <w:szCs w:val="20"/>
                <w:lang w:val="fr-BE"/>
              </w:rPr>
              <w:t xml:space="preserve"> - </w:t>
            </w:r>
            <w:r>
              <w:rPr>
                <w:noProof/>
                <w:sz w:val="20"/>
                <w:szCs w:val="20"/>
                <w:lang w:val="fr-BE"/>
              </w:rPr>
              <w:t>Vývoj produktov a služieb IKT, elektronického obchodu a posilnenie dopytu po IKT</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7.2</w:t>
            </w:r>
            <w:r>
              <w:rPr>
                <w:sz w:val="20"/>
                <w:szCs w:val="20"/>
                <w:lang w:val="fr-BE"/>
              </w:rPr>
              <w:t xml:space="preserve"> - </w:t>
            </w:r>
            <w:r>
              <w:rPr>
                <w:noProof/>
                <w:sz w:val="20"/>
                <w:szCs w:val="20"/>
                <w:lang w:val="fr-BE"/>
              </w:rPr>
              <w:t>Zvýšenie inovačnej kapacity najmä malých a stredných podnikateľov v digitálnej ekonomike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3291"/>
        <w:gridCol w:w="1065"/>
        <w:gridCol w:w="1195"/>
        <w:gridCol w:w="1469"/>
        <w:gridCol w:w="1218"/>
        <w:gridCol w:w="1890"/>
        <w:gridCol w:w="830"/>
        <w:gridCol w:w="1195"/>
        <w:gridCol w:w="157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MSP predávajúce tovar a služby online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11,60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16,60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Eurostat, SO OPII</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občanov objednávajúcich tovar a služby online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44,70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62,40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Eurostat, SO OPII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891"/>
        <w:gridCol w:w="981"/>
        <w:gridCol w:w="1413"/>
        <w:gridCol w:w="981"/>
        <w:gridCol w:w="1413"/>
        <w:gridCol w:w="981"/>
        <w:gridCol w:w="1413"/>
        <w:gridCol w:w="981"/>
        <w:gridCol w:w="141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MSP predávajúce tovar a služby online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11,40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14,60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12,20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občanov objednávajúcich tovar a služby online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69,20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58,50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56,30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5685"/>
        <w:gridCol w:w="1434"/>
        <w:gridCol w:w="2065"/>
        <w:gridCol w:w="1434"/>
        <w:gridCol w:w="206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MSP predávajúce tovar a služby online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13,20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11,90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občanov objednávajúcich tovar a služby online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49,60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48,10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7</w:t>
            </w:r>
            <w:r w:rsidRPr="002124FC">
              <w:rPr>
                <w:sz w:val="20"/>
                <w:szCs w:val="20"/>
                <w:lang w:val="fr-BE"/>
              </w:rPr>
              <w:t xml:space="preserve"> - </w:t>
            </w:r>
            <w:r w:rsidRPr="002124FC">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sidRPr="002124FC">
              <w:rPr>
                <w:noProof/>
                <w:sz w:val="20"/>
                <w:szCs w:val="20"/>
                <w:lang w:val="fr-BE"/>
              </w:rPr>
              <w:t>Posilnenie aplikácií IKT v rámci elektronickej štátnej správy, elektronického vzdelávania, elektronickej inklúzie, elektronickej kultúry a elektronického zdravotníctva</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6" w:name="_Toc256000023"/>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7</w:t>
      </w:r>
      <w:r w:rsidR="00F022AC">
        <w:rPr>
          <w:sz w:val="20"/>
          <w:szCs w:val="20"/>
          <w:lang w:val="fr-BE"/>
        </w:rPr>
        <w:t xml:space="preserve"> / </w:t>
      </w:r>
      <w:r w:rsidR="00F022AC" w:rsidRPr="002124FC">
        <w:rPr>
          <w:noProof/>
          <w:sz w:val="20"/>
          <w:szCs w:val="20"/>
          <w:lang w:val="fr-BE"/>
        </w:rPr>
        <w:t>2c</w:t>
      </w:r>
      <w:bookmarkEnd w:id="26"/>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2668"/>
        <w:gridCol w:w="739"/>
        <w:gridCol w:w="818"/>
        <w:gridCol w:w="694"/>
        <w:gridCol w:w="694"/>
        <w:gridCol w:w="694"/>
        <w:gridCol w:w="574"/>
        <w:gridCol w:w="489"/>
        <w:gridCol w:w="481"/>
        <w:gridCol w:w="595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situácií pre podnikateľov, realizovaných kombináciou elektronických služieb.</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situácií pre podnikateľov, realizovaných kombináciou elektronických služieb.</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podnikateľov.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podnikateľov.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podnikateľov, ktoré je možné riešiť mobilnou aplikáciou.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podnikateľov, ktoré je možné riešiť mobilnou aplikáciou.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1,86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p w:rsidR="008C5CFA" w:rsidRPr="0024468B" w:rsidRDefault="004113F3" w:rsidP="00300A01">
            <w:pPr>
              <w:spacing w:before="0" w:after="0"/>
              <w:rPr>
                <w:sz w:val="16"/>
                <w:szCs w:val="16"/>
                <w:lang w:val="fr-BE"/>
              </w:rPr>
            </w:pPr>
            <w:r w:rsidRPr="0024468B">
              <w:rPr>
                <w:noProof/>
                <w:sz w:val="16"/>
                <w:szCs w:val="16"/>
                <w:lang w:val="fr-BE"/>
              </w:rPr>
              <w:t>1,86 % (4,66 % z plán. hodnoty)</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situácii pre občanov, realizovaných kombináciou elektronických služieb.</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situácii pre občanov, realizovaných kombináciou elektronických služieb.</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občanov.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občanov.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občanov, ktoré je možné riešiť mobilnou aplikáciou.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občanov, ktoré je možné riešiť mobilnou aplikáciou.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4,94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0,00</w:t>
            </w:r>
            <w:r w:rsidRPr="0024468B">
              <w:rPr>
                <w:noProof/>
                <w:sz w:val="16"/>
                <w:szCs w:val="16"/>
                <w:lang w:val="fr-BE"/>
              </w:rPr>
              <w:tab/>
              <w:t>Zdroj: SO OPII</w:t>
            </w:r>
          </w:p>
          <w:p w:rsidR="008C5CFA" w:rsidRPr="0024468B" w:rsidRDefault="004113F3" w:rsidP="00300A01">
            <w:pPr>
              <w:spacing w:before="0" w:after="0"/>
              <w:rPr>
                <w:sz w:val="16"/>
                <w:szCs w:val="16"/>
                <w:lang w:val="fr-BE"/>
              </w:rPr>
            </w:pPr>
            <w:r w:rsidRPr="0024468B">
              <w:rPr>
                <w:noProof/>
                <w:sz w:val="16"/>
                <w:szCs w:val="16"/>
                <w:lang w:val="fr-BE"/>
              </w:rPr>
              <w:t>4,94 % (24,69 % z plán. hodnoty)</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datasetov publikovaných vo formáte s vysokým potenciálom na znovupoužitie.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datasetov publikovaných vo formáte s vysokým potenciálom na znovupoužitie.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39,98</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SO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používania elektronických služieb znevýhodnenými skupinami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používania elektronických služieb znevýhodnenými skupinami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p w:rsidR="008C5CFA" w:rsidRPr="0024468B" w:rsidRDefault="004113F3" w:rsidP="00300A01">
            <w:pPr>
              <w:spacing w:before="0" w:after="0"/>
              <w:rPr>
                <w:sz w:val="16"/>
                <w:szCs w:val="16"/>
                <w:lang w:val="fr-BE"/>
              </w:rPr>
            </w:pPr>
            <w:r w:rsidRPr="0024468B">
              <w:rPr>
                <w:noProof/>
                <w:sz w:val="16"/>
                <w:szCs w:val="16"/>
                <w:lang w:val="fr-BE"/>
              </w:rPr>
              <w:t>1,22 % (3,49 % z plán. hodnoty)</w:t>
            </w:r>
          </w:p>
          <w:p w:rsidR="008C5CFA" w:rsidRPr="0024468B" w:rsidRDefault="004113F3" w:rsidP="00300A01">
            <w:pPr>
              <w:spacing w:before="0" w:after="0"/>
              <w:rPr>
                <w:sz w:val="16"/>
                <w:szCs w:val="16"/>
                <w:lang w:val="fr-BE"/>
              </w:rPr>
            </w:pPr>
            <w:r w:rsidRPr="0024468B">
              <w:rPr>
                <w:noProof/>
                <w:sz w:val="16"/>
                <w:szCs w:val="16"/>
                <w:lang w:val="fr-BE"/>
              </w:rPr>
              <w:t>Z celkového počtu znevýhodnených osôb 2 290 011.</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optimalizovaných úsekov verejnej správy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optimalizovaných úsekov verejnej správy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úsekov verejnej správy, v ktorých je rozhodovanie podporované analytickými systémami (napr. pre analýzu rizík)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úsekov verejnej správy, v ktorých je rozhodovanie podporované analytickými systémami (napr. pre analýzu rizík)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dodatočných centrálne využitých podporných systémov vnútornej správy v rámci ISVS (ako služieb v cloude SaaS).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dodatočných centrálne využitých podporných systémov vnútornej správy v rámci ISVS (ako služieb v cloude SaaS).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 xml:space="preserve">Dodatočný pomer informačných systémov verejnej správy s implementovaným nástrojom na rozpoznávanie, </w:t>
            </w:r>
            <w:r>
              <w:rPr>
                <w:noProof/>
                <w:sz w:val="16"/>
                <w:szCs w:val="16"/>
                <w:lang w:val="fr-BE"/>
              </w:rPr>
              <w:lastRenderedPageBreak/>
              <w:t>monitorovanie a riadenie bezpečnostných incidentov.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lastRenderedPageBreak/>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informačných systémov verejnej správy s implementovaným nástrojom na rozpoznávanie, monitorovanie a riadenie bezpečnostných incidentov.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p w:rsidR="008C5CFA" w:rsidRPr="0024468B" w:rsidRDefault="004113F3" w:rsidP="00300A01">
            <w:pPr>
              <w:spacing w:before="0" w:after="0"/>
              <w:rPr>
                <w:sz w:val="16"/>
                <w:szCs w:val="16"/>
                <w:lang w:val="fr-BE"/>
              </w:rPr>
            </w:pPr>
            <w:r w:rsidRPr="0024468B">
              <w:rPr>
                <w:noProof/>
                <w:sz w:val="16"/>
                <w:szCs w:val="16"/>
                <w:lang w:val="fr-BE"/>
              </w:rPr>
              <w:t>100 % (125 % z plán. hodnoty)</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podiel inštitúcií verejnej správy prepojených s centrálnou platformou pre integráciu údajov a centrálnou platformou pre otvorené dáta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99,90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Pôvodne ukazovateľ O0114</w:t>
            </w:r>
          </w:p>
          <w:p w:rsidR="008C5CFA" w:rsidRPr="0024468B" w:rsidRDefault="004113F3" w:rsidP="00300A01">
            <w:pPr>
              <w:spacing w:before="0" w:after="0"/>
              <w:rPr>
                <w:sz w:val="16"/>
                <w:szCs w:val="16"/>
                <w:lang w:val="fr-BE"/>
              </w:rPr>
            </w:pPr>
            <w:r w:rsidRPr="0024468B">
              <w:rPr>
                <w:noProof/>
                <w:sz w:val="16"/>
                <w:szCs w:val="16"/>
                <w:lang w:val="fr-BE"/>
              </w:rPr>
              <w:t>Zdroj: SO OPII</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Cieľová hodnota vychádza z počtu 7409 inštitúcií (stav v čase prípravy OP II) vo verejnej správe, ktoré generujú použiteľné otvorené dáta.</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podiel inštitúcií verejnej správy prepojených s centrálnou platformou pre integráciu údajov a centrálnou platformou pre otvorené dáta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99,90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36,47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Pôvodne ukazovateľ O0114</w:t>
            </w:r>
          </w:p>
          <w:p w:rsidR="008C5CFA" w:rsidRPr="0024468B" w:rsidRDefault="004113F3" w:rsidP="00300A01">
            <w:pPr>
              <w:spacing w:before="0" w:after="0"/>
              <w:rPr>
                <w:sz w:val="16"/>
                <w:szCs w:val="16"/>
                <w:lang w:val="fr-BE"/>
              </w:rPr>
            </w:pPr>
            <w:r w:rsidRPr="0024468B">
              <w:rPr>
                <w:noProof/>
                <w:sz w:val="16"/>
                <w:szCs w:val="16"/>
                <w:lang w:val="fr-BE"/>
              </w:rPr>
              <w:t>Zdroj: SO OPII (ITMS2014+)</w:t>
            </w:r>
          </w:p>
          <w:p w:rsidR="008C5CFA" w:rsidRPr="0024468B" w:rsidRDefault="004113F3" w:rsidP="00300A01">
            <w:pPr>
              <w:spacing w:before="0" w:after="0"/>
              <w:rPr>
                <w:sz w:val="16"/>
                <w:szCs w:val="16"/>
                <w:lang w:val="fr-BE"/>
              </w:rPr>
            </w:pPr>
            <w:r w:rsidRPr="0024468B">
              <w:rPr>
                <w:noProof/>
                <w:sz w:val="16"/>
                <w:szCs w:val="16"/>
                <w:lang w:val="fr-BE"/>
              </w:rPr>
              <w:t>36,47 % (36,51 % z plán. hodnoty)</w:t>
            </w:r>
          </w:p>
          <w:p w:rsidR="008C5CFA" w:rsidRPr="0024468B" w:rsidRDefault="004113F3" w:rsidP="00300A01">
            <w:pPr>
              <w:spacing w:before="0" w:after="0"/>
              <w:rPr>
                <w:sz w:val="16"/>
                <w:szCs w:val="16"/>
                <w:lang w:val="fr-BE"/>
              </w:rPr>
            </w:pPr>
            <w:r w:rsidRPr="0024468B">
              <w:rPr>
                <w:noProof/>
                <w:sz w:val="16"/>
                <w:szCs w:val="16"/>
                <w:lang w:val="fr-BE"/>
              </w:rPr>
              <w:t>Cieľová hodnota vychádza z počtu 7409 inštitúcií (stav v čase prípravy OP II) vo verejnej správe, ktoré generujú použiteľné otvorené dáta. 36,31% z cieľovej hodnoty 7409 inštitúcií predstavuje 2690 inštitúcií</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počtu znevýhodnených jednotlivcov benefitujúcich z používania nástrojov asistovaného života, alebo participácie na digitálnom trhu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23 000,00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Pôvodne ukazovateľ O0117</w:t>
            </w:r>
          </w:p>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 rámci revízie OPII, verzia 9.0 bola znížená cieľová hodnota o 8 % MU O0301 z 25 000 na 23 000</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počtu znevýhodnených jednotlivcov benefitujúcich z používania nástrojov asistovaného života, alebo participácie na digitálnom trhu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23 000,00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Pôvodne ukazovateľ O0117</w:t>
            </w:r>
          </w:p>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 rámci revízie OPII, verzia 9.0 bola znížená cieľová hodnota o 8 % MU O0301 z 25 000 na 23 000.</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ústredných orgánov štátnej správy zapojených do eGovernment cloudu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45,83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p w:rsidR="008C5CFA" w:rsidRPr="0024468B" w:rsidRDefault="004113F3" w:rsidP="00300A01">
            <w:pPr>
              <w:spacing w:before="0" w:after="0"/>
              <w:rPr>
                <w:sz w:val="16"/>
                <w:szCs w:val="16"/>
                <w:lang w:val="fr-BE"/>
              </w:rPr>
            </w:pPr>
            <w:r w:rsidRPr="0024468B">
              <w:rPr>
                <w:noProof/>
                <w:sz w:val="16"/>
                <w:szCs w:val="16"/>
                <w:lang w:val="fr-BE"/>
              </w:rPr>
              <w:t xml:space="preserve">Pôvodný merateľný ukazovateľ „Dodatočný pomer inštitúcií štátnej správy zapojených do eGovernment cloudu“ bol revíziou OPII, verzia 6.0 (schválená EK dňa 12.12.2019) zmenený na meratteľný ukazovateľ „Dodatočný pomer ústredných orgánov štátnej správy zapojených do eGovernment cloudu“. Aktuálny merateľný ukazovateľ bol naplnený na základe skutočnosti, že v súčasnosti z 24 ústredných orgánov štátnej správy využíva služby vládneho Cloudu typu IaaS 11 organizácií. (11/24=45,83%) </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ústredných orgánov štátnej správy zapojených do eGovernment cloudu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45,83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244"/>
        <w:gridCol w:w="7859"/>
        <w:gridCol w:w="659"/>
        <w:gridCol w:w="632"/>
        <w:gridCol w:w="626"/>
        <w:gridCol w:w="659"/>
        <w:gridCol w:w="632"/>
        <w:gridCol w:w="626"/>
        <w:gridCol w:w="659"/>
        <w:gridCol w:w="632"/>
        <w:gridCol w:w="62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situácií pre podnikateľov,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situácií pre podnikateľov,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podnikateľov.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podnikateľov.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podnikateľov,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podnikateľov,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situácii pre občanov,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situácii pre občanov,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občanov.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občanov.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občanov,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občanov,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4,32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datasetov publikovaných vo formáte s vysokým potenciálom na znovupoužitie.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datasetov publikovaných vo formáte s vysokým potenciálom na znovupoužitie.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38,61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18,53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0,08</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používania elektronických služieb znevýhodnenými skupinami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používania elektronických služieb znevýhodnenými skupinami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11,34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optimalizovaných úsekov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optimalizovaných úsekov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úsekov verejnej správy, v ktorých je rozhodovanie podporované analytickými systémami (napr. pre analýzu rizík)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úsekov verejnej správy, v ktorých je rozhodovanie podporované analytickými systémami (napr. pre analýzu rizík)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dodatočných centrálne využitých podporných systémov vnútornej správy v rámci ISVS (ako služieb v cloude SaaS).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dodatočných centrálne využitých podporných systémov vnútornej správy v rámci ISVS (ako služieb v cloude SaaS).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informačných systémov verejnej správy s implementovaným nástrojom na rozpoznávanie, monitorovanie a riadenie bezpečnostných incidentov.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informačných systémov verejnej správy s implementovaným nástrojom na rozpoznávanie, monitorovanie a riadenie bezpečnostných incidentov.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podiel inštitúcií verejnej správy prepojených s centrálnou platformou pre integráciu údajov a centrálnou platformou pre otvorené dáta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podiel inštitúcií verejnej správy prepojených s centrálnou platformou pre integráciu údajov a centrálnou platformou pre otvorené dáta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36,31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počtu znevýhodnených jednotlivcov benefitujúcich z používania nástrojov asistovaného života, alebo participácie na digitálnom trhu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počtu znevýhodnených jednotlivcov benefitujúcich z používania nástrojov asistovaného života, alebo participácie na digitálnom trhu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ústredných orgánov štátnej správy zapojených do eGovernment cloudu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45,83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ústredných orgánov štátnej správy zapojených do eGovernment cloudu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45,83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244"/>
        <w:gridCol w:w="7859"/>
        <w:gridCol w:w="659"/>
        <w:gridCol w:w="632"/>
        <w:gridCol w:w="626"/>
        <w:gridCol w:w="659"/>
        <w:gridCol w:w="632"/>
        <w:gridCol w:w="626"/>
        <w:gridCol w:w="659"/>
        <w:gridCol w:w="632"/>
        <w:gridCol w:w="626"/>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situácií pre podnikateľov,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situácií pre podnikateľov,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podnikateľov.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podnikateľov.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podnikateľov,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podnikateľov,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situácii pre občanov,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zjednodušených životných situácii pre občanov, realizovaných kombináciou elektronických služieb.</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občanov.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cezhraničných služieb pre občanov.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občanov,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dodatočných elektronických služieb pre občanov, ktoré je možné riešiť mobilnou aplikáciou.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datasetov publikovaných vo formáte s vysokým potenciálom na znovupoužitie.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datasetov publikovaných vo formáte s vysokým potenciálom na znovupoužitie.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používania elektronických služieb znevýhodnenými skupinami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používania elektronických služieb znevýhodnenými skupinami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optimalizovaných úsekov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nových optimalizovaných úsekov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úsekov verejnej správy, v ktorých je rozhodovanie podporované analytickými systémami (napr. pre analýzu rizík)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O0119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počet úsekov verejnej správy, v ktorých je rozhodovanie podporované analytickými systémami (napr. pre analýzu rizík)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dodatočných centrálne využitých podporných systémov vnútornej správy v rámci ISVS (ako služieb v cloude SaaS).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dodatočných centrálne využitých podporných systémov vnútornej správy v rámci ISVS (ako služieb v cloude SaaS).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informačných systémov verejnej správy s implementovaným nástrojom na rozpoznávanie, monitorovanie a riadenie bezpečnostných incidentov.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O0122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informačných systémov verejnej správy s implementovaným nástrojom na rozpoznávanie, monitorovanie a riadenie bezpečnostných incidentov.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podiel inštitúcií verejnej správy prepojených s centrálnou platformou pre integráciu údajov a centrálnou platformou pre otvorené dáta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podiel inštitúcií verejnej správy prepojených s centrálnou platformou pre integráciu údajov a centrálnou platformou pre otvorené dáta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počtu znevýhodnených jednotlivcov benefitujúcich z používania nástrojov asistovaného života, alebo participácie na digitálnom trhu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Zvýšenie počtu znevýhodnených jednotlivcov benefitujúcich z používania nástrojov asistovaného života, alebo participácie na digitálnom trhu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ústredných orgánov štátnej správy zapojených do eGovernment cloudu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O0309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Dodatočný pomer ústredných orgánov štátnej správy zapojených do eGovernment cloudu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7.3</w:t>
            </w:r>
            <w:r>
              <w:rPr>
                <w:sz w:val="20"/>
                <w:szCs w:val="20"/>
                <w:lang w:val="fr-BE"/>
              </w:rPr>
              <w:t xml:space="preserve"> - </w:t>
            </w:r>
            <w:r>
              <w:rPr>
                <w:noProof/>
                <w:sz w:val="20"/>
                <w:szCs w:val="20"/>
                <w:lang w:val="fr-BE"/>
              </w:rPr>
              <w:t>Zvýšenie kvality, štandardu a dostupnosti eGovernment služieb pre podnikateľov</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2896"/>
        <w:gridCol w:w="847"/>
        <w:gridCol w:w="950"/>
        <w:gridCol w:w="1168"/>
        <w:gridCol w:w="1169"/>
        <w:gridCol w:w="1461"/>
        <w:gridCol w:w="642"/>
        <w:gridCol w:w="1036"/>
        <w:gridCol w:w="385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Celková spokojnosť podnikateľov  so službami eGovernmentu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index</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64,20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74,00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Zdroj údajov: </w:t>
            </w:r>
          </w:p>
          <w:p w:rsidR="008C5CFA" w:rsidRPr="0024468B" w:rsidRDefault="004113F3" w:rsidP="00300A01">
            <w:pPr>
              <w:spacing w:before="0" w:after="0"/>
              <w:rPr>
                <w:sz w:val="16"/>
                <w:szCs w:val="16"/>
                <w:lang w:val="fr-BE"/>
              </w:rPr>
            </w:pPr>
            <w:r w:rsidRPr="0024468B">
              <w:rPr>
                <w:noProof/>
                <w:sz w:val="16"/>
                <w:szCs w:val="16"/>
                <w:lang w:val="fr-BE"/>
              </w:rPr>
              <w:t>SO OPII</w:t>
            </w:r>
          </w:p>
          <w:p w:rsidR="008C5CFA" w:rsidRPr="0024468B" w:rsidRDefault="004113F3" w:rsidP="00300A01">
            <w:pPr>
              <w:spacing w:before="0" w:after="0"/>
              <w:rPr>
                <w:sz w:val="16"/>
                <w:szCs w:val="16"/>
                <w:lang w:val="fr-BE"/>
              </w:rPr>
            </w:pPr>
            <w:r w:rsidRPr="0024468B">
              <w:rPr>
                <w:noProof/>
                <w:sz w:val="16"/>
                <w:szCs w:val="16"/>
                <w:lang w:val="fr-BE"/>
              </w:rPr>
              <w:t>Názov prieskumu:</w:t>
            </w:r>
          </w:p>
          <w:p w:rsidR="008C5CFA" w:rsidRPr="0024468B" w:rsidRDefault="004113F3" w:rsidP="00300A01">
            <w:pPr>
              <w:spacing w:before="0" w:after="0"/>
              <w:rPr>
                <w:sz w:val="16"/>
                <w:szCs w:val="16"/>
                <w:lang w:val="fr-BE"/>
              </w:rPr>
            </w:pPr>
            <w:r w:rsidRPr="0024468B">
              <w:rPr>
                <w:noProof/>
                <w:sz w:val="16"/>
                <w:szCs w:val="16"/>
                <w:lang w:val="fr-BE"/>
              </w:rPr>
              <w:t xml:space="preserve">Meranie indikátorov rozvoja a spokojnosti s vybranými e-službami verejnej správy 2020. </w:t>
            </w:r>
          </w:p>
          <w:p w:rsidR="008C5CFA" w:rsidRPr="0024468B" w:rsidRDefault="004113F3" w:rsidP="00300A01">
            <w:pPr>
              <w:spacing w:before="0" w:after="0"/>
              <w:rPr>
                <w:sz w:val="16"/>
                <w:szCs w:val="16"/>
                <w:lang w:val="fr-BE"/>
              </w:rPr>
            </w:pPr>
            <w:r w:rsidRPr="0024468B">
              <w:rPr>
                <w:noProof/>
                <w:sz w:val="16"/>
                <w:szCs w:val="16"/>
                <w:lang w:val="fr-BE"/>
              </w:rPr>
              <w:t xml:space="preserve">Porovnanie: populácia a biznis sektor </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4191"/>
        <w:gridCol w:w="955"/>
        <w:gridCol w:w="1375"/>
        <w:gridCol w:w="955"/>
        <w:gridCol w:w="1375"/>
        <w:gridCol w:w="955"/>
        <w:gridCol w:w="1375"/>
        <w:gridCol w:w="955"/>
        <w:gridCol w:w="137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Celková spokojnosť podnikateľov  so službami eGovernmentu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64,20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6050"/>
        <w:gridCol w:w="1379"/>
        <w:gridCol w:w="1985"/>
        <w:gridCol w:w="1379"/>
        <w:gridCol w:w="198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Celková spokojnosť podnikateľov  so službami eGovernmentu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64,20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64,20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7.4</w:t>
            </w:r>
            <w:r>
              <w:rPr>
                <w:sz w:val="20"/>
                <w:szCs w:val="20"/>
                <w:lang w:val="fr-BE"/>
              </w:rPr>
              <w:t xml:space="preserve"> - </w:t>
            </w:r>
            <w:r>
              <w:rPr>
                <w:noProof/>
                <w:sz w:val="20"/>
                <w:szCs w:val="20"/>
                <w:lang w:val="fr-BE"/>
              </w:rPr>
              <w:t>Zvýšenie kvality, štandardu a dostupnosti eGovernment služieb pre občanov</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2698"/>
        <w:gridCol w:w="861"/>
        <w:gridCol w:w="966"/>
        <w:gridCol w:w="1187"/>
        <w:gridCol w:w="1169"/>
        <w:gridCol w:w="1489"/>
        <w:gridCol w:w="654"/>
        <w:gridCol w:w="1036"/>
        <w:gridCol w:w="394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Celková spokojnosť občanov so službami eGovernmentu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index</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59,90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73,00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Zdroj údajov: SO OPII </w:t>
            </w:r>
          </w:p>
          <w:p w:rsidR="008C5CFA" w:rsidRPr="0024468B" w:rsidRDefault="004113F3" w:rsidP="00300A01">
            <w:pPr>
              <w:spacing w:before="0" w:after="0"/>
              <w:rPr>
                <w:sz w:val="16"/>
                <w:szCs w:val="16"/>
                <w:lang w:val="fr-BE"/>
              </w:rPr>
            </w:pPr>
            <w:r w:rsidRPr="0024468B">
              <w:rPr>
                <w:noProof/>
                <w:sz w:val="16"/>
                <w:szCs w:val="16"/>
                <w:lang w:val="fr-BE"/>
              </w:rPr>
              <w:t>Názov prieskumu:</w:t>
            </w:r>
          </w:p>
          <w:p w:rsidR="008C5CFA" w:rsidRPr="0024468B" w:rsidRDefault="004113F3" w:rsidP="00300A01">
            <w:pPr>
              <w:spacing w:before="0" w:after="0"/>
              <w:rPr>
                <w:sz w:val="16"/>
                <w:szCs w:val="16"/>
                <w:lang w:val="fr-BE"/>
              </w:rPr>
            </w:pPr>
            <w:r w:rsidRPr="0024468B">
              <w:rPr>
                <w:noProof/>
                <w:sz w:val="16"/>
                <w:szCs w:val="16"/>
                <w:lang w:val="fr-BE"/>
              </w:rPr>
              <w:t xml:space="preserve">Meranie indikátorov rozvoja a spokojnosti s vybranými e-službami verejnej správy 2020. </w:t>
            </w:r>
          </w:p>
          <w:p w:rsidR="008C5CFA" w:rsidRPr="0024468B" w:rsidRDefault="004113F3" w:rsidP="00300A01">
            <w:pPr>
              <w:spacing w:before="0" w:after="0"/>
              <w:rPr>
                <w:sz w:val="16"/>
                <w:szCs w:val="16"/>
                <w:lang w:val="fr-BE"/>
              </w:rPr>
            </w:pPr>
            <w:r w:rsidRPr="0024468B">
              <w:rPr>
                <w:noProof/>
                <w:sz w:val="16"/>
                <w:szCs w:val="16"/>
                <w:lang w:val="fr-BE"/>
              </w:rPr>
              <w:t>Porovnanie: populácia a biznis sektor</w:t>
            </w:r>
          </w:p>
          <w:p w:rsidR="008C5CFA" w:rsidRPr="0024468B" w:rsidRDefault="008C5CFA" w:rsidP="00300A01">
            <w:pPr>
              <w:spacing w:before="0" w:after="0"/>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Celkové používanie služieb eGovernmentu občanmi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42,20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74,00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61,80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Eurostat, SO OPII.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3933"/>
        <w:gridCol w:w="978"/>
        <w:gridCol w:w="1408"/>
        <w:gridCol w:w="978"/>
        <w:gridCol w:w="1408"/>
        <w:gridCol w:w="978"/>
        <w:gridCol w:w="1408"/>
        <w:gridCol w:w="978"/>
        <w:gridCol w:w="1408"/>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Celková spokojnosť občanov so službami eGovernmentu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59,90</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Celkové používanie služieb eGovernmentu občanmi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69,60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51,30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47,50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47,90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5737"/>
        <w:gridCol w:w="1426"/>
        <w:gridCol w:w="2054"/>
        <w:gridCol w:w="1426"/>
        <w:gridCol w:w="205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Celková spokojnosť občanov so službami eGovernmentu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59,90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59,90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Celkové používanie služieb eGovernmentu občanmi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42,20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42,20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7.5</w:t>
            </w:r>
            <w:r>
              <w:rPr>
                <w:sz w:val="20"/>
                <w:szCs w:val="20"/>
                <w:lang w:val="fr-BE"/>
              </w:rPr>
              <w:t xml:space="preserve"> - </w:t>
            </w:r>
            <w:r>
              <w:rPr>
                <w:noProof/>
                <w:sz w:val="20"/>
                <w:szCs w:val="20"/>
                <w:lang w:val="fr-BE"/>
              </w:rPr>
              <w:t>Zlepšenie celkovej dostupnosti dát vo verejnej správe s dôrazom na otvorené údaje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825"/>
        <w:gridCol w:w="1043"/>
        <w:gridCol w:w="1169"/>
        <w:gridCol w:w="1438"/>
        <w:gridCol w:w="1192"/>
        <w:gridCol w:w="1849"/>
        <w:gridCol w:w="812"/>
        <w:gridCol w:w="1170"/>
        <w:gridCol w:w="326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stiahnutí otvorených dát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5 000,00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950 000,00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492 942,00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Zdroj údajov: SO OPII, Nases </w:t>
            </w:r>
          </w:p>
          <w:p w:rsidR="008C5CFA" w:rsidRPr="0024468B" w:rsidRDefault="004113F3" w:rsidP="00300A01">
            <w:pPr>
              <w:spacing w:before="0" w:after="0"/>
              <w:rPr>
                <w:sz w:val="16"/>
                <w:szCs w:val="16"/>
                <w:lang w:val="fr-BE"/>
              </w:rPr>
            </w:pPr>
            <w:r w:rsidRPr="0024468B">
              <w:rPr>
                <w:noProof/>
                <w:sz w:val="16"/>
                <w:szCs w:val="16"/>
                <w:lang w:val="fr-BE"/>
              </w:rPr>
              <w:t>(počet stiahnutých otvorených dát cez portál data.gov.sk)</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480"/>
        <w:gridCol w:w="1104"/>
        <w:gridCol w:w="1590"/>
        <w:gridCol w:w="1104"/>
        <w:gridCol w:w="1590"/>
        <w:gridCol w:w="1104"/>
        <w:gridCol w:w="1590"/>
        <w:gridCol w:w="1104"/>
        <w:gridCol w:w="159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stiahnutí otvorených dát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626 346,00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3846"/>
        <w:gridCol w:w="1712"/>
        <w:gridCol w:w="2465"/>
        <w:gridCol w:w="1712"/>
        <w:gridCol w:w="246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stiahnutí otvorených dát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7.6</w:t>
            </w:r>
            <w:r>
              <w:rPr>
                <w:sz w:val="20"/>
                <w:szCs w:val="20"/>
                <w:lang w:val="fr-BE"/>
              </w:rPr>
              <w:t xml:space="preserve"> - </w:t>
            </w:r>
            <w:r>
              <w:rPr>
                <w:noProof/>
                <w:sz w:val="20"/>
                <w:szCs w:val="20"/>
                <w:lang w:val="fr-BE"/>
              </w:rPr>
              <w:t>Zlepšenie digitálnych zručností a inklúzie znevýhodnených jednotlivcov do digitálneho trhu</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3542"/>
        <w:gridCol w:w="1043"/>
        <w:gridCol w:w="1170"/>
        <w:gridCol w:w="1438"/>
        <w:gridCol w:w="1192"/>
        <w:gridCol w:w="1850"/>
        <w:gridCol w:w="812"/>
        <w:gridCol w:w="1170"/>
        <w:gridCol w:w="154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znevýhodnených jednotlivcov používajúcich internet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52,80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81,60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SO OPII, Eurostat</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4172"/>
        <w:gridCol w:w="957"/>
        <w:gridCol w:w="1378"/>
        <w:gridCol w:w="957"/>
        <w:gridCol w:w="1378"/>
        <w:gridCol w:w="957"/>
        <w:gridCol w:w="1378"/>
        <w:gridCol w:w="957"/>
        <w:gridCol w:w="1378"/>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znevýhodnených jednotlivcov používajúcich internet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66,50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67,10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53,50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6026"/>
        <w:gridCol w:w="1382"/>
        <w:gridCol w:w="1991"/>
        <w:gridCol w:w="1382"/>
        <w:gridCol w:w="199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R0078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Percento znevýhodnených jednotlivcov používajúcich internet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53,50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58,00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7.7</w:t>
            </w:r>
            <w:r>
              <w:rPr>
                <w:sz w:val="20"/>
                <w:szCs w:val="20"/>
                <w:lang w:val="fr-BE"/>
              </w:rPr>
              <w:t xml:space="preserve"> - </w:t>
            </w:r>
            <w:r>
              <w:rPr>
                <w:noProof/>
                <w:sz w:val="20"/>
                <w:szCs w:val="20"/>
                <w:lang w:val="fr-BE"/>
              </w:rPr>
              <w:t>Umožnenie modernizácie a racionalizácie verejnej správy IKT prostriedkami</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206"/>
        <w:gridCol w:w="787"/>
        <w:gridCol w:w="867"/>
        <w:gridCol w:w="1160"/>
        <w:gridCol w:w="1169"/>
        <w:gridCol w:w="1085"/>
        <w:gridCol w:w="609"/>
        <w:gridCol w:w="1036"/>
        <w:gridCol w:w="516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R0080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Priemerná doba vybavenia podania v rozhodovacej činnosti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 sledovanom období nebol údaj dostupný (nezrealizoval sa žiaden projekt OPII s príspevkom k uvedenému indikátoru), a preto boli v zmysle usmernenia COM uvedené nuly.</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049"/>
        <w:gridCol w:w="968"/>
        <w:gridCol w:w="1393"/>
        <w:gridCol w:w="968"/>
        <w:gridCol w:w="1393"/>
        <w:gridCol w:w="968"/>
        <w:gridCol w:w="1393"/>
        <w:gridCol w:w="968"/>
        <w:gridCol w:w="139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R0080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Priemerná doba vybavenia podania v rozhodovacej činnosti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879"/>
        <w:gridCol w:w="1405"/>
        <w:gridCol w:w="2023"/>
        <w:gridCol w:w="1405"/>
        <w:gridCol w:w="202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R0080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Priemerná doba vybavenia podania v rozhodovacej činnosti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7.8</w:t>
            </w:r>
            <w:r>
              <w:rPr>
                <w:sz w:val="20"/>
                <w:szCs w:val="20"/>
                <w:lang w:val="fr-BE"/>
              </w:rPr>
              <w:t xml:space="preserve"> - </w:t>
            </w:r>
            <w:r>
              <w:rPr>
                <w:noProof/>
                <w:sz w:val="20"/>
                <w:szCs w:val="20"/>
                <w:lang w:val="fr-BE"/>
              </w:rPr>
              <w:t>Racionalizácia prevádzky informačných systémov pomocou eGovernment cloudu</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370"/>
        <w:gridCol w:w="1119"/>
        <w:gridCol w:w="1255"/>
        <w:gridCol w:w="1543"/>
        <w:gridCol w:w="1279"/>
        <w:gridCol w:w="1985"/>
        <w:gridCol w:w="872"/>
        <w:gridCol w:w="1255"/>
        <w:gridCol w:w="1982"/>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R0081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Celkové náklady na vlastníctvo ISVS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údajov: MIRRI (SITVS)</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902"/>
        <w:gridCol w:w="1067"/>
        <w:gridCol w:w="1537"/>
        <w:gridCol w:w="1067"/>
        <w:gridCol w:w="1537"/>
        <w:gridCol w:w="1067"/>
        <w:gridCol w:w="1537"/>
        <w:gridCol w:w="1067"/>
        <w:gridCol w:w="153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R0081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Celkové náklady na vlastníctvo ISVS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4419"/>
        <w:gridCol w:w="1625"/>
        <w:gridCol w:w="2340"/>
        <w:gridCol w:w="1625"/>
        <w:gridCol w:w="234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R0081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Celkové náklady na vlastníctvo ISVS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32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w:t>
            </w:r>
            <w:r w:rsidRPr="002124FC">
              <w:rPr>
                <w:sz w:val="20"/>
                <w:szCs w:val="20"/>
                <w:lang w:val="fr-BE"/>
              </w:rPr>
              <w:t xml:space="preserve"> - </w:t>
            </w:r>
            <w:r>
              <w:rPr>
                <w:noProof/>
                <w:sz w:val="20"/>
                <w:szCs w:val="20"/>
                <w:lang w:val="fr-BE"/>
              </w:rPr>
              <w:t>Informačná spoločnosť</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2c</w:t>
            </w:r>
            <w:r w:rsidRPr="002124FC">
              <w:rPr>
                <w:sz w:val="20"/>
                <w:szCs w:val="20"/>
                <w:lang w:val="fr-BE"/>
              </w:rPr>
              <w:t xml:space="preserve"> - </w:t>
            </w:r>
            <w:r>
              <w:rPr>
                <w:noProof/>
                <w:sz w:val="20"/>
                <w:szCs w:val="20"/>
                <w:lang w:val="fr-BE"/>
              </w:rPr>
              <w:t>Posilnenie aplikácií IKT v rámci elektronickej štátnej správy, elektronického vzdelávania, elektronickej inklúzie, elektronickej kultúry a elektronického zdravotníctva</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7.9</w:t>
            </w:r>
            <w:r>
              <w:rPr>
                <w:sz w:val="20"/>
                <w:szCs w:val="20"/>
                <w:lang w:val="fr-BE"/>
              </w:rPr>
              <w:t xml:space="preserve"> - </w:t>
            </w:r>
            <w:r>
              <w:rPr>
                <w:noProof/>
                <w:sz w:val="20"/>
                <w:szCs w:val="20"/>
                <w:lang w:val="fr-BE"/>
              </w:rPr>
              <w:t>Zvýšenie kybernetickej bezpečnosti v spoločnosti</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212"/>
        <w:gridCol w:w="787"/>
        <w:gridCol w:w="867"/>
        <w:gridCol w:w="1160"/>
        <w:gridCol w:w="1169"/>
        <w:gridCol w:w="1065"/>
        <w:gridCol w:w="609"/>
        <w:gridCol w:w="1036"/>
        <w:gridCol w:w="218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Pomer webových aplikácií verejnej správy bez kritických bezpečnostných nedostatkov na celkovej vzorke webových aplikácií verejnej správy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2014</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Analýza vykonaná CSIRT.SK zraniteľností z webu dostupných služieb preukázala:</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Všetky skenované domény/hosts - 4718</w:t>
            </w:r>
          </w:p>
          <w:p w:rsidR="008C5CFA" w:rsidRPr="0024468B" w:rsidRDefault="004113F3" w:rsidP="00300A01">
            <w:pPr>
              <w:spacing w:before="0" w:after="0"/>
              <w:rPr>
                <w:sz w:val="16"/>
                <w:szCs w:val="16"/>
                <w:lang w:val="fr-BE"/>
              </w:rPr>
            </w:pPr>
            <w:r w:rsidRPr="0024468B">
              <w:rPr>
                <w:noProof/>
                <w:sz w:val="16"/>
                <w:szCs w:val="16"/>
                <w:lang w:val="fr-BE"/>
              </w:rPr>
              <w:t>Zraniteľnosti závažnosti Critical a High - 210</w:t>
            </w:r>
          </w:p>
          <w:p w:rsidR="008C5CFA" w:rsidRPr="0024468B" w:rsidRDefault="004113F3" w:rsidP="00300A01">
            <w:pPr>
              <w:spacing w:before="0" w:after="0"/>
              <w:rPr>
                <w:sz w:val="16"/>
                <w:szCs w:val="16"/>
                <w:lang w:val="fr-BE"/>
              </w:rPr>
            </w:pPr>
            <w:r w:rsidRPr="0024468B">
              <w:rPr>
                <w:noProof/>
                <w:sz w:val="16"/>
                <w:szCs w:val="16"/>
                <w:lang w:val="fr-BE"/>
              </w:rPr>
              <w:t>Koeficient: (4718-210)/4718=0,955 ~ 96%</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CSIRT.sk</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916"/>
        <w:gridCol w:w="718"/>
        <w:gridCol w:w="1036"/>
        <w:gridCol w:w="717"/>
        <w:gridCol w:w="1036"/>
        <w:gridCol w:w="717"/>
        <w:gridCol w:w="1036"/>
        <w:gridCol w:w="715"/>
        <w:gridCol w:w="103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Pomer webových aplikácií verejnej správy bez kritických bezpečnostných nedostatkov na celkovej vzorke webových aplikácií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8999"/>
        <w:gridCol w:w="933"/>
        <w:gridCol w:w="1344"/>
        <w:gridCol w:w="933"/>
        <w:gridCol w:w="1344"/>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R0193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Pomer webových aplikácií verejnej správy bez kritických bezpečnostných nedostatkov na celkovej vzorke webových aplikácií verejnej správy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35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9</w:t>
            </w:r>
            <w:r w:rsidRPr="002124FC">
              <w:rPr>
                <w:sz w:val="20"/>
                <w:szCs w:val="20"/>
                <w:lang w:val="fr-BE"/>
              </w:rPr>
              <w:t xml:space="preserve"> - </w:t>
            </w:r>
            <w:r w:rsidRPr="002124FC">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1a</w:t>
            </w:r>
            <w:r w:rsidRPr="002124FC">
              <w:rPr>
                <w:sz w:val="20"/>
                <w:szCs w:val="20"/>
                <w:lang w:val="fr-BE"/>
              </w:rPr>
              <w:t xml:space="preserve"> - </w:t>
            </w:r>
            <w:r w:rsidRPr="002124FC">
              <w:rPr>
                <w:noProof/>
                <w:sz w:val="20"/>
                <w:szCs w:val="20"/>
                <w:lang w:val="fr-BE"/>
              </w:rPr>
              <w:t>Rozšírenie výskumnej a inovačnej infraštruktúry a kapacít na rozvoj excelentnosti v oblasti výskumu a inovácie a podpory kompetenčných centier, najmä takýchto centier európskeho záujmu</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7" w:name="_Toc256000024"/>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9</w:t>
      </w:r>
      <w:r w:rsidR="00F022AC">
        <w:rPr>
          <w:sz w:val="20"/>
          <w:szCs w:val="20"/>
          <w:lang w:val="fr-BE"/>
        </w:rPr>
        <w:t xml:space="preserve"> / </w:t>
      </w:r>
      <w:r w:rsidR="00F022AC" w:rsidRPr="002124FC">
        <w:rPr>
          <w:noProof/>
          <w:sz w:val="20"/>
          <w:szCs w:val="20"/>
          <w:lang w:val="fr-BE"/>
        </w:rPr>
        <w:t>1a</w:t>
      </w:r>
      <w:bookmarkEnd w:id="27"/>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3263"/>
        <w:gridCol w:w="954"/>
        <w:gridCol w:w="818"/>
        <w:gridCol w:w="797"/>
        <w:gridCol w:w="787"/>
        <w:gridCol w:w="777"/>
        <w:gridCol w:w="525"/>
        <w:gridCol w:w="489"/>
        <w:gridCol w:w="481"/>
        <w:gridCol w:w="4910"/>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0,42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za čiastočne realizované projekty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je z čiastočne zrealizovaných projektov a z monitorovacích správ, ktoré nie sú schválené ale prebieha pri nich schvaľovací proces. Počas finalizácie výročnej správy sa očakáva, že monitorovacie správy budú schválené.</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1 931,00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26,65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26,65 - Hodnota za plne realizované projekty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1 931,00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45,68</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je z čiastočne zrealizovaných projektov a z monitorovacích správ, ktoré nie sú schválené ale prebieha pri nich schvaľovací proces. Počas finalizácie výročnej správy sa očakáva, že monitorovacie správy budú schválené.</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3 051 635,00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3 051 635,00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za plne realizované projekty</w:t>
            </w:r>
          </w:p>
          <w:p w:rsidR="008C5CFA" w:rsidRPr="0024468B" w:rsidRDefault="004113F3" w:rsidP="00300A01">
            <w:pPr>
              <w:spacing w:before="0" w:after="0"/>
              <w:rPr>
                <w:sz w:val="16"/>
                <w:szCs w:val="16"/>
                <w:lang w:val="fr-BE"/>
              </w:rPr>
            </w:pPr>
            <w:r w:rsidRPr="0024468B">
              <w:rPr>
                <w:noProof/>
                <w:sz w:val="16"/>
                <w:szCs w:val="16"/>
                <w:lang w:val="fr-BE"/>
              </w:rPr>
              <w:t xml:space="preserve">Hodnota manuálne upravená na základe duplicitného napočítavania. </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manuálne upravená na základe duplicitného napočítavania.</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za plne realizované projekty</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Hodnota je z čiastočne zrealizovaných projektov a z monitorovacích správ, ktoré nie sú schválené ale prebieha pri nich schvaľovací proces. Počas finalizácie výročnej správy sa očakáva, že monitorovacie správy budú schválené.</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63,33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54 za čiastočne realizované projekty</w:t>
            </w:r>
          </w:p>
          <w:p w:rsidR="008C5CFA" w:rsidRPr="0024468B" w:rsidRDefault="004113F3" w:rsidP="00300A01">
            <w:pPr>
              <w:spacing w:before="0" w:after="0"/>
              <w:rPr>
                <w:sz w:val="16"/>
                <w:szCs w:val="16"/>
                <w:lang w:val="fr-BE"/>
              </w:rPr>
            </w:pPr>
            <w:r w:rsidRPr="0024468B">
              <w:rPr>
                <w:noProof/>
                <w:sz w:val="16"/>
                <w:szCs w:val="16"/>
                <w:lang w:val="fr-BE"/>
              </w:rPr>
              <w:t>9,33 za plne realizované projekty</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86"/>
        <w:gridCol w:w="7064"/>
        <w:gridCol w:w="734"/>
        <w:gridCol w:w="704"/>
        <w:gridCol w:w="697"/>
        <w:gridCol w:w="734"/>
        <w:gridCol w:w="704"/>
        <w:gridCol w:w="697"/>
        <w:gridCol w:w="734"/>
        <w:gridCol w:w="704"/>
        <w:gridCol w:w="697"/>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10,24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26,65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26,65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86"/>
        <w:gridCol w:w="7064"/>
        <w:gridCol w:w="734"/>
        <w:gridCol w:w="704"/>
        <w:gridCol w:w="697"/>
        <w:gridCol w:w="734"/>
        <w:gridCol w:w="704"/>
        <w:gridCol w:w="697"/>
        <w:gridCol w:w="734"/>
        <w:gridCol w:w="704"/>
        <w:gridCol w:w="697"/>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zrekonštruovaných zariadení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35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w:t>
            </w:r>
            <w:r w:rsidRPr="002124FC">
              <w:rPr>
                <w:sz w:val="20"/>
                <w:szCs w:val="20"/>
                <w:lang w:val="fr-BE"/>
              </w:rPr>
              <w:t xml:space="preserve"> - </w:t>
            </w:r>
            <w:r>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1a</w:t>
            </w:r>
            <w:r w:rsidRPr="002124FC">
              <w:rPr>
                <w:sz w:val="20"/>
                <w:szCs w:val="20"/>
                <w:lang w:val="fr-BE"/>
              </w:rPr>
              <w:t xml:space="preserve"> - </w:t>
            </w:r>
            <w:r>
              <w:rPr>
                <w:noProof/>
                <w:sz w:val="20"/>
                <w:szCs w:val="20"/>
                <w:lang w:val="fr-BE"/>
              </w:rPr>
              <w:t>Rozšírenie výskumnej a inovačnej infraštruktúry a kapacít na rozvoj excelentnosti v oblasti výskumu a inovácie a podpory kompetenčných centier, najmä takýchto centier európskeho záujmu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9.1</w:t>
            </w:r>
            <w:r>
              <w:rPr>
                <w:sz w:val="20"/>
                <w:szCs w:val="20"/>
                <w:lang w:val="fr-BE"/>
              </w:rPr>
              <w:t xml:space="preserve"> - </w:t>
            </w:r>
            <w:r>
              <w:rPr>
                <w:noProof/>
                <w:sz w:val="20"/>
                <w:szCs w:val="20"/>
                <w:lang w:val="fr-BE"/>
              </w:rPr>
              <w:t>Zvýšenie výkonnosti systému VaV prostredníctvom horizontálnej podpory technologického transferu a IKT</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3423"/>
        <w:gridCol w:w="875"/>
        <w:gridCol w:w="982"/>
        <w:gridCol w:w="1207"/>
        <w:gridCol w:w="1169"/>
        <w:gridCol w:w="1512"/>
        <w:gridCol w:w="664"/>
        <w:gridCol w:w="1036"/>
        <w:gridCol w:w="312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podaných patentových prihlášok v SR okrem Bratislavského kraja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13,00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Doplnený údaj za rok 2019, údaj za rok 2020 nie je ešte k dispozícii..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4612"/>
        <w:gridCol w:w="919"/>
        <w:gridCol w:w="1323"/>
        <w:gridCol w:w="919"/>
        <w:gridCol w:w="1323"/>
        <w:gridCol w:w="919"/>
        <w:gridCol w:w="1323"/>
        <w:gridCol w:w="919"/>
        <w:gridCol w:w="132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podaných patentových prihlášok v SR okrem Bratislavského kraja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6545"/>
        <w:gridCol w:w="1304"/>
        <w:gridCol w:w="1878"/>
        <w:gridCol w:w="1304"/>
        <w:gridCol w:w="1878"/>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podaných patentových prihlášok v SR okrem Bratislavského kraja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27,00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14,00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35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w:t>
            </w:r>
            <w:r w:rsidRPr="002124FC">
              <w:rPr>
                <w:sz w:val="20"/>
                <w:szCs w:val="20"/>
                <w:lang w:val="fr-BE"/>
              </w:rPr>
              <w:t xml:space="preserve"> - </w:t>
            </w:r>
            <w:r>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1a</w:t>
            </w:r>
            <w:r w:rsidRPr="002124FC">
              <w:rPr>
                <w:sz w:val="20"/>
                <w:szCs w:val="20"/>
                <w:lang w:val="fr-BE"/>
              </w:rPr>
              <w:t xml:space="preserve"> - </w:t>
            </w:r>
            <w:r>
              <w:rPr>
                <w:noProof/>
                <w:sz w:val="20"/>
                <w:szCs w:val="20"/>
                <w:lang w:val="fr-BE"/>
              </w:rPr>
              <w:t>Rozšírenie výskumnej a inovačnej infraštruktúry a kapacít na rozvoj excelentnosti v oblasti výskumu a inovácie a podpory kompetenčných centier, najmä takýchto centier európskeho záujmu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9.2</w:t>
            </w:r>
            <w:r>
              <w:rPr>
                <w:sz w:val="20"/>
                <w:szCs w:val="20"/>
                <w:lang w:val="fr-BE"/>
              </w:rPr>
              <w:t xml:space="preserve"> - </w:t>
            </w:r>
            <w:r>
              <w:rPr>
                <w:noProof/>
                <w:sz w:val="20"/>
                <w:szCs w:val="20"/>
                <w:lang w:val="fr-BE"/>
              </w:rPr>
              <w:t>Zvýšenie účasti SR v projektoch medzinárodnej spolupráce</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059"/>
        <w:gridCol w:w="787"/>
        <w:gridCol w:w="867"/>
        <w:gridCol w:w="1160"/>
        <w:gridCol w:w="1169"/>
        <w:gridCol w:w="1052"/>
        <w:gridCol w:w="609"/>
        <w:gridCol w:w="1036"/>
        <w:gridCol w:w="534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účastí na projektoch s medzinárodnou spoluprácou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45,00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Aktuálne v databáze SK CRIS 45 projektov medzinárodnej spolupráce, riešenie ktorých sa začalo v roku 2020. Počet  sa   v priebehu roka  zvýši. Upravené hodnoty za predchádzajúce roky</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18"/>
        <w:gridCol w:w="979"/>
        <w:gridCol w:w="1410"/>
        <w:gridCol w:w="979"/>
        <w:gridCol w:w="1410"/>
        <w:gridCol w:w="979"/>
        <w:gridCol w:w="1410"/>
        <w:gridCol w:w="979"/>
        <w:gridCol w:w="141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účastí na projektoch s medzinárodnou spoluprácou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75,00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5718"/>
        <w:gridCol w:w="1429"/>
        <w:gridCol w:w="2057"/>
        <w:gridCol w:w="1429"/>
        <w:gridCol w:w="205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účastí na projektoch s medzinárodnou spoluprácou</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33,00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3532"/>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w:t>
            </w:r>
            <w:r w:rsidRPr="002124FC">
              <w:rPr>
                <w:sz w:val="20"/>
                <w:szCs w:val="20"/>
                <w:lang w:val="fr-BE"/>
              </w:rPr>
              <w:t xml:space="preserve"> - </w:t>
            </w:r>
            <w:r>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1a</w:t>
            </w:r>
            <w:r w:rsidRPr="002124FC">
              <w:rPr>
                <w:sz w:val="20"/>
                <w:szCs w:val="20"/>
                <w:lang w:val="fr-BE"/>
              </w:rPr>
              <w:t xml:space="preserve"> - </w:t>
            </w:r>
            <w:r>
              <w:rPr>
                <w:noProof/>
                <w:sz w:val="20"/>
                <w:szCs w:val="20"/>
                <w:lang w:val="fr-BE"/>
              </w:rPr>
              <w:t>Rozšírenie výskumnej a inovačnej infraštruktúry a kapacít na rozvoj excelentnosti v oblasti výskumu a inovácie a podpory kompetenčných centier, najmä takýchto centier európskeho záujmu</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9.3</w:t>
            </w:r>
            <w:r>
              <w:rPr>
                <w:sz w:val="20"/>
                <w:szCs w:val="20"/>
                <w:lang w:val="fr-BE"/>
              </w:rPr>
              <w:t xml:space="preserve"> - </w:t>
            </w:r>
            <w:r>
              <w:rPr>
                <w:noProof/>
                <w:sz w:val="20"/>
                <w:szCs w:val="20"/>
                <w:lang w:val="fr-BE"/>
              </w:rPr>
              <w:t>Zvýšenie výskumnej aktivity prostredníctvom zlepšenia koordinácie a konsolidácie VaV potenciálu výskumných inštitúcií</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319"/>
        <w:gridCol w:w="787"/>
        <w:gridCol w:w="867"/>
        <w:gridCol w:w="1160"/>
        <w:gridCol w:w="1169"/>
        <w:gridCol w:w="754"/>
        <w:gridCol w:w="676"/>
        <w:gridCol w:w="1036"/>
        <w:gridCol w:w="531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publikácií subjektov zo SR v databázach Web of Science Core Collection a SCOPUS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10 477,00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12 500,00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15 677,00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Aktualizované údaje (k 31. 1. 2021) za všetky roky z databázy WoS Core Collection vrátane indexu ESCI v InCites. Údaje z databázy SCOPUS k 16. 3. 2021. Typy publikácie článok, prehľadová práca, konferenčný príspevok, list, kapitola v knihe a kniha rovnaké z oboch databáz.  Údaje sú sumárne z oboch databáz.</w:t>
            </w:r>
          </w:p>
          <w:p w:rsidR="008C5CFA" w:rsidRPr="0024468B" w:rsidRDefault="004113F3" w:rsidP="00300A01">
            <w:pPr>
              <w:spacing w:before="0" w:after="0"/>
              <w:rPr>
                <w:sz w:val="16"/>
                <w:szCs w:val="16"/>
                <w:lang w:val="fr-BE"/>
              </w:rPr>
            </w:pPr>
            <w:r w:rsidRPr="0024468B">
              <w:rPr>
                <w:noProof/>
                <w:sz w:val="16"/>
                <w:szCs w:val="16"/>
                <w:lang w:val="fr-BE"/>
              </w:rPr>
              <w:t>Upravené – aktualizované údaje za rok 2019, 2018, 2017, 2016, 2015, 2014 .</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366"/>
        <w:gridCol w:w="853"/>
        <w:gridCol w:w="1228"/>
        <w:gridCol w:w="853"/>
        <w:gridCol w:w="1228"/>
        <w:gridCol w:w="853"/>
        <w:gridCol w:w="1228"/>
        <w:gridCol w:w="853"/>
        <w:gridCol w:w="1228"/>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publikácií subjektov zo SR v databázach Web of Science Core Collection a SCOPUS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15 296,00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15 918,00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17 304,00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17 138,00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7394"/>
        <w:gridCol w:w="1176"/>
        <w:gridCol w:w="1693"/>
        <w:gridCol w:w="1176"/>
        <w:gridCol w:w="169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 publikácií subjektov zo SR v databázach Web of Science Core Collection a SCOPUS</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15 359,00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15 565,00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890"/>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9</w:t>
            </w:r>
            <w:r w:rsidRPr="002124FC">
              <w:rPr>
                <w:sz w:val="20"/>
                <w:szCs w:val="20"/>
                <w:lang w:val="fr-BE"/>
              </w:rPr>
              <w:t xml:space="preserve"> - </w:t>
            </w:r>
            <w:r w:rsidRPr="002124FC">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1b</w:t>
            </w:r>
            <w:r w:rsidRPr="002124FC">
              <w:rPr>
                <w:sz w:val="20"/>
                <w:szCs w:val="20"/>
                <w:lang w:val="fr-BE"/>
              </w:rPr>
              <w:t xml:space="preserve"> - </w:t>
            </w:r>
            <w:r w:rsidRPr="002124FC">
              <w:rPr>
                <w:noProof/>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28" w:name="_Toc256000025"/>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9C5874">
        <w:rPr>
          <w:lang w:val="fr-BE"/>
        </w:rPr>
        <w:t xml:space="preserve"> - </w:t>
      </w:r>
      <w:r w:rsidR="00F022AC" w:rsidRPr="002124FC">
        <w:rPr>
          <w:noProof/>
          <w:sz w:val="20"/>
          <w:szCs w:val="20"/>
          <w:lang w:val="fr-BE"/>
        </w:rPr>
        <w:t>9</w:t>
      </w:r>
      <w:r w:rsidR="00F022AC">
        <w:rPr>
          <w:sz w:val="20"/>
          <w:szCs w:val="20"/>
          <w:lang w:val="fr-BE"/>
        </w:rPr>
        <w:t xml:space="preserve"> / </w:t>
      </w:r>
      <w:r w:rsidR="00F022AC" w:rsidRPr="002124FC">
        <w:rPr>
          <w:noProof/>
          <w:sz w:val="20"/>
          <w:szCs w:val="20"/>
          <w:lang w:val="fr-BE"/>
        </w:rPr>
        <w:t>1b</w:t>
      </w:r>
      <w:bookmarkEnd w:id="28"/>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4327"/>
        <w:gridCol w:w="1266"/>
        <w:gridCol w:w="818"/>
        <w:gridCol w:w="1075"/>
        <w:gridCol w:w="1062"/>
        <w:gridCol w:w="1048"/>
        <w:gridCol w:w="574"/>
        <w:gridCol w:w="489"/>
        <w:gridCol w:w="481"/>
        <w:gridCol w:w="2663"/>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1 424,00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254 v rámci DOP.</w:t>
            </w:r>
          </w:p>
          <w:p w:rsidR="008C5CFA" w:rsidRPr="0024468B" w:rsidRDefault="004113F3" w:rsidP="00300A01">
            <w:pPr>
              <w:spacing w:before="0" w:after="0"/>
              <w:rPr>
                <w:sz w:val="16"/>
                <w:szCs w:val="16"/>
                <w:lang w:val="fr-BE"/>
              </w:rPr>
            </w:pPr>
            <w:r w:rsidRPr="0024468B">
              <w:rPr>
                <w:noProof/>
                <w:sz w:val="16"/>
                <w:szCs w:val="16"/>
                <w:lang w:val="fr-BE"/>
              </w:rPr>
              <w:t xml:space="preserve">V realizácii: 12 v zmysle VS FN za rok 2020 a 5 v zmysle VS NP za rok 2019 </w:t>
            </w:r>
          </w:p>
          <w:p w:rsidR="008C5CFA" w:rsidRPr="0024468B" w:rsidRDefault="004113F3" w:rsidP="00300A01">
            <w:pPr>
              <w:spacing w:before="0" w:after="0"/>
              <w:rPr>
                <w:sz w:val="16"/>
                <w:szCs w:val="16"/>
                <w:lang w:val="fr-BE"/>
              </w:rPr>
            </w:pPr>
            <w:r w:rsidRPr="0024468B">
              <w:rPr>
                <w:noProof/>
                <w:sz w:val="16"/>
                <w:szCs w:val="16"/>
                <w:lang w:val="fr-BE"/>
              </w:rPr>
              <w:t>.</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1 424,00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2 025,00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254,00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254 v rámci</w:t>
            </w:r>
          </w:p>
          <w:p w:rsidR="008C5CFA" w:rsidRPr="0024468B" w:rsidRDefault="004113F3" w:rsidP="00300A01">
            <w:pPr>
              <w:spacing w:before="0" w:after="0"/>
              <w:rPr>
                <w:sz w:val="16"/>
                <w:szCs w:val="16"/>
                <w:lang w:val="fr-BE"/>
              </w:rPr>
            </w:pPr>
            <w:r w:rsidRPr="0024468B">
              <w:rPr>
                <w:noProof/>
                <w:sz w:val="16"/>
                <w:szCs w:val="16"/>
                <w:lang w:val="fr-BE"/>
              </w:rPr>
              <w:t>DOP.</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0</w:t>
            </w:r>
          </w:p>
          <w:p w:rsidR="008C5CFA" w:rsidRPr="0024468B" w:rsidRDefault="004113F3" w:rsidP="00300A01">
            <w:pPr>
              <w:spacing w:before="0" w:after="0"/>
              <w:rPr>
                <w:sz w:val="16"/>
                <w:szCs w:val="16"/>
                <w:lang w:val="fr-BE"/>
              </w:rPr>
            </w:pPr>
            <w:r w:rsidRPr="0024468B">
              <w:rPr>
                <w:noProof/>
                <w:sz w:val="16"/>
                <w:szCs w:val="16"/>
                <w:lang w:val="fr-BE"/>
              </w:rPr>
              <w:t>V realizácii: 12 v zmysle VS FN za rok 2020</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 realizácii : 5 v zmysle VS NP za rok 2019</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778,00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1 397,00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 v zmysle VS FN za rok 2020</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533,15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518,42 v rámci DOP. V realizácii : 14,73</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900,00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805,24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29,09</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5,4 v rámci DOP.</w:t>
            </w:r>
          </w:p>
          <w:p w:rsidR="008C5CFA" w:rsidRPr="0024468B" w:rsidRDefault="004113F3" w:rsidP="00300A01">
            <w:pPr>
              <w:spacing w:before="0" w:after="0"/>
              <w:rPr>
                <w:sz w:val="16"/>
                <w:szCs w:val="16"/>
                <w:lang w:val="fr-BE"/>
              </w:rPr>
            </w:pPr>
            <w:r w:rsidRPr="0024468B">
              <w:rPr>
                <w:noProof/>
                <w:sz w:val="16"/>
                <w:szCs w:val="16"/>
                <w:lang w:val="fr-BE"/>
              </w:rPr>
              <w:t>V realizícii 23,69</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179,97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4 306,00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Ekvivalenty plného pracovného času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4 306,00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76,92</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331 099 454,00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171 355 063,00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331 099 454,00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397 092 268,00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54 v rámci DOP.</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128 v rámci DOP.</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Podniky</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251,00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Entities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Entities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69,00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Zazmluvnených 70 jedinečných výskumných inštitúcií. Uvádzame aj v rámci K0003.</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Ukončené : 2</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210,00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1 v realizácii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30"/>
        <w:gridCol w:w="6782"/>
        <w:gridCol w:w="902"/>
        <w:gridCol w:w="676"/>
        <w:gridCol w:w="669"/>
        <w:gridCol w:w="902"/>
        <w:gridCol w:w="676"/>
        <w:gridCol w:w="669"/>
        <w:gridCol w:w="902"/>
        <w:gridCol w:w="676"/>
        <w:gridCol w:w="66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1 898,00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1 849,00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1 702,00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356,00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281,00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1 397,00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1 397,00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1 397,00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449,80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236,91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703,84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806,84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691,84</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45,42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104 706 069,87</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79 026 268,74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304 062 714,65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233 529 287,21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231 201 313,30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199,00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186,00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386"/>
        <w:gridCol w:w="7064"/>
        <w:gridCol w:w="734"/>
        <w:gridCol w:w="704"/>
        <w:gridCol w:w="697"/>
        <w:gridCol w:w="734"/>
        <w:gridCol w:w="704"/>
        <w:gridCol w:w="697"/>
        <w:gridCol w:w="734"/>
        <w:gridCol w:w="704"/>
        <w:gridCol w:w="697"/>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CO01</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podpora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ktoré dostávajú finančnú podporu inú ako granty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podnikov, ktorým sa poskytuje nefinančná pomoc</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Počet podporených nových podnikov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CO08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Výrobné investície: Nárast zamestnanosti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inovácia: Počet nových výskumných pracovníkov v podporovaných podnikoch</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výskumných pracovníkov pracujúcich v zrekonštruovaných zariadeniach výskumnej infraštruktúry</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spolupracujúcich s výskumnými inštitúciami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Súkromné investície spojené s verejnou podporou v inovačných projektoch alebo projektoch výskumu a vývoja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CO28</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trh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CO29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Výskum, inovácie: Počet podnikov, ktoré dostávajú podporu s cieľom predstaviť výrobky, ktoré sú pre firmu nové</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CV33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Subjekty podporované v boji proti pandémii COVID-19</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O0069</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O0070</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výskumných inštitúcií spolupracujúcich s podnikmi</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prihlášok registrácie práv duševného vlastníctva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podaných patentových prihlášok</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O0076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podporených klastrových organizácií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5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w:t>
            </w:r>
            <w:r w:rsidRPr="002124FC">
              <w:rPr>
                <w:sz w:val="20"/>
                <w:szCs w:val="20"/>
                <w:lang w:val="fr-BE"/>
              </w:rPr>
              <w:t xml:space="preserve"> - </w:t>
            </w:r>
            <w:r>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1b</w:t>
            </w:r>
            <w:r w:rsidRPr="002124FC">
              <w:rPr>
                <w:sz w:val="20"/>
                <w:szCs w:val="20"/>
                <w:lang w:val="fr-BE"/>
              </w:rPr>
              <w:t xml:space="preserve"> - </w:t>
            </w:r>
            <w:r>
              <w:rPr>
                <w:noProof/>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9.4</w:t>
            </w:r>
            <w:r>
              <w:rPr>
                <w:sz w:val="20"/>
                <w:szCs w:val="20"/>
                <w:lang w:val="fr-BE"/>
              </w:rPr>
              <w:t xml:space="preserve"> - </w:t>
            </w:r>
            <w:r>
              <w:rPr>
                <w:noProof/>
                <w:sz w:val="20"/>
                <w:szCs w:val="20"/>
                <w:lang w:val="fr-BE"/>
              </w:rPr>
              <w:t>Zvýšenie súkromných investícií prostredníctvom spolupráce výskumných inštitúcií a podnikateľskej sféry</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168"/>
        <w:gridCol w:w="941"/>
        <w:gridCol w:w="1056"/>
        <w:gridCol w:w="1298"/>
        <w:gridCol w:w="1169"/>
        <w:gridCol w:w="1640"/>
        <w:gridCol w:w="721"/>
        <w:gridCol w:w="1037"/>
        <w:gridCol w:w="186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Výška súkromných investícií na výskum a vývoj v SR okrem Bratislavského kraja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EUR</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100 835 000,00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2012</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150 000 000,00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Doplnený údaj za rok 2019, údaj za</w:t>
            </w:r>
          </w:p>
          <w:p w:rsidR="008C5CFA" w:rsidRPr="0024468B" w:rsidRDefault="004113F3" w:rsidP="00300A01">
            <w:pPr>
              <w:spacing w:before="0" w:after="0"/>
              <w:rPr>
                <w:sz w:val="16"/>
                <w:szCs w:val="16"/>
                <w:lang w:val="fr-BE"/>
              </w:rPr>
            </w:pPr>
            <w:r w:rsidRPr="0024468B">
              <w:rPr>
                <w:noProof/>
                <w:sz w:val="16"/>
                <w:szCs w:val="16"/>
                <w:lang w:val="fr-BE"/>
              </w:rPr>
              <w:t>rok 2020 ešte nie je k dispozícii.</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4718"/>
        <w:gridCol w:w="1058"/>
        <w:gridCol w:w="1195"/>
        <w:gridCol w:w="1058"/>
        <w:gridCol w:w="1195"/>
        <w:gridCol w:w="1058"/>
        <w:gridCol w:w="1195"/>
        <w:gridCol w:w="1058"/>
        <w:gridCol w:w="119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Výška súkromných investícií na výskum a vývoj v SR okrem Bratislavského kraja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224 720 000,00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227 615 000,00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206 765 000,00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158 481 000,00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6712"/>
        <w:gridCol w:w="1505"/>
        <w:gridCol w:w="1700"/>
        <w:gridCol w:w="1505"/>
        <w:gridCol w:w="1700"/>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R0044</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Výška súkromných investícií na výskum a vývoj v SR okrem Bratislavského kraja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146 674 000,00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116 993 000,00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57"/>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w:t>
            </w:r>
            <w:r w:rsidRPr="002124FC">
              <w:rPr>
                <w:sz w:val="20"/>
                <w:szCs w:val="20"/>
                <w:lang w:val="fr-BE"/>
              </w:rPr>
              <w:t xml:space="preserve"> - </w:t>
            </w:r>
            <w:r>
              <w:rPr>
                <w:noProof/>
                <w:sz w:val="20"/>
                <w:szCs w:val="20"/>
                <w:lang w:val="fr-BE"/>
              </w:rPr>
              <w:t>Podpora výskumu, vývoja a  inovácií</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Investičná priorita</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1b</w:t>
            </w:r>
            <w:r w:rsidRPr="002124FC">
              <w:rPr>
                <w:sz w:val="20"/>
                <w:szCs w:val="20"/>
                <w:lang w:val="fr-BE"/>
              </w:rPr>
              <w:t xml:space="preserve"> - </w:t>
            </w:r>
            <w:r>
              <w:rPr>
                <w:noProof/>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Pr>
                <w:noProof/>
                <w:sz w:val="20"/>
                <w:szCs w:val="20"/>
                <w:lang w:val="fr-BE"/>
              </w:rPr>
              <w:t>9.5</w:t>
            </w:r>
            <w:r>
              <w:rPr>
                <w:sz w:val="20"/>
                <w:szCs w:val="20"/>
                <w:lang w:val="fr-BE"/>
              </w:rPr>
              <w:t xml:space="preserve"> - </w:t>
            </w:r>
            <w:r>
              <w:rPr>
                <w:noProof/>
                <w:sz w:val="20"/>
                <w:szCs w:val="20"/>
                <w:lang w:val="fr-BE"/>
              </w:rPr>
              <w:t>Rast výskumno-vývojových a inovačných kapacít v priemysle a službách</w:t>
            </w:r>
          </w:p>
        </w:tc>
      </w:tr>
    </w:tbl>
    <w:p w:rsidR="008C5CFA" w:rsidRDefault="008C5CFA" w:rsidP="00300A01">
      <w:pPr>
        <w:spacing w:before="0" w:after="0"/>
        <w:rPr>
          <w:lang w:val="fr-BE"/>
        </w:rPr>
      </w:pPr>
    </w:p>
    <w:p w:rsidR="008C5CFA" w:rsidRDefault="004113F3" w:rsidP="00300A01">
      <w:pPr>
        <w:spacing w:before="0" w:after="0"/>
        <w:rPr>
          <w:lang w:val="fr-BE"/>
        </w:rPr>
      </w:pPr>
      <w:r>
        <w:rPr>
          <w:noProof/>
          <w:lang w:val="fr-BE"/>
        </w:rPr>
        <w:t>Tabuľka 1: Ukazovatele výsledkov na účely EFRR a Kohézneho fondu (podľa prioritnej osi a konkrétneho cieľa); vzťahuje sa aj na prioritnú os technickej pomoci.</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3423"/>
        <w:gridCol w:w="1106"/>
        <w:gridCol w:w="1239"/>
        <w:gridCol w:w="1526"/>
        <w:gridCol w:w="1269"/>
        <w:gridCol w:w="1948"/>
        <w:gridCol w:w="861"/>
        <w:gridCol w:w="1243"/>
        <w:gridCol w:w="106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podnikov uplatňujúcich výskum, vývoj a inovácie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Menej rozvinuté</w:t>
            </w: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26,02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36,00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19,50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22"/>
        <w:gridCol w:w="979"/>
        <w:gridCol w:w="1409"/>
        <w:gridCol w:w="979"/>
        <w:gridCol w:w="1409"/>
        <w:gridCol w:w="979"/>
        <w:gridCol w:w="1409"/>
        <w:gridCol w:w="979"/>
        <w:gridCol w:w="140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podnikov uplatňujúcich výskum, vývoj a inovácie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19,50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16,70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16,70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17,70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5723"/>
        <w:gridCol w:w="1428"/>
        <w:gridCol w:w="2057"/>
        <w:gridCol w:w="1428"/>
        <w:gridCol w:w="205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R0046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Podiel podnikov uplatňujúcich výskum, vývoj a inovácie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17,70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17,70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Pr="00363F8D" w:rsidRDefault="004113F3" w:rsidP="00300A01">
      <w:pPr>
        <w:spacing w:before="0" w:after="0"/>
        <w:rPr>
          <w:b/>
          <w:lang w:val="fr-BE"/>
        </w:rPr>
      </w:pPr>
      <w:r w:rsidRPr="003F04E4">
        <w:rPr>
          <w:b/>
          <w:noProof/>
          <w:lang w:val="fr-BE"/>
        </w:rPr>
        <w:lastRenderedPageBreak/>
        <w:t>Prioritné osi pre technickú pomoc</w:t>
      </w:r>
    </w:p>
    <w:p w:rsidR="008C5CFA" w:rsidRDefault="008C5CFA" w:rsidP="00300A01">
      <w:pPr>
        <w:spacing w:before="0" w:after="0"/>
        <w:rPr>
          <w:lang w:val="fr-BE"/>
        </w:rPr>
      </w:pPr>
    </w:p>
    <w:p w:rsidR="008C5CFA" w:rsidRDefault="004113F3" w:rsidP="00300A01">
      <w:pPr>
        <w:pStyle w:val="Nadpis2"/>
        <w:spacing w:before="0" w:after="0"/>
        <w:rPr>
          <w:lang w:val="fr-BE"/>
        </w:rPr>
      </w:pPr>
      <w:bookmarkStart w:id="29" w:name="_Toc256000026"/>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F66DE9">
        <w:rPr>
          <w:lang w:val="fr-BE"/>
        </w:rPr>
        <w:t xml:space="preserve"> - </w:t>
      </w:r>
      <w:r w:rsidR="00F66DE9" w:rsidRPr="002124FC">
        <w:rPr>
          <w:noProof/>
          <w:sz w:val="20"/>
          <w:szCs w:val="20"/>
          <w:lang w:val="fr-BE"/>
        </w:rPr>
        <w:t>13</w:t>
      </w:r>
      <w:bookmarkEnd w:id="29"/>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9219"/>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13</w:t>
            </w:r>
            <w:r w:rsidRPr="002124FC">
              <w:rPr>
                <w:sz w:val="20"/>
                <w:szCs w:val="20"/>
                <w:lang w:val="fr-BE"/>
              </w:rPr>
              <w:t xml:space="preserve"> - </w:t>
            </w:r>
            <w:r w:rsidRPr="002124FC">
              <w:rPr>
                <w:noProof/>
                <w:sz w:val="20"/>
                <w:szCs w:val="20"/>
                <w:lang w:val="fr-BE"/>
              </w:rPr>
              <w:t>Technická pomoc VaI</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050"/>
        <w:gridCol w:w="3436"/>
        <w:gridCol w:w="752"/>
        <w:gridCol w:w="839"/>
        <w:gridCol w:w="1305"/>
        <w:gridCol w:w="1288"/>
        <w:gridCol w:w="1272"/>
        <w:gridCol w:w="574"/>
        <w:gridCol w:w="511"/>
        <w:gridCol w:w="506"/>
        <w:gridCol w:w="3321"/>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O0048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opatrení pre zníženie administratívnej záťaže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O0048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opatrení pre zníženie administratívnej záťaže</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O0163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vzdelávacích aktivít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105 MŠ SR (102 za plne realizované projekty a 3 za čiastočne realizovaný projekty)</w:t>
            </w:r>
          </w:p>
          <w:p w:rsidR="008C5CFA" w:rsidRPr="0024468B" w:rsidRDefault="004113F3" w:rsidP="00300A01">
            <w:pPr>
              <w:spacing w:before="0" w:after="0"/>
              <w:rPr>
                <w:sz w:val="16"/>
                <w:szCs w:val="16"/>
                <w:lang w:val="fr-BE"/>
              </w:rPr>
            </w:pPr>
            <w:r w:rsidRPr="0024468B">
              <w:rPr>
                <w:noProof/>
                <w:sz w:val="16"/>
                <w:szCs w:val="16"/>
                <w:lang w:val="fr-BE"/>
              </w:rPr>
              <w:t>16 MH SR (14 plne realizované a 2 čiastočne)</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O0163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vzdelávacích aktivít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50,00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FTE</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343,23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141,14 MŠ SR (39,27 + VA 101,87)</w:t>
            </w:r>
          </w:p>
          <w:p w:rsidR="008C5CFA" w:rsidRPr="0024468B" w:rsidRDefault="004113F3" w:rsidP="00300A01">
            <w:pPr>
              <w:spacing w:before="0" w:after="0"/>
              <w:rPr>
                <w:sz w:val="16"/>
                <w:szCs w:val="16"/>
                <w:lang w:val="fr-BE"/>
              </w:rPr>
            </w:pPr>
            <w:r w:rsidRPr="0024468B">
              <w:rPr>
                <w:noProof/>
                <w:sz w:val="16"/>
                <w:szCs w:val="16"/>
                <w:lang w:val="fr-BE"/>
              </w:rPr>
              <w:t>202,09 MH SR (MH 139,8, SIEA 62,29)</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FTE</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399,00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306,00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2 500,00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958,00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829 MŠ SR za plne realizované projekty </w:t>
            </w:r>
          </w:p>
          <w:p w:rsidR="008C5CFA" w:rsidRPr="0024468B" w:rsidRDefault="004113F3" w:rsidP="00300A01">
            <w:pPr>
              <w:spacing w:before="0" w:after="0"/>
              <w:rPr>
                <w:sz w:val="16"/>
                <w:szCs w:val="16"/>
                <w:lang w:val="fr-BE"/>
              </w:rPr>
            </w:pPr>
            <w:r w:rsidRPr="0024468B">
              <w:rPr>
                <w:noProof/>
                <w:sz w:val="16"/>
                <w:szCs w:val="16"/>
                <w:lang w:val="fr-BE"/>
              </w:rPr>
              <w:t>129 MH SR</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2 500,00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269,00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17 MŠ SR 5 za plne realizované projekty a 12 za čiastočne realizované projekty</w:t>
            </w:r>
          </w:p>
          <w:p w:rsidR="008C5CFA" w:rsidRPr="0024468B" w:rsidRDefault="004113F3" w:rsidP="00300A01">
            <w:pPr>
              <w:spacing w:before="0" w:after="0"/>
              <w:rPr>
                <w:sz w:val="16"/>
                <w:szCs w:val="16"/>
                <w:lang w:val="fr-BE"/>
              </w:rPr>
            </w:pPr>
            <w:r w:rsidRPr="0024468B">
              <w:rPr>
                <w:noProof/>
                <w:sz w:val="16"/>
                <w:szCs w:val="16"/>
                <w:lang w:val="fr-BE"/>
              </w:rPr>
              <w:t>10 MH SR za plne realizované projekty</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30,00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649"/>
        <w:gridCol w:w="5586"/>
        <w:gridCol w:w="873"/>
        <w:gridCol w:w="838"/>
        <w:gridCol w:w="829"/>
        <w:gridCol w:w="873"/>
        <w:gridCol w:w="838"/>
        <w:gridCol w:w="829"/>
        <w:gridCol w:w="873"/>
        <w:gridCol w:w="838"/>
        <w:gridCol w:w="82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O0048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opatrení pre zníženie administratívnej záťaže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O0048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opatrení pre zníženie administratívnej záťaže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O0163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vzdelávacích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O0163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vzdelávacích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97,00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363,38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477,34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396,46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527,15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607,03</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444,00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126,00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69,00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649"/>
        <w:gridCol w:w="5586"/>
        <w:gridCol w:w="873"/>
        <w:gridCol w:w="838"/>
        <w:gridCol w:w="829"/>
        <w:gridCol w:w="873"/>
        <w:gridCol w:w="838"/>
        <w:gridCol w:w="829"/>
        <w:gridCol w:w="873"/>
        <w:gridCol w:w="838"/>
        <w:gridCol w:w="82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O0048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opatrení pre zníženie administratívnej záťaže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O0048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opatrení pre zníženie administratívnej záťaže</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O0163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vzdelávacích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O0163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vzdelávacích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454,81</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481,18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1516"/>
      </w:tblGrid>
      <w:tr w:rsidR="00E15857" w:rsidTr="0047688D">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13</w:t>
            </w:r>
            <w:r w:rsidRPr="002124FC">
              <w:rPr>
                <w:sz w:val="20"/>
                <w:szCs w:val="20"/>
                <w:lang w:val="fr-BE"/>
              </w:rPr>
              <w:t xml:space="preserve"> - </w:t>
            </w:r>
            <w:r w:rsidRPr="002124FC">
              <w:rPr>
                <w:noProof/>
                <w:sz w:val="20"/>
                <w:szCs w:val="20"/>
                <w:lang w:val="fr-BE"/>
              </w:rPr>
              <w:t>Technická pomoc VaI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13.1</w:t>
            </w:r>
            <w:r w:rsidRPr="002124FC">
              <w:rPr>
                <w:sz w:val="20"/>
                <w:szCs w:val="20"/>
                <w:lang w:val="fr-BE"/>
              </w:rPr>
              <w:t xml:space="preserve"> - </w:t>
            </w:r>
            <w:r w:rsidRPr="002124FC">
              <w:rPr>
                <w:noProof/>
                <w:sz w:val="20"/>
                <w:szCs w:val="20"/>
                <w:lang w:val="fr-BE"/>
              </w:rPr>
              <w:t>Podpora efektívnej implementácie operačného programu</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30" w:name="_Toc256000027"/>
      <w:r>
        <w:rPr>
          <w:noProof/>
          <w:lang w:val="fr-BE"/>
        </w:rPr>
        <w:t>Tabuľka 1: Ukazovatele výsledkov na účely EFRR a Kohézneho fondu (podľa prioritnej osi a konkrétneho cieľa); vzťahuje sa aj na prioritnú os technickej pomoci.</w:t>
      </w:r>
      <w:r w:rsidR="00963FAE">
        <w:rPr>
          <w:lang w:val="fr-BE"/>
        </w:rPr>
        <w:t xml:space="preserve"> - </w:t>
      </w:r>
      <w:r w:rsidR="00963FAE" w:rsidRPr="002124FC">
        <w:rPr>
          <w:noProof/>
          <w:sz w:val="20"/>
          <w:szCs w:val="20"/>
          <w:lang w:val="fr-BE"/>
        </w:rPr>
        <w:t>13</w:t>
      </w:r>
      <w:r w:rsidR="00963FAE">
        <w:rPr>
          <w:sz w:val="20"/>
          <w:szCs w:val="20"/>
          <w:lang w:val="fr-BE"/>
        </w:rPr>
        <w:t xml:space="preserve"> / </w:t>
      </w:r>
      <w:r w:rsidR="00963FAE" w:rsidRPr="002124FC">
        <w:rPr>
          <w:noProof/>
          <w:sz w:val="20"/>
          <w:szCs w:val="20"/>
          <w:lang w:val="fr-BE"/>
        </w:rPr>
        <w:t>13.1</w:t>
      </w:r>
      <w:bookmarkEnd w:id="30"/>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3425"/>
        <w:gridCol w:w="1105"/>
        <w:gridCol w:w="1239"/>
        <w:gridCol w:w="1525"/>
        <w:gridCol w:w="1269"/>
        <w:gridCol w:w="1947"/>
        <w:gridCol w:w="861"/>
        <w:gridCol w:w="1243"/>
        <w:gridCol w:w="106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dodržiavania lehôt na úhradu platieb prijímateľom</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15,76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2014</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fluktuácie administratívnych kapacít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12,93</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15,06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20"/>
        <w:gridCol w:w="979"/>
        <w:gridCol w:w="1409"/>
        <w:gridCol w:w="979"/>
        <w:gridCol w:w="1409"/>
        <w:gridCol w:w="979"/>
        <w:gridCol w:w="1409"/>
        <w:gridCol w:w="979"/>
        <w:gridCol w:w="140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dodržiavania lehôt na úhradu platieb prijímateľom</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fluktuácie administratívnych kapacít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15,83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17,73</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16,82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15,04</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5721"/>
        <w:gridCol w:w="1429"/>
        <w:gridCol w:w="2057"/>
        <w:gridCol w:w="1429"/>
        <w:gridCol w:w="2057"/>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R0116</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dodržiavania lehôt na úhradu platieb prijímateľom</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fluktuácie administratívnych kapacít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3118"/>
      </w:tblGrid>
      <w:tr w:rsidR="00E15857" w:rsidTr="0047688D">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13</w:t>
            </w:r>
            <w:r w:rsidRPr="002124FC">
              <w:rPr>
                <w:sz w:val="20"/>
                <w:szCs w:val="20"/>
                <w:lang w:val="fr-BE"/>
              </w:rPr>
              <w:t xml:space="preserve"> - </w:t>
            </w:r>
            <w:r w:rsidRPr="002124FC">
              <w:rPr>
                <w:noProof/>
                <w:sz w:val="20"/>
                <w:szCs w:val="20"/>
                <w:lang w:val="fr-BE"/>
              </w:rPr>
              <w:t>Technická pomoc VaI</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13.2</w:t>
            </w:r>
            <w:r w:rsidRPr="002124FC">
              <w:rPr>
                <w:sz w:val="20"/>
                <w:szCs w:val="20"/>
                <w:lang w:val="fr-BE"/>
              </w:rPr>
              <w:t xml:space="preserve"> - </w:t>
            </w:r>
            <w:r w:rsidRPr="002124FC">
              <w:rPr>
                <w:noProof/>
                <w:sz w:val="20"/>
                <w:szCs w:val="20"/>
                <w:lang w:val="fr-BE"/>
              </w:rPr>
              <w:t>Zabezpečenie publicity, informovania a podpory posilnenia administratívnych kapacít prijímateľov v procese implementácie</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31" w:name="_Toc256000028"/>
      <w:r>
        <w:rPr>
          <w:noProof/>
          <w:lang w:val="fr-BE"/>
        </w:rPr>
        <w:t>Tabuľka 1: Ukazovatele výsledkov na účely EFRR a Kohézneho fondu (podľa prioritnej osi a konkrétneho cieľa); vzťahuje sa aj na prioritnú os technickej pomoci.</w:t>
      </w:r>
      <w:r w:rsidR="00963FAE">
        <w:rPr>
          <w:lang w:val="fr-BE"/>
        </w:rPr>
        <w:t xml:space="preserve"> - </w:t>
      </w:r>
      <w:r w:rsidR="00963FAE" w:rsidRPr="002124FC">
        <w:rPr>
          <w:noProof/>
          <w:sz w:val="20"/>
          <w:szCs w:val="20"/>
          <w:lang w:val="fr-BE"/>
        </w:rPr>
        <w:t>13</w:t>
      </w:r>
      <w:r w:rsidR="00963FAE">
        <w:rPr>
          <w:sz w:val="20"/>
          <w:szCs w:val="20"/>
          <w:lang w:val="fr-BE"/>
        </w:rPr>
        <w:t xml:space="preserve"> / </w:t>
      </w:r>
      <w:r w:rsidR="00963FAE" w:rsidRPr="002124FC">
        <w:rPr>
          <w:noProof/>
          <w:sz w:val="20"/>
          <w:szCs w:val="20"/>
          <w:lang w:val="fr-BE"/>
        </w:rPr>
        <w:t>13.2</w:t>
      </w:r>
      <w:bookmarkEnd w:id="31"/>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3039"/>
        <w:gridCol w:w="1070"/>
        <w:gridCol w:w="1200"/>
        <w:gridCol w:w="1476"/>
        <w:gridCol w:w="1223"/>
        <w:gridCol w:w="1898"/>
        <w:gridCol w:w="834"/>
        <w:gridCol w:w="1200"/>
        <w:gridCol w:w="1785"/>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informovanosti o možnostiach podpory z OP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14,40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2014</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20,36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Frekvencia podávania správ:</w:t>
            </w:r>
          </w:p>
          <w:p w:rsidR="008C5CFA" w:rsidRPr="0024468B" w:rsidRDefault="004113F3" w:rsidP="00300A01">
            <w:pPr>
              <w:spacing w:before="0" w:after="0"/>
              <w:rPr>
                <w:sz w:val="16"/>
                <w:szCs w:val="16"/>
                <w:lang w:val="fr-BE"/>
              </w:rPr>
            </w:pPr>
            <w:r w:rsidRPr="0024468B">
              <w:rPr>
                <w:noProof/>
                <w:sz w:val="16"/>
                <w:szCs w:val="16"/>
                <w:lang w:val="fr-BE"/>
              </w:rPr>
              <w:t>31.12.2023</w:t>
            </w:r>
          </w:p>
          <w:p w:rsidR="008C5CFA" w:rsidRPr="0024468B" w:rsidRDefault="008C5CFA" w:rsidP="00300A01">
            <w:pPr>
              <w:spacing w:before="0" w:after="0"/>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riadne zrealizovaných projektov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86,12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2014</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86,80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Frekvencia podávania správ</w:t>
            </w:r>
          </w:p>
          <w:p w:rsidR="008C5CFA" w:rsidRPr="0024468B" w:rsidRDefault="004113F3" w:rsidP="00300A01">
            <w:pPr>
              <w:spacing w:before="0" w:after="0"/>
              <w:rPr>
                <w:sz w:val="16"/>
                <w:szCs w:val="16"/>
                <w:lang w:val="fr-BE"/>
              </w:rPr>
            </w:pPr>
            <w:r w:rsidRPr="0024468B">
              <w:rPr>
                <w:noProof/>
                <w:sz w:val="16"/>
                <w:szCs w:val="16"/>
                <w:lang w:val="fr-BE"/>
              </w:rPr>
              <w:t>31.12.2018</w:t>
            </w:r>
          </w:p>
          <w:p w:rsidR="008C5CFA" w:rsidRPr="0024468B" w:rsidRDefault="004113F3" w:rsidP="00300A01">
            <w:pPr>
              <w:spacing w:before="0" w:after="0"/>
              <w:rPr>
                <w:sz w:val="16"/>
                <w:szCs w:val="16"/>
                <w:lang w:val="fr-BE"/>
              </w:rPr>
            </w:pPr>
            <w:r w:rsidRPr="0024468B">
              <w:rPr>
                <w:noProof/>
                <w:sz w:val="16"/>
                <w:szCs w:val="16"/>
                <w:lang w:val="fr-BE"/>
              </w:rPr>
              <w:t>31.12.2020</w:t>
            </w:r>
          </w:p>
          <w:p w:rsidR="008C5CFA" w:rsidRPr="0024468B" w:rsidRDefault="004113F3" w:rsidP="00300A01">
            <w:pPr>
              <w:spacing w:before="0" w:after="0"/>
              <w:rPr>
                <w:sz w:val="16"/>
                <w:szCs w:val="16"/>
                <w:lang w:val="fr-BE"/>
              </w:rPr>
            </w:pPr>
            <w:r w:rsidRPr="0024468B">
              <w:rPr>
                <w:noProof/>
                <w:sz w:val="16"/>
                <w:szCs w:val="16"/>
                <w:lang w:val="fr-BE"/>
              </w:rPr>
              <w:t>31.12.2023</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3652"/>
        <w:gridCol w:w="1002"/>
        <w:gridCol w:w="1443"/>
        <w:gridCol w:w="1002"/>
        <w:gridCol w:w="1443"/>
        <w:gridCol w:w="1002"/>
        <w:gridCol w:w="1443"/>
        <w:gridCol w:w="1002"/>
        <w:gridCol w:w="144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informovanosti o možnostiach podpory z OP</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riadne zrealizovaných projektov</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64,16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5389"/>
        <w:gridCol w:w="1479"/>
        <w:gridCol w:w="2129"/>
        <w:gridCol w:w="1479"/>
        <w:gridCol w:w="212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informovanosti o možnostiach podpory z OP</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R0119</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riadne zrealizovaných projektov</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p w:rsidR="008C5CFA" w:rsidRDefault="004113F3" w:rsidP="00300A01">
      <w:pPr>
        <w:pStyle w:val="Nadpis2"/>
        <w:spacing w:before="0" w:after="0"/>
        <w:rPr>
          <w:lang w:val="fr-BE"/>
        </w:rPr>
      </w:pPr>
      <w:bookmarkStart w:id="32" w:name="_Toc256000029"/>
      <w:r>
        <w:rPr>
          <w:noProof/>
          <w:lang w:val="fr-BE"/>
        </w:rPr>
        <w:t>Tabuľka 3 A</w:t>
      </w:r>
      <w:r>
        <w:rPr>
          <w:lang w:val="fr-BE"/>
        </w:rPr>
        <w:t xml:space="preserve">: </w:t>
      </w:r>
      <w:r>
        <w:rPr>
          <w:noProof/>
          <w:lang w:val="fr-BE"/>
        </w:rPr>
        <w:t>Spoločné ukazovatele výstupov a ukazovatele výstupov špecifické pre program na účely EFRR a Kohézneho fondu (podľa prioritnej osi, investičnej priority, v prípade EFRR členené podľa kategórie regiónu</w:t>
      </w:r>
      <w:r w:rsidR="00F66DE9">
        <w:rPr>
          <w:lang w:val="fr-BE"/>
        </w:rPr>
        <w:t xml:space="preserve"> - </w:t>
      </w:r>
      <w:r w:rsidR="00F66DE9" w:rsidRPr="002124FC">
        <w:rPr>
          <w:noProof/>
          <w:sz w:val="20"/>
          <w:szCs w:val="20"/>
          <w:lang w:val="fr-BE"/>
        </w:rPr>
        <w:t>8</w:t>
      </w:r>
      <w:bookmarkEnd w:id="32"/>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8"/>
        <w:gridCol w:w="8446"/>
      </w:tblGrid>
      <w:tr w:rsidR="00E15857" w:rsidTr="0047688D">
        <w:tc>
          <w:tcPr>
            <w:tcW w:w="0" w:type="auto"/>
            <w:shd w:val="clear" w:color="auto" w:fill="auto"/>
          </w:tcPr>
          <w:p w:rsidR="008C5CFA" w:rsidRPr="002124FC" w:rsidRDefault="004113F3" w:rsidP="00300A01">
            <w:pPr>
              <w:spacing w:before="0" w:after="0"/>
              <w:rPr>
                <w:sz w:val="20"/>
                <w:szCs w:val="20"/>
                <w:lang w:val="fr-BE"/>
              </w:rPr>
            </w:pPr>
            <w:r>
              <w:rPr>
                <w:lang w:val="fr-BE"/>
              </w:rPr>
              <w:br w:type="page"/>
            </w:r>
            <w:r>
              <w:rPr>
                <w:lang w:val="fr-BE"/>
              </w:rPr>
              <w:br w:type="page"/>
            </w: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8</w:t>
            </w:r>
            <w:r w:rsidRPr="002124FC">
              <w:rPr>
                <w:sz w:val="20"/>
                <w:szCs w:val="20"/>
                <w:lang w:val="fr-BE"/>
              </w:rPr>
              <w:t xml:space="preserve"> - </w:t>
            </w:r>
            <w:r w:rsidRPr="002124FC">
              <w:rPr>
                <w:noProof/>
                <w:sz w:val="20"/>
                <w:szCs w:val="20"/>
                <w:lang w:val="fr-BE"/>
              </w:rPr>
              <w:t>Technická pomoc</w:t>
            </w: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139"/>
        <w:gridCol w:w="4480"/>
        <w:gridCol w:w="845"/>
        <w:gridCol w:w="942"/>
        <w:gridCol w:w="1466"/>
        <w:gridCol w:w="1448"/>
        <w:gridCol w:w="1429"/>
        <w:gridCol w:w="603"/>
        <w:gridCol w:w="579"/>
        <w:gridCol w:w="573"/>
        <w:gridCol w:w="1349"/>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Merná jednotka</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Kategória regiónu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spolu</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muži</w:t>
            </w:r>
          </w:p>
        </w:tc>
        <w:tc>
          <w:tcPr>
            <w:tcW w:w="0" w:type="auto"/>
          </w:tcPr>
          <w:p w:rsidR="008C5CFA" w:rsidRPr="009143B4" w:rsidRDefault="004113F3" w:rsidP="00300A01">
            <w:pPr>
              <w:spacing w:before="0" w:after="0"/>
              <w:jc w:val="center"/>
              <w:rPr>
                <w:b/>
                <w:sz w:val="16"/>
                <w:szCs w:val="16"/>
                <w:lang w:val="fr-BE"/>
              </w:rPr>
            </w:pPr>
            <w:r w:rsidRPr="009143B4">
              <w:rPr>
                <w:b/>
                <w:noProof/>
                <w:sz w:val="16"/>
                <w:szCs w:val="16"/>
                <w:lang w:val="fr-BE"/>
              </w:rPr>
              <w:t>Cieľová hodnota (2023) 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2020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sidRPr="009143B4">
              <w:rPr>
                <w:b/>
                <w:noProof/>
                <w:sz w:val="16"/>
                <w:szCs w:val="16"/>
                <w:lang w:val="fr-BE"/>
              </w:rPr>
              <w:t>Pripomienky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koordinačných porád, konferencií seminárov súvisiacich s OP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47,00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koordinačných porád, konferencií seminárov súvisiacich s OP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163,00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FTE</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176,99</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RO OPII</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FTE</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176,71</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988,00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Zdroj:RO OPII, ITMS2014+</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272,00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ITMS2014+</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Miera včas zrealizovaných kľúčových administratívnych úkonov v procese implementácie projektov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Miera včas zrealizovaných kľúčových administratívnych úkonov v procese implementácie projektov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82,00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absolvovaných školení, kurzov, seminárov v priemere na 1 zamestnanca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4,80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p w:rsidR="008C5CFA" w:rsidRPr="0024468B" w:rsidRDefault="008C5CFA" w:rsidP="00300A01">
            <w:pPr>
              <w:spacing w:before="0" w:after="0"/>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absolvovaných školení, kurzov, seminárov v priemere na 1 zamestnanca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počet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4,30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bl>
    <w:p w:rsidR="008C5CFA" w:rsidRDefault="004113F3" w:rsidP="00300A01">
      <w:pPr>
        <w:spacing w:before="0" w:after="0"/>
        <w:rPr>
          <w:lang w:val="fr-BE"/>
        </w:rPr>
      </w:pPr>
      <w:r>
        <w:rPr>
          <w:noProof/>
          <w:lang w:val="fr-BE"/>
        </w:rPr>
        <w:t>(1) S = súhrnná hodnota – výstupy, ktoré sa majú dosiahnuť pri vybraných operáciách [predpovede poskytnuté prijímateľmi], F = súhrnná hodnota – výstupy, ktoré sa dosiahli pri operáciách [skutočné výsledky]</w:t>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555"/>
        <w:gridCol w:w="6114"/>
        <w:gridCol w:w="823"/>
        <w:gridCol w:w="790"/>
        <w:gridCol w:w="782"/>
        <w:gridCol w:w="823"/>
        <w:gridCol w:w="790"/>
        <w:gridCol w:w="782"/>
        <w:gridCol w:w="823"/>
        <w:gridCol w:w="790"/>
        <w:gridCol w:w="78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2019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2018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2017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koordinačných porád, konferencií seminárov súvisiacich s OP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koordinačných porád, konferencií seminárov súvisiacich s OP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163,00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13,00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179,64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9,07</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169,50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179,18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178,57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88,95</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89,62</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55,00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271,00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220,00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74,00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82,46</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Miera včas zrealizovaných kľúčových administratívnych úkonov v procese implementácie projektov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88,00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95,50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Miera včas zrealizovaných kľúčových administratívnych úkonov v procese implementácie projektov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absolvovaných školení, kurzov, seminárov v priemere na 1 zamestnanca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1,66</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absolvovaných školení, kurzov, seminárov v priemere na 1 zamestnanca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4,30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4,30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1"/>
        <w:gridCol w:w="1555"/>
        <w:gridCol w:w="6114"/>
        <w:gridCol w:w="823"/>
        <w:gridCol w:w="790"/>
        <w:gridCol w:w="782"/>
        <w:gridCol w:w="823"/>
        <w:gridCol w:w="790"/>
        <w:gridCol w:w="782"/>
        <w:gridCol w:w="823"/>
        <w:gridCol w:w="790"/>
        <w:gridCol w:w="782"/>
      </w:tblGrid>
      <w:tr w:rsidR="00E15857" w:rsidTr="0047688D">
        <w:trPr>
          <w:tblHeader/>
        </w:trPr>
        <w:tc>
          <w:tcPr>
            <w:tcW w:w="0" w:type="auto"/>
          </w:tcPr>
          <w:p w:rsidR="008C5CFA" w:rsidRPr="009143B4" w:rsidRDefault="004113F3" w:rsidP="00300A01">
            <w:pPr>
              <w:spacing w:before="0" w:after="0"/>
              <w:rPr>
                <w:b/>
                <w:sz w:val="16"/>
                <w:szCs w:val="16"/>
                <w:lang w:val="fr-BE"/>
              </w:rPr>
            </w:pPr>
            <w:r w:rsidRPr="009143B4">
              <w:rPr>
                <w:b/>
                <w:sz w:val="16"/>
                <w:szCs w:val="16"/>
                <w:lang w:val="fr-BE"/>
              </w:rPr>
              <w:t>(1)</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Identifikačný kód (ID)</w:t>
            </w:r>
          </w:p>
        </w:tc>
        <w:tc>
          <w:tcPr>
            <w:tcW w:w="0" w:type="auto"/>
            <w:shd w:val="clear" w:color="auto" w:fill="auto"/>
          </w:tcPr>
          <w:p w:rsidR="008C5CFA" w:rsidRPr="009143B4" w:rsidRDefault="004113F3" w:rsidP="00300A01">
            <w:pPr>
              <w:spacing w:before="0" w:after="0"/>
              <w:rPr>
                <w:b/>
                <w:sz w:val="16"/>
                <w:szCs w:val="16"/>
                <w:lang w:val="fr-BE"/>
              </w:rPr>
            </w:pPr>
            <w:r w:rsidRPr="009143B4">
              <w:rPr>
                <w:b/>
                <w:noProof/>
                <w:sz w:val="16"/>
                <w:szCs w:val="16"/>
                <w:lang w:val="fr-BE"/>
              </w:rPr>
              <w:t>Ukazovateľ</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2016 </w:t>
            </w:r>
            <w:r w:rsidRPr="009143B4">
              <w:rPr>
                <w:b/>
                <w:noProof/>
                <w:sz w:val="16"/>
                <w:szCs w:val="16"/>
                <w:lang w:val="fr-BE"/>
              </w:rPr>
              <w:t>Ženy</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Spolu</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Muži</w:t>
            </w:r>
          </w:p>
        </w:tc>
        <w:tc>
          <w:tcPr>
            <w:tcW w:w="0" w:type="auto"/>
          </w:tcPr>
          <w:p w:rsidR="008C5CFA" w:rsidRPr="009143B4" w:rsidRDefault="004113F3" w:rsidP="00300A01">
            <w:pPr>
              <w:spacing w:before="0" w:after="0"/>
              <w:jc w:val="center"/>
              <w:rPr>
                <w:b/>
                <w:sz w:val="16"/>
                <w:szCs w:val="16"/>
                <w:lang w:val="fr-BE"/>
              </w:rPr>
            </w:pPr>
            <w:r>
              <w:rPr>
                <w:b/>
                <w:sz w:val="16"/>
                <w:szCs w:val="16"/>
                <w:lang w:val="fr-BE"/>
              </w:rPr>
              <w:t xml:space="preserve">2015 </w:t>
            </w:r>
            <w:r w:rsidRPr="009143B4">
              <w:rPr>
                <w:b/>
                <w:noProof/>
                <w:sz w:val="16"/>
                <w:szCs w:val="16"/>
                <w:lang w:val="fr-BE"/>
              </w:rPr>
              <w:t>Ženy</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Spolu</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Muži</w:t>
            </w:r>
          </w:p>
        </w:tc>
        <w:tc>
          <w:tcPr>
            <w:tcW w:w="0" w:type="auto"/>
            <w:shd w:val="clear" w:color="auto" w:fill="auto"/>
          </w:tcPr>
          <w:p w:rsidR="008C5CFA" w:rsidRPr="009143B4" w:rsidRDefault="004113F3" w:rsidP="00300A01">
            <w:pPr>
              <w:spacing w:before="0" w:after="0"/>
              <w:jc w:val="center"/>
              <w:rPr>
                <w:b/>
                <w:sz w:val="16"/>
                <w:szCs w:val="16"/>
                <w:lang w:val="fr-BE"/>
              </w:rPr>
            </w:pPr>
            <w:r>
              <w:rPr>
                <w:b/>
                <w:sz w:val="16"/>
                <w:szCs w:val="16"/>
                <w:lang w:val="fr-BE"/>
              </w:rPr>
              <w:t xml:space="preserve">2014 </w:t>
            </w:r>
            <w:r w:rsidRPr="009143B4">
              <w:rPr>
                <w:b/>
                <w:noProof/>
                <w:sz w:val="16"/>
                <w:szCs w:val="16"/>
                <w:lang w:val="fr-BE"/>
              </w:rPr>
              <w:t>Ženy</w:t>
            </w: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koordinačných porád, konferencií seminárov súvisiacich s OP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O0096</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koordinačných porád, konferencií seminárov súvisiacich s OP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O0175</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administratívnych kapacít financovaných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112,00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O0178</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informačných aktivít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O0181</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zrealizovaných hodnotení, analýz a štúdií</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65,00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O0182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Podiel administratívnych kapacít vybavených materiálno-technickým vybavením z TP</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Miera včas zrealizovaných kľúčových administratívnych úkonov v procese implementácie projektov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93,75</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O0192</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Miera včas zrealizovaných kľúčových administratívnych úkonov v procese implementácie projektov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100,00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t>F</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absolvovaných školení, kurzov, seminárov v priemere na 1 zamestnanca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tcPr>
          <w:p w:rsidR="008C5CFA" w:rsidRPr="0024468B" w:rsidRDefault="004113F3" w:rsidP="00300A01">
            <w:pPr>
              <w:spacing w:before="0" w:after="0"/>
              <w:rPr>
                <w:sz w:val="16"/>
                <w:szCs w:val="16"/>
                <w:lang w:val="fr-BE"/>
              </w:rPr>
            </w:pPr>
            <w:r>
              <w:rPr>
                <w:noProof/>
                <w:sz w:val="16"/>
                <w:szCs w:val="16"/>
                <w:lang w:val="fr-BE"/>
              </w:rPr>
              <w:lastRenderedPageBreak/>
              <w:t>S</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O0193</w:t>
            </w:r>
          </w:p>
        </w:tc>
        <w:tc>
          <w:tcPr>
            <w:tcW w:w="0" w:type="auto"/>
            <w:shd w:val="clear" w:color="auto" w:fill="auto"/>
          </w:tcPr>
          <w:p w:rsidR="008C5CFA" w:rsidRPr="0024468B" w:rsidRDefault="004113F3" w:rsidP="00300A01">
            <w:pPr>
              <w:spacing w:before="0" w:after="0"/>
              <w:rPr>
                <w:sz w:val="16"/>
                <w:szCs w:val="16"/>
                <w:lang w:val="fr-BE"/>
              </w:rPr>
            </w:pPr>
            <w:r>
              <w:rPr>
                <w:noProof/>
                <w:sz w:val="16"/>
                <w:szCs w:val="16"/>
                <w:lang w:val="fr-BE"/>
              </w:rPr>
              <w:t>Počet absolvovaných školení, kurzov, seminárov v priemere na 1 zamestnanca</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0,00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0"/>
        <w:gridCol w:w="10434"/>
      </w:tblGrid>
      <w:tr w:rsidR="00E15857" w:rsidTr="0047688D">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8</w:t>
            </w:r>
            <w:r w:rsidRPr="002124FC">
              <w:rPr>
                <w:sz w:val="20"/>
                <w:szCs w:val="20"/>
                <w:lang w:val="fr-BE"/>
              </w:rPr>
              <w:t xml:space="preserve"> - </w:t>
            </w:r>
            <w:r w:rsidRPr="002124FC">
              <w:rPr>
                <w:noProof/>
                <w:sz w:val="20"/>
                <w:szCs w:val="20"/>
                <w:lang w:val="fr-BE"/>
              </w:rPr>
              <w:t>Technická pomoc</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8.1</w:t>
            </w:r>
            <w:r w:rsidRPr="002124FC">
              <w:rPr>
                <w:sz w:val="20"/>
                <w:szCs w:val="20"/>
                <w:lang w:val="fr-BE"/>
              </w:rPr>
              <w:t xml:space="preserve"> - </w:t>
            </w:r>
            <w:r w:rsidRPr="002124FC">
              <w:rPr>
                <w:noProof/>
                <w:sz w:val="20"/>
                <w:szCs w:val="20"/>
                <w:lang w:val="fr-BE"/>
              </w:rPr>
              <w:t>Podpora efektívnej implementácie OP</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33" w:name="_Toc256000030"/>
      <w:r>
        <w:rPr>
          <w:noProof/>
          <w:lang w:val="fr-BE"/>
        </w:rPr>
        <w:t>Tabuľka 1: Ukazovatele výsledkov na účely EFRR a Kohézneho fondu (podľa prioritnej osi a konkrétneho cieľa); vzťahuje sa aj na prioritnú os technickej pomoci.</w:t>
      </w:r>
      <w:r w:rsidR="00963FAE">
        <w:rPr>
          <w:lang w:val="fr-BE"/>
        </w:rPr>
        <w:t xml:space="preserve"> - </w:t>
      </w:r>
      <w:r w:rsidR="00963FAE" w:rsidRPr="002124FC">
        <w:rPr>
          <w:noProof/>
          <w:sz w:val="20"/>
          <w:szCs w:val="20"/>
          <w:lang w:val="fr-BE"/>
        </w:rPr>
        <w:t>8</w:t>
      </w:r>
      <w:r w:rsidR="00963FAE">
        <w:rPr>
          <w:sz w:val="20"/>
          <w:szCs w:val="20"/>
          <w:lang w:val="fr-BE"/>
        </w:rPr>
        <w:t xml:space="preserve"> / </w:t>
      </w:r>
      <w:r w:rsidR="00963FAE" w:rsidRPr="002124FC">
        <w:rPr>
          <w:noProof/>
          <w:sz w:val="20"/>
          <w:szCs w:val="20"/>
          <w:lang w:val="fr-BE"/>
        </w:rPr>
        <w:t>8.1</w:t>
      </w:r>
      <w:bookmarkEnd w:id="33"/>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682"/>
        <w:gridCol w:w="787"/>
        <w:gridCol w:w="867"/>
        <w:gridCol w:w="1160"/>
        <w:gridCol w:w="1169"/>
        <w:gridCol w:w="1139"/>
        <w:gridCol w:w="609"/>
        <w:gridCol w:w="1036"/>
        <w:gridCol w:w="5636"/>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fluktuácie administratívnych kapacít</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12,10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9,07</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17,35</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úspešne ukončených projektov</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84,65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90,00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11,87</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 xml:space="preserve">V rámci OPII (PO1 – 8) bolo k 31.12.2020 evidovaných celkovo 733 projektov, z toho bolo 87 riadne ukončených, čo predsatvuje  11,87 % mieru úspešne ukončených projektov.  </w:t>
            </w:r>
          </w:p>
          <w:p w:rsidR="008C5CFA" w:rsidRPr="0024468B" w:rsidRDefault="008C5CFA" w:rsidP="00300A01">
            <w:pPr>
              <w:spacing w:before="0" w:after="0"/>
              <w:rPr>
                <w:sz w:val="16"/>
                <w:szCs w:val="16"/>
                <w:lang w:val="fr-BE"/>
              </w:rPr>
            </w:pPr>
          </w:p>
          <w:p w:rsidR="008C5CFA" w:rsidRPr="0024468B" w:rsidRDefault="004113F3" w:rsidP="00300A01">
            <w:pPr>
              <w:spacing w:before="0" w:after="0"/>
              <w:rPr>
                <w:sz w:val="16"/>
                <w:szCs w:val="16"/>
                <w:lang w:val="fr-BE"/>
              </w:rPr>
            </w:pPr>
            <w:r w:rsidRPr="0024468B">
              <w:rPr>
                <w:noProof/>
                <w:sz w:val="16"/>
                <w:szCs w:val="16"/>
                <w:lang w:val="fr-BE"/>
              </w:rPr>
              <w:t>Zdroj: RO OPII</w:t>
            </w: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214"/>
        <w:gridCol w:w="1040"/>
        <w:gridCol w:w="1498"/>
        <w:gridCol w:w="1040"/>
        <w:gridCol w:w="1498"/>
        <w:gridCol w:w="1040"/>
        <w:gridCol w:w="1498"/>
        <w:gridCol w:w="1040"/>
        <w:gridCol w:w="1498"/>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fluktuácie administratívnych kapacít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11,37</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8,99</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15,27</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14,46</w:t>
            </w:r>
          </w:p>
        </w:tc>
        <w:tc>
          <w:tcPr>
            <w:tcW w:w="0" w:type="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úspešne ukončených projektov</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9,62</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30,48</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13,24</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4830"/>
        <w:gridCol w:w="1563"/>
        <w:gridCol w:w="2251"/>
        <w:gridCol w:w="1563"/>
        <w:gridCol w:w="2251"/>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R0117</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fluktuácie administratívnych kapacít</w:t>
            </w: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11,50</w:t>
            </w: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12,10</w:t>
            </w:r>
          </w:p>
        </w:tc>
        <w:tc>
          <w:tcPr>
            <w:tcW w:w="0" w:type="auto"/>
            <w:shd w:val="clear" w:color="auto" w:fill="auto"/>
          </w:tcPr>
          <w:p w:rsidR="008C5CFA" w:rsidRPr="0024468B" w:rsidRDefault="008C5CFA" w:rsidP="00300A01">
            <w:pPr>
              <w:spacing w:before="0" w:after="0"/>
              <w:jc w:val="right"/>
              <w:rPr>
                <w:sz w:val="16"/>
                <w:szCs w:val="16"/>
                <w:lang w:val="fr-BE"/>
              </w:rPr>
            </w:pP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R0142</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úspešne ukončených projektov</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4113F3" w:rsidP="00300A01">
      <w:pPr>
        <w:spacing w:before="0" w:after="0"/>
        <w:rPr>
          <w:lang w:val="fr-BE"/>
        </w:rPr>
      </w:pPr>
      <w:r>
        <w:rPr>
          <w:lang w:val="fr-BE"/>
        </w:rPr>
        <w:br w:type="page"/>
      </w:r>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2924"/>
      </w:tblGrid>
      <w:tr w:rsidR="00E15857" w:rsidTr="0047688D">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Prioritná os</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8</w:t>
            </w:r>
            <w:r w:rsidRPr="002124FC">
              <w:rPr>
                <w:sz w:val="20"/>
                <w:szCs w:val="20"/>
                <w:lang w:val="fr-BE"/>
              </w:rPr>
              <w:t xml:space="preserve"> - </w:t>
            </w:r>
            <w:r w:rsidRPr="002124FC">
              <w:rPr>
                <w:noProof/>
                <w:sz w:val="20"/>
                <w:szCs w:val="20"/>
                <w:lang w:val="fr-BE"/>
              </w:rPr>
              <w:t>Technická pomoc</w:t>
            </w:r>
          </w:p>
        </w:tc>
      </w:tr>
      <w:tr w:rsidR="00E15857" w:rsidTr="0047688D">
        <w:tc>
          <w:tcPr>
            <w:tcW w:w="0" w:type="auto"/>
            <w:shd w:val="clear" w:color="auto" w:fill="auto"/>
          </w:tcPr>
          <w:p w:rsidR="008C5CFA" w:rsidRPr="002124FC" w:rsidRDefault="004113F3" w:rsidP="00300A01">
            <w:pPr>
              <w:spacing w:before="0" w:after="0"/>
              <w:ind w:left="113" w:hanging="113"/>
              <w:rPr>
                <w:sz w:val="20"/>
                <w:szCs w:val="20"/>
                <w:lang w:val="fr-BE"/>
              </w:rPr>
            </w:pPr>
            <w:r w:rsidRPr="002124FC">
              <w:rPr>
                <w:noProof/>
                <w:sz w:val="20"/>
                <w:szCs w:val="20"/>
                <w:lang w:val="fr-BE"/>
              </w:rPr>
              <w:t>Konkrétny cieľ</w:t>
            </w:r>
          </w:p>
        </w:tc>
        <w:tc>
          <w:tcPr>
            <w:tcW w:w="0" w:type="auto"/>
            <w:shd w:val="clear" w:color="auto" w:fill="auto"/>
          </w:tcPr>
          <w:p w:rsidR="008C5CFA" w:rsidRPr="002124FC" w:rsidRDefault="004113F3" w:rsidP="00300A01">
            <w:pPr>
              <w:spacing w:before="0" w:after="0"/>
              <w:rPr>
                <w:sz w:val="20"/>
                <w:szCs w:val="20"/>
                <w:lang w:val="fr-BE"/>
              </w:rPr>
            </w:pPr>
            <w:r w:rsidRPr="002124FC">
              <w:rPr>
                <w:noProof/>
                <w:sz w:val="20"/>
                <w:szCs w:val="20"/>
                <w:lang w:val="fr-BE"/>
              </w:rPr>
              <w:t>8.2</w:t>
            </w:r>
            <w:r w:rsidRPr="002124FC">
              <w:rPr>
                <w:sz w:val="20"/>
                <w:szCs w:val="20"/>
                <w:lang w:val="fr-BE"/>
              </w:rPr>
              <w:t xml:space="preserve"> - </w:t>
            </w:r>
            <w:r w:rsidRPr="002124FC">
              <w:rPr>
                <w:noProof/>
                <w:sz w:val="20"/>
                <w:szCs w:val="20"/>
                <w:lang w:val="fr-BE"/>
              </w:rPr>
              <w:t>Zvýšenie povedomia verejnosti o podpore EÚ pre OP prostredníctvom zabezpečenia efektívnej komunikácie OP</w:t>
            </w:r>
          </w:p>
        </w:tc>
      </w:tr>
    </w:tbl>
    <w:p w:rsidR="008C5CFA" w:rsidRDefault="008C5CFA" w:rsidP="00300A01">
      <w:pPr>
        <w:spacing w:before="0" w:after="0"/>
        <w:rPr>
          <w:lang w:val="fr-BE"/>
        </w:rPr>
      </w:pPr>
    </w:p>
    <w:p w:rsidR="008C5CFA" w:rsidRDefault="004113F3" w:rsidP="00300A01">
      <w:pPr>
        <w:pStyle w:val="Nadpis2"/>
        <w:spacing w:before="0" w:after="0"/>
        <w:rPr>
          <w:lang w:val="fr-BE"/>
        </w:rPr>
      </w:pPr>
      <w:bookmarkStart w:id="34" w:name="_Toc256000031"/>
      <w:r>
        <w:rPr>
          <w:noProof/>
          <w:lang w:val="fr-BE"/>
        </w:rPr>
        <w:t>Tabuľka 1: Ukazovatele výsledkov na účely EFRR a Kohézneho fondu (podľa prioritnej osi a konkrétneho cieľa); vzťahuje sa aj na prioritnú os technickej pomoci.</w:t>
      </w:r>
      <w:r w:rsidR="00963FAE">
        <w:rPr>
          <w:lang w:val="fr-BE"/>
        </w:rPr>
        <w:t xml:space="preserve"> - </w:t>
      </w:r>
      <w:r w:rsidR="00963FAE" w:rsidRPr="002124FC">
        <w:rPr>
          <w:noProof/>
          <w:sz w:val="20"/>
          <w:szCs w:val="20"/>
          <w:lang w:val="fr-BE"/>
        </w:rPr>
        <w:t>8</w:t>
      </w:r>
      <w:r w:rsidR="00963FAE">
        <w:rPr>
          <w:sz w:val="20"/>
          <w:szCs w:val="20"/>
          <w:lang w:val="fr-BE"/>
        </w:rPr>
        <w:t xml:space="preserve"> / </w:t>
      </w:r>
      <w:r w:rsidR="00963FAE" w:rsidRPr="002124FC">
        <w:rPr>
          <w:noProof/>
          <w:sz w:val="20"/>
          <w:szCs w:val="20"/>
          <w:lang w:val="fr-BE"/>
        </w:rPr>
        <w:t>8.2</w:t>
      </w:r>
      <w:bookmarkEnd w:id="34"/>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196"/>
        <w:gridCol w:w="787"/>
        <w:gridCol w:w="867"/>
        <w:gridCol w:w="1160"/>
        <w:gridCol w:w="1169"/>
        <w:gridCol w:w="1307"/>
        <w:gridCol w:w="609"/>
        <w:gridCol w:w="1036"/>
        <w:gridCol w:w="495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Merná jednotka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Kategória regiónu</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Východisková hodnota</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Východiskový rok</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Cieľová hodnota (zámer) 2023</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2020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sidRPr="0024468B">
              <w:rPr>
                <w:noProof/>
                <w:sz w:val="16"/>
                <w:szCs w:val="16"/>
                <w:lang w:val="fr-BE"/>
              </w:rPr>
              <w:t>Pripomienky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informovanosti o možnostiach podpory z OP</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w:t>
            </w:r>
          </w:p>
        </w:tc>
        <w:tc>
          <w:tcPr>
            <w:tcW w:w="0" w:type="auto"/>
            <w:shd w:val="clear" w:color="auto" w:fill="auto"/>
          </w:tcPr>
          <w:p w:rsidR="008C5CFA" w:rsidRPr="0024468B" w:rsidRDefault="008C5CFA" w:rsidP="00300A01">
            <w:pPr>
              <w:spacing w:before="0" w:after="0"/>
              <w:rPr>
                <w:sz w:val="16"/>
                <w:szCs w:val="16"/>
                <w:lang w:val="fr-BE"/>
              </w:rPr>
            </w:pPr>
          </w:p>
        </w:tc>
        <w:tc>
          <w:tcPr>
            <w:tcW w:w="0" w:type="auto"/>
            <w:shd w:val="clear" w:color="auto" w:fill="auto"/>
          </w:tcPr>
          <w:p w:rsidR="008C5CFA" w:rsidRPr="00C3185A" w:rsidRDefault="004113F3" w:rsidP="00300A01">
            <w:pPr>
              <w:spacing w:before="0" w:after="0"/>
              <w:jc w:val="right"/>
              <w:rPr>
                <w:sz w:val="16"/>
                <w:szCs w:val="16"/>
                <w:lang w:val="fr-BE"/>
              </w:rPr>
            </w:pPr>
            <w:r w:rsidRPr="00C3185A">
              <w:rPr>
                <w:noProof/>
                <w:sz w:val="16"/>
                <w:szCs w:val="16"/>
                <w:lang w:val="fr-BE"/>
              </w:rPr>
              <w:t>27,80</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2013</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33,00</w:t>
            </w:r>
          </w:p>
        </w:tc>
        <w:tc>
          <w:tcPr>
            <w:tcW w:w="0" w:type="auto"/>
            <w:shd w:val="clear" w:color="auto" w:fill="auto"/>
          </w:tcPr>
          <w:p w:rsidR="008C5CFA" w:rsidRPr="0024468B" w:rsidRDefault="004113F3" w:rsidP="00300A01">
            <w:pPr>
              <w:spacing w:before="0" w:after="0"/>
              <w:jc w:val="right"/>
              <w:rPr>
                <w:sz w:val="16"/>
                <w:szCs w:val="16"/>
                <w:lang w:val="fr-BE"/>
              </w:rPr>
            </w:pPr>
            <w:r w:rsidRPr="0024468B">
              <w:rPr>
                <w:noProof/>
                <w:sz w:val="16"/>
                <w:szCs w:val="16"/>
                <w:lang w:val="fr-BE"/>
              </w:rPr>
              <w:t>41,00</w:t>
            </w: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Zdroj: RO OPII. Hodnota na základe vykonaného sociologického prieskumu z roku 2018. Nový prieskum je plánovaný v roku 2021..</w:t>
            </w:r>
          </w:p>
          <w:p w:rsidR="008C5CFA" w:rsidRPr="0024468B" w:rsidRDefault="008C5CFA" w:rsidP="00300A01">
            <w:pPr>
              <w:spacing w:before="0" w:after="0"/>
              <w:rPr>
                <w:sz w:val="16"/>
                <w:szCs w:val="16"/>
                <w:lang w:val="fr-BE"/>
              </w:rPr>
            </w:pPr>
          </w:p>
          <w:p w:rsidR="008C5CFA" w:rsidRPr="0024468B" w:rsidRDefault="008C5CFA" w:rsidP="00300A01">
            <w:pPr>
              <w:spacing w:before="0" w:after="0"/>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3652"/>
        <w:gridCol w:w="1002"/>
        <w:gridCol w:w="1443"/>
        <w:gridCol w:w="1002"/>
        <w:gridCol w:w="1443"/>
        <w:gridCol w:w="1002"/>
        <w:gridCol w:w="1443"/>
        <w:gridCol w:w="1002"/>
        <w:gridCol w:w="1443"/>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2019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2018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2017 </w:t>
            </w:r>
            <w:r w:rsidRPr="0024468B">
              <w:rPr>
                <w:noProof/>
                <w:sz w:val="16"/>
                <w:szCs w:val="16"/>
                <w:lang w:val="fr-BE"/>
              </w:rPr>
              <w:t>Kvalitatívny</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2016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informovanosti o možnostiach podpory z OP</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41,00</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4113F3" w:rsidP="00300A01">
            <w:pPr>
              <w:spacing w:before="0" w:after="0"/>
              <w:jc w:val="right"/>
              <w:rPr>
                <w:sz w:val="16"/>
                <w:szCs w:val="16"/>
                <w:lang w:val="fr-BE"/>
              </w:rPr>
            </w:pPr>
            <w:r w:rsidRPr="0024468B">
              <w:rPr>
                <w:noProof/>
                <w:sz w:val="16"/>
                <w:szCs w:val="16"/>
                <w:lang w:val="fr-BE"/>
              </w:rPr>
              <w:t>35,90</w:t>
            </w:r>
          </w:p>
        </w:tc>
        <w:tc>
          <w:tcPr>
            <w:tcW w:w="0" w:type="auto"/>
          </w:tcPr>
          <w:p w:rsidR="008C5CFA" w:rsidRPr="0024468B" w:rsidRDefault="008C5CFA" w:rsidP="00300A01">
            <w:pPr>
              <w:spacing w:before="0" w:after="0"/>
              <w:jc w:val="right"/>
              <w:rPr>
                <w:sz w:val="16"/>
                <w:szCs w:val="16"/>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5389"/>
        <w:gridCol w:w="1479"/>
        <w:gridCol w:w="2129"/>
        <w:gridCol w:w="1479"/>
        <w:gridCol w:w="2129"/>
      </w:tblGrid>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Identifikačný kód (ID)</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Ukazovateľ</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Pr>
                <w:noProof/>
                <w:sz w:val="16"/>
                <w:szCs w:val="16"/>
                <w:lang w:val="fr-BE"/>
              </w:rPr>
              <w:t>Spolu</w:t>
            </w:r>
          </w:p>
        </w:tc>
        <w:tc>
          <w:tcPr>
            <w:tcW w:w="0" w:type="auto"/>
          </w:tcPr>
          <w:p w:rsidR="008C5CFA" w:rsidRPr="0024468B" w:rsidRDefault="004113F3" w:rsidP="00300A01">
            <w:pPr>
              <w:spacing w:before="0" w:after="0"/>
              <w:jc w:val="center"/>
              <w:rPr>
                <w:sz w:val="16"/>
                <w:szCs w:val="16"/>
                <w:lang w:val="fr-BE"/>
              </w:rPr>
            </w:pPr>
            <w:r>
              <w:rPr>
                <w:sz w:val="16"/>
                <w:szCs w:val="16"/>
                <w:lang w:val="fr-BE"/>
              </w:rPr>
              <w:t xml:space="preserve">2015 </w:t>
            </w:r>
            <w:r w:rsidRPr="0024468B">
              <w:rPr>
                <w:noProof/>
                <w:sz w:val="16"/>
                <w:szCs w:val="16"/>
                <w:lang w:val="fr-BE"/>
              </w:rPr>
              <w:t>Kvalitatívny</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Pr>
                <w:noProof/>
                <w:sz w:val="16"/>
                <w:szCs w:val="16"/>
                <w:lang w:val="fr-BE"/>
              </w:rPr>
              <w:t>Spolu</w:t>
            </w:r>
          </w:p>
        </w:tc>
        <w:tc>
          <w:tcPr>
            <w:tcW w:w="0" w:type="auto"/>
            <w:shd w:val="clear" w:color="auto" w:fill="auto"/>
          </w:tcPr>
          <w:p w:rsidR="008C5CFA" w:rsidRPr="0024468B" w:rsidRDefault="004113F3" w:rsidP="00300A01">
            <w:pPr>
              <w:spacing w:before="0" w:after="0"/>
              <w:jc w:val="center"/>
              <w:rPr>
                <w:sz w:val="16"/>
                <w:szCs w:val="16"/>
                <w:lang w:val="fr-BE"/>
              </w:rPr>
            </w:pPr>
            <w:r>
              <w:rPr>
                <w:sz w:val="16"/>
                <w:szCs w:val="16"/>
                <w:lang w:val="fr-BE"/>
              </w:rPr>
              <w:t xml:space="preserve">2014 </w:t>
            </w:r>
            <w:r w:rsidRPr="0024468B">
              <w:rPr>
                <w:noProof/>
                <w:sz w:val="16"/>
                <w:szCs w:val="16"/>
                <w:lang w:val="fr-BE"/>
              </w:rPr>
              <w:t>Kvalitatívny</w:t>
            </w:r>
          </w:p>
        </w:tc>
      </w:tr>
      <w:tr w:rsidR="00E15857" w:rsidTr="0047688D">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R0025</w:t>
            </w:r>
          </w:p>
        </w:tc>
        <w:tc>
          <w:tcPr>
            <w:tcW w:w="0" w:type="auto"/>
            <w:shd w:val="clear" w:color="auto" w:fill="auto"/>
          </w:tcPr>
          <w:p w:rsidR="008C5CFA" w:rsidRPr="0024468B" w:rsidRDefault="004113F3" w:rsidP="00300A01">
            <w:pPr>
              <w:spacing w:before="0" w:after="0"/>
              <w:rPr>
                <w:sz w:val="16"/>
                <w:szCs w:val="16"/>
                <w:lang w:val="fr-BE"/>
              </w:rPr>
            </w:pPr>
            <w:r w:rsidRPr="0024468B">
              <w:rPr>
                <w:noProof/>
                <w:sz w:val="16"/>
                <w:szCs w:val="16"/>
                <w:lang w:val="fr-BE"/>
              </w:rPr>
              <w:t>Miera informovanosti o možnostiach podpory z OP</w:t>
            </w:r>
          </w:p>
        </w:tc>
        <w:tc>
          <w:tcPr>
            <w:tcW w:w="0" w:type="auto"/>
          </w:tcPr>
          <w:p w:rsidR="008C5CFA" w:rsidRPr="0024468B" w:rsidRDefault="008C5CFA" w:rsidP="00300A01">
            <w:pPr>
              <w:spacing w:before="0" w:after="0"/>
              <w:jc w:val="right"/>
              <w:rPr>
                <w:sz w:val="16"/>
                <w:szCs w:val="16"/>
                <w:lang w:val="fr-BE"/>
              </w:rPr>
            </w:pPr>
          </w:p>
        </w:tc>
        <w:tc>
          <w:tcPr>
            <w:tcW w:w="0" w:type="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c>
          <w:tcPr>
            <w:tcW w:w="0" w:type="auto"/>
            <w:shd w:val="clear" w:color="auto" w:fill="auto"/>
          </w:tcPr>
          <w:p w:rsidR="008C5CFA" w:rsidRPr="0024468B" w:rsidRDefault="008C5CFA" w:rsidP="00300A01">
            <w:pPr>
              <w:spacing w:before="0" w:after="0"/>
              <w:jc w:val="right"/>
              <w:rPr>
                <w:sz w:val="16"/>
                <w:szCs w:val="16"/>
                <w:lang w:val="fr-BE"/>
              </w:rPr>
            </w:pPr>
          </w:p>
        </w:tc>
      </w:tr>
    </w:tbl>
    <w:p w:rsidR="008C5CFA" w:rsidRDefault="004113F3" w:rsidP="00300A01">
      <w:pPr>
        <w:spacing w:before="0" w:after="0"/>
        <w:rPr>
          <w:lang w:val="fr-BE"/>
        </w:rPr>
      </w:pPr>
      <w:r>
        <w:rPr>
          <w:lang w:val="fr-BE"/>
        </w:rPr>
        <w:br w:type="page"/>
      </w:r>
    </w:p>
    <w:p w:rsidR="00203AAA" w:rsidRDefault="004113F3" w:rsidP="00203AAA">
      <w:pPr>
        <w:pStyle w:val="Nadpis2"/>
        <w:spacing w:before="0" w:after="0"/>
        <w:rPr>
          <w:lang w:val="fr-BE"/>
        </w:rPr>
      </w:pPr>
      <w:bookmarkStart w:id="35" w:name="_Toc256000032"/>
      <w:r>
        <w:rPr>
          <w:noProof/>
          <w:lang w:val="fr-BE"/>
        </w:rPr>
        <w:lastRenderedPageBreak/>
        <w:t>Tabuľka 3 B: Počet podnikov, ktoré dostávajú podporu z operačného programu, bez podpory z iných zdrojov pre tie isté podniky</w:t>
      </w:r>
      <w:bookmarkEnd w:id="35"/>
    </w:p>
    <w:p w:rsidR="00203AAA" w:rsidRDefault="00203AAA" w:rsidP="00203AAA">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8"/>
        <w:gridCol w:w="6836"/>
      </w:tblGrid>
      <w:tr w:rsidR="00E15857" w:rsidTr="003C0F39">
        <w:tc>
          <w:tcPr>
            <w:tcW w:w="0" w:type="auto"/>
            <w:shd w:val="clear" w:color="auto" w:fill="auto"/>
          </w:tcPr>
          <w:p w:rsidR="00203AAA" w:rsidRPr="0087203A" w:rsidRDefault="004113F3" w:rsidP="003C0F39">
            <w:pPr>
              <w:spacing w:before="0" w:after="0"/>
              <w:rPr>
                <w:lang w:val="fr-BE"/>
              </w:rPr>
            </w:pPr>
            <w:r w:rsidRPr="0087203A">
              <w:rPr>
                <w:noProof/>
                <w:lang w:val="fr-BE"/>
              </w:rPr>
              <w:t>Ukazovateľ</w:t>
            </w:r>
          </w:p>
        </w:tc>
        <w:tc>
          <w:tcPr>
            <w:tcW w:w="0" w:type="auto"/>
            <w:shd w:val="clear" w:color="auto" w:fill="auto"/>
          </w:tcPr>
          <w:p w:rsidR="00203AAA" w:rsidRPr="0087203A" w:rsidRDefault="004113F3" w:rsidP="003C0F39">
            <w:pPr>
              <w:spacing w:before="0" w:after="0"/>
              <w:rPr>
                <w:lang w:val="fr-BE"/>
              </w:rPr>
            </w:pPr>
            <w:r w:rsidRPr="0087203A">
              <w:rPr>
                <w:noProof/>
                <w:lang w:val="fr-BE"/>
              </w:rPr>
              <w:t>Počet podnikov, ktoré dostávajú podporu z OP, bez podpory z iných zdrojov</w:t>
            </w:r>
          </w:p>
        </w:tc>
      </w:tr>
      <w:tr w:rsidR="00E15857" w:rsidTr="003C0F39">
        <w:tc>
          <w:tcPr>
            <w:tcW w:w="0" w:type="auto"/>
            <w:shd w:val="clear" w:color="auto" w:fill="auto"/>
          </w:tcPr>
          <w:p w:rsidR="00203AAA" w:rsidRPr="0087203A" w:rsidRDefault="004113F3" w:rsidP="003C0F39">
            <w:pPr>
              <w:spacing w:before="0" w:after="0"/>
              <w:rPr>
                <w:lang w:val="fr-BE"/>
              </w:rPr>
            </w:pPr>
            <w:r w:rsidRPr="0087203A">
              <w:rPr>
                <w:noProof/>
                <w:lang w:val="fr-BE"/>
              </w:rPr>
              <w:t>CO01</w:t>
            </w:r>
            <w:r w:rsidRPr="0087203A">
              <w:rPr>
                <w:lang w:val="fr-BE"/>
              </w:rPr>
              <w:t xml:space="preserve"> - </w:t>
            </w:r>
            <w:r w:rsidRPr="0087203A">
              <w:rPr>
                <w:noProof/>
                <w:lang w:val="fr-BE"/>
              </w:rPr>
              <w:t>Výrobné investície: Počet podnikov, ktorým sa poskytuje podpora</w:t>
            </w:r>
          </w:p>
        </w:tc>
        <w:tc>
          <w:tcPr>
            <w:tcW w:w="0" w:type="auto"/>
            <w:shd w:val="clear" w:color="auto" w:fill="auto"/>
          </w:tcPr>
          <w:p w:rsidR="00203AAA" w:rsidRPr="0087203A" w:rsidRDefault="004113F3" w:rsidP="003C0F39">
            <w:pPr>
              <w:spacing w:before="0" w:after="0"/>
              <w:jc w:val="right"/>
              <w:rPr>
                <w:lang w:val="fr-BE"/>
              </w:rPr>
            </w:pPr>
            <w:r w:rsidRPr="0087203A">
              <w:rPr>
                <w:noProof/>
                <w:lang w:val="fr-BE"/>
              </w:rPr>
              <w:t>11 544</w:t>
            </w:r>
          </w:p>
        </w:tc>
      </w:tr>
      <w:tr w:rsidR="00E15857" w:rsidTr="003C0F39">
        <w:tc>
          <w:tcPr>
            <w:tcW w:w="0" w:type="auto"/>
            <w:shd w:val="clear" w:color="auto" w:fill="auto"/>
          </w:tcPr>
          <w:p w:rsidR="00203AAA" w:rsidRPr="0087203A" w:rsidRDefault="004113F3" w:rsidP="003C0F39">
            <w:pPr>
              <w:spacing w:before="0" w:after="0"/>
              <w:rPr>
                <w:lang w:val="fr-BE"/>
              </w:rPr>
            </w:pPr>
            <w:r w:rsidRPr="0087203A">
              <w:rPr>
                <w:noProof/>
                <w:lang w:val="fr-BE"/>
              </w:rPr>
              <w:t>CO02</w:t>
            </w:r>
            <w:r w:rsidRPr="0087203A">
              <w:rPr>
                <w:lang w:val="fr-BE"/>
              </w:rPr>
              <w:t xml:space="preserve"> - </w:t>
            </w:r>
            <w:r w:rsidRPr="0087203A">
              <w:rPr>
                <w:noProof/>
                <w:lang w:val="fr-BE"/>
              </w:rPr>
              <w:t>Výrobné investície: Počet podnikov, ktoré dostávajú granty</w:t>
            </w:r>
          </w:p>
        </w:tc>
        <w:tc>
          <w:tcPr>
            <w:tcW w:w="0" w:type="auto"/>
            <w:shd w:val="clear" w:color="auto" w:fill="auto"/>
          </w:tcPr>
          <w:p w:rsidR="00203AAA" w:rsidRPr="0087203A" w:rsidRDefault="004113F3" w:rsidP="003C0F39">
            <w:pPr>
              <w:spacing w:before="0" w:after="0"/>
              <w:jc w:val="right"/>
              <w:rPr>
                <w:lang w:val="fr-BE"/>
              </w:rPr>
            </w:pPr>
            <w:r w:rsidRPr="0087203A">
              <w:rPr>
                <w:noProof/>
                <w:lang w:val="fr-BE"/>
              </w:rPr>
              <w:t>818</w:t>
            </w:r>
          </w:p>
        </w:tc>
      </w:tr>
      <w:tr w:rsidR="00E15857" w:rsidTr="003C0F39">
        <w:tc>
          <w:tcPr>
            <w:tcW w:w="0" w:type="auto"/>
            <w:shd w:val="clear" w:color="auto" w:fill="auto"/>
          </w:tcPr>
          <w:p w:rsidR="00203AAA" w:rsidRPr="0087203A" w:rsidRDefault="004113F3" w:rsidP="003C0F39">
            <w:pPr>
              <w:spacing w:before="0" w:after="0"/>
              <w:rPr>
                <w:lang w:val="fr-BE"/>
              </w:rPr>
            </w:pPr>
            <w:r w:rsidRPr="0087203A">
              <w:rPr>
                <w:noProof/>
                <w:lang w:val="fr-BE"/>
              </w:rPr>
              <w:t>CO03</w:t>
            </w:r>
            <w:r w:rsidRPr="0087203A">
              <w:rPr>
                <w:lang w:val="fr-BE"/>
              </w:rPr>
              <w:t xml:space="preserve"> - </w:t>
            </w:r>
            <w:r w:rsidRPr="0087203A">
              <w:rPr>
                <w:noProof/>
                <w:lang w:val="fr-BE"/>
              </w:rPr>
              <w:t>Výrobné investície: Počet podnikov, ktoré dostávajú finančnú podporu inú ako granty</w:t>
            </w:r>
          </w:p>
        </w:tc>
        <w:tc>
          <w:tcPr>
            <w:tcW w:w="0" w:type="auto"/>
            <w:shd w:val="clear" w:color="auto" w:fill="auto"/>
          </w:tcPr>
          <w:p w:rsidR="00203AAA" w:rsidRPr="0087203A" w:rsidRDefault="004113F3" w:rsidP="003C0F39">
            <w:pPr>
              <w:spacing w:before="0" w:after="0"/>
              <w:jc w:val="right"/>
              <w:rPr>
                <w:lang w:val="fr-BE"/>
              </w:rPr>
            </w:pPr>
            <w:r w:rsidRPr="0087203A">
              <w:rPr>
                <w:noProof/>
                <w:lang w:val="fr-BE"/>
              </w:rPr>
              <w:t>5 580</w:t>
            </w:r>
          </w:p>
        </w:tc>
      </w:tr>
      <w:tr w:rsidR="00E15857" w:rsidTr="003C0F39">
        <w:tc>
          <w:tcPr>
            <w:tcW w:w="0" w:type="auto"/>
            <w:shd w:val="clear" w:color="auto" w:fill="auto"/>
          </w:tcPr>
          <w:p w:rsidR="00203AAA" w:rsidRPr="0087203A" w:rsidRDefault="004113F3" w:rsidP="003C0F39">
            <w:pPr>
              <w:spacing w:before="0" w:after="0"/>
              <w:rPr>
                <w:lang w:val="fr-BE"/>
              </w:rPr>
            </w:pPr>
            <w:r w:rsidRPr="0087203A">
              <w:rPr>
                <w:noProof/>
                <w:lang w:val="fr-BE"/>
              </w:rPr>
              <w:t>CO04</w:t>
            </w:r>
            <w:r w:rsidRPr="0087203A">
              <w:rPr>
                <w:lang w:val="fr-BE"/>
              </w:rPr>
              <w:t xml:space="preserve"> - </w:t>
            </w:r>
            <w:r w:rsidRPr="0087203A">
              <w:rPr>
                <w:noProof/>
                <w:lang w:val="fr-BE"/>
              </w:rPr>
              <w:t>Výrobné investície: Počet podnikov, ktorým sa poskytuje nefinančná pomoc</w:t>
            </w:r>
          </w:p>
        </w:tc>
        <w:tc>
          <w:tcPr>
            <w:tcW w:w="0" w:type="auto"/>
            <w:shd w:val="clear" w:color="auto" w:fill="auto"/>
          </w:tcPr>
          <w:p w:rsidR="00203AAA" w:rsidRPr="0087203A" w:rsidRDefault="004113F3" w:rsidP="003C0F39">
            <w:pPr>
              <w:spacing w:before="0" w:after="0"/>
              <w:jc w:val="right"/>
              <w:rPr>
                <w:lang w:val="fr-BE"/>
              </w:rPr>
            </w:pPr>
            <w:r w:rsidRPr="0087203A">
              <w:rPr>
                <w:noProof/>
                <w:lang w:val="fr-BE"/>
              </w:rPr>
              <w:t>5 524</w:t>
            </w:r>
          </w:p>
        </w:tc>
      </w:tr>
      <w:tr w:rsidR="00E15857" w:rsidTr="003C0F39">
        <w:tc>
          <w:tcPr>
            <w:tcW w:w="0" w:type="auto"/>
            <w:shd w:val="clear" w:color="auto" w:fill="auto"/>
          </w:tcPr>
          <w:p w:rsidR="00203AAA" w:rsidRPr="0087203A" w:rsidRDefault="004113F3" w:rsidP="003C0F39">
            <w:pPr>
              <w:spacing w:before="0" w:after="0"/>
              <w:rPr>
                <w:lang w:val="fr-BE"/>
              </w:rPr>
            </w:pPr>
            <w:r w:rsidRPr="0087203A">
              <w:rPr>
                <w:noProof/>
                <w:lang w:val="fr-BE"/>
              </w:rPr>
              <w:t>CO05</w:t>
            </w:r>
            <w:r w:rsidRPr="0087203A">
              <w:rPr>
                <w:lang w:val="fr-BE"/>
              </w:rPr>
              <w:t xml:space="preserve"> - </w:t>
            </w:r>
            <w:r w:rsidRPr="0087203A">
              <w:rPr>
                <w:noProof/>
                <w:lang w:val="fr-BE"/>
              </w:rPr>
              <w:t>Výrobné investície: Počet podporených nových podnikov</w:t>
            </w:r>
          </w:p>
        </w:tc>
        <w:tc>
          <w:tcPr>
            <w:tcW w:w="0" w:type="auto"/>
            <w:shd w:val="clear" w:color="auto" w:fill="auto"/>
          </w:tcPr>
          <w:p w:rsidR="00203AAA" w:rsidRPr="0087203A" w:rsidRDefault="004113F3" w:rsidP="003C0F39">
            <w:pPr>
              <w:spacing w:before="0" w:after="0"/>
              <w:jc w:val="right"/>
              <w:rPr>
                <w:lang w:val="fr-BE"/>
              </w:rPr>
            </w:pPr>
            <w:r w:rsidRPr="0087203A">
              <w:rPr>
                <w:noProof/>
                <w:lang w:val="fr-BE"/>
              </w:rPr>
              <w:t>3 020</w:t>
            </w:r>
          </w:p>
        </w:tc>
      </w:tr>
    </w:tbl>
    <w:p w:rsidR="00203AAA" w:rsidRDefault="00203AAA" w:rsidP="00203AAA">
      <w:pPr>
        <w:spacing w:before="0" w:after="0"/>
        <w:rPr>
          <w:lang w:val="fr-BE"/>
        </w:rPr>
      </w:pPr>
    </w:p>
    <w:p w:rsidR="008C5CFA" w:rsidRPr="008E457C" w:rsidRDefault="00203AAA" w:rsidP="00300A01">
      <w:pPr>
        <w:pStyle w:val="Nadpis2"/>
        <w:spacing w:before="0" w:after="0"/>
        <w:rPr>
          <w:lang w:val="fr-BE"/>
        </w:rPr>
      </w:pPr>
      <w:r>
        <w:rPr>
          <w:lang w:val="fr-BE"/>
        </w:rPr>
        <w:br w:type="page"/>
      </w:r>
      <w:bookmarkStart w:id="36" w:name="_Toc256000033"/>
      <w:r w:rsidR="004113F3" w:rsidRPr="008E457C">
        <w:rPr>
          <w:noProof/>
          <w:lang w:val="fr-BE"/>
        </w:rPr>
        <w:lastRenderedPageBreak/>
        <w:t>Tabuľka 5</w:t>
      </w:r>
      <w:r w:rsidR="004113F3" w:rsidRPr="008E457C">
        <w:rPr>
          <w:lang w:val="fr-BE"/>
        </w:rPr>
        <w:t xml:space="preserve">: </w:t>
      </w:r>
      <w:r w:rsidR="004113F3" w:rsidRPr="008E457C">
        <w:rPr>
          <w:noProof/>
          <w:lang w:val="fr-BE"/>
        </w:rPr>
        <w:t>Informácie o čiastkových cieľoch a zámeroch stanovených vo výkonnostnom rámci</w:t>
      </w:r>
      <w:bookmarkEnd w:id="36"/>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2"/>
        <w:gridCol w:w="848"/>
        <w:gridCol w:w="1026"/>
        <w:gridCol w:w="5251"/>
        <w:gridCol w:w="756"/>
        <w:gridCol w:w="376"/>
        <w:gridCol w:w="837"/>
        <w:gridCol w:w="901"/>
        <w:gridCol w:w="884"/>
        <w:gridCol w:w="867"/>
        <w:gridCol w:w="801"/>
        <w:gridCol w:w="1035"/>
        <w:gridCol w:w="1019"/>
      </w:tblGrid>
      <w:tr w:rsidR="00E15857" w:rsidTr="0047688D">
        <w:trPr>
          <w:tblHeader/>
        </w:trPr>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Prioritná os</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Druh ukazovateľa</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Identifikačný kód (ID)</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Ukazovateľ</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Merná jednotka</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Fond</w:t>
            </w:r>
          </w:p>
        </w:tc>
        <w:tc>
          <w:tcPr>
            <w:tcW w:w="0" w:type="auto"/>
          </w:tcPr>
          <w:p w:rsidR="008C5CFA" w:rsidRPr="00D4605F" w:rsidRDefault="004113F3" w:rsidP="00300A01">
            <w:pPr>
              <w:spacing w:before="0" w:after="0"/>
              <w:rPr>
                <w:b/>
                <w:sz w:val="12"/>
                <w:szCs w:val="12"/>
                <w:lang w:val="fr-BE"/>
              </w:rPr>
            </w:pPr>
            <w:r w:rsidRPr="00D4605F">
              <w:rPr>
                <w:b/>
                <w:noProof/>
                <w:sz w:val="12"/>
                <w:szCs w:val="12"/>
                <w:lang w:val="fr-BE"/>
              </w:rPr>
              <w:t>Kategória regiónu</w:t>
            </w:r>
          </w:p>
        </w:tc>
        <w:tc>
          <w:tcPr>
            <w:tcW w:w="0" w:type="auto"/>
          </w:tcPr>
          <w:p w:rsidR="008C5CFA" w:rsidRPr="00D4605F" w:rsidRDefault="004113F3" w:rsidP="00300A01">
            <w:pPr>
              <w:spacing w:before="0" w:after="0"/>
              <w:jc w:val="center"/>
              <w:rPr>
                <w:b/>
                <w:sz w:val="12"/>
                <w:szCs w:val="12"/>
                <w:lang w:val="fr-BE"/>
              </w:rPr>
            </w:pPr>
            <w:r>
              <w:rPr>
                <w:b/>
                <w:sz w:val="12"/>
                <w:szCs w:val="12"/>
                <w:lang w:val="fr-BE"/>
              </w:rPr>
              <w:t xml:space="preserve">2020 </w:t>
            </w:r>
            <w:r w:rsidRPr="00D4605F">
              <w:rPr>
                <w:b/>
                <w:noProof/>
                <w:sz w:val="12"/>
                <w:szCs w:val="12"/>
                <w:lang w:val="fr-BE"/>
              </w:rPr>
              <w:t>Súhrnne spolu</w:t>
            </w:r>
          </w:p>
        </w:tc>
        <w:tc>
          <w:tcPr>
            <w:tcW w:w="0" w:type="auto"/>
          </w:tcPr>
          <w:p w:rsidR="008C5CFA" w:rsidRPr="00D4605F" w:rsidRDefault="004113F3" w:rsidP="00300A01">
            <w:pPr>
              <w:spacing w:before="0" w:after="0"/>
              <w:jc w:val="center"/>
              <w:rPr>
                <w:b/>
                <w:sz w:val="12"/>
                <w:szCs w:val="12"/>
                <w:lang w:val="fr-BE"/>
              </w:rPr>
            </w:pPr>
            <w:r>
              <w:rPr>
                <w:b/>
                <w:sz w:val="12"/>
                <w:szCs w:val="12"/>
                <w:lang w:val="fr-BE"/>
              </w:rPr>
              <w:t xml:space="preserve">2020 </w:t>
            </w:r>
            <w:r w:rsidRPr="00D4605F">
              <w:rPr>
                <w:b/>
                <w:noProof/>
                <w:sz w:val="12"/>
                <w:szCs w:val="12"/>
                <w:lang w:val="fr-BE"/>
              </w:rPr>
              <w:t>Súhrnne muži</w:t>
            </w:r>
          </w:p>
        </w:tc>
        <w:tc>
          <w:tcPr>
            <w:tcW w:w="0" w:type="auto"/>
          </w:tcPr>
          <w:p w:rsidR="008C5CFA" w:rsidRPr="00D4605F" w:rsidRDefault="004113F3" w:rsidP="00300A01">
            <w:pPr>
              <w:spacing w:before="0" w:after="0"/>
              <w:jc w:val="center"/>
              <w:rPr>
                <w:b/>
                <w:sz w:val="12"/>
                <w:szCs w:val="12"/>
                <w:lang w:val="fr-BE"/>
              </w:rPr>
            </w:pPr>
            <w:r>
              <w:rPr>
                <w:b/>
                <w:sz w:val="12"/>
                <w:szCs w:val="12"/>
                <w:lang w:val="fr-BE"/>
              </w:rPr>
              <w:t xml:space="preserve">2020 </w:t>
            </w:r>
            <w:r w:rsidRPr="00D4605F">
              <w:rPr>
                <w:b/>
                <w:noProof/>
                <w:sz w:val="12"/>
                <w:szCs w:val="12"/>
                <w:lang w:val="fr-BE"/>
              </w:rPr>
              <w:t>Súhrnne ženy</w:t>
            </w:r>
          </w:p>
        </w:tc>
        <w:tc>
          <w:tcPr>
            <w:tcW w:w="0" w:type="auto"/>
          </w:tcPr>
          <w:p w:rsidR="008C5CFA" w:rsidRPr="008C04A5" w:rsidRDefault="004113F3" w:rsidP="00300A01">
            <w:pPr>
              <w:spacing w:before="0" w:after="0"/>
              <w:jc w:val="center"/>
              <w:rPr>
                <w:b/>
                <w:sz w:val="12"/>
                <w:szCs w:val="12"/>
                <w:lang w:val="fr-BE"/>
              </w:rPr>
            </w:pPr>
            <w:r>
              <w:rPr>
                <w:b/>
                <w:sz w:val="12"/>
                <w:szCs w:val="12"/>
                <w:lang w:val="fr-BE"/>
              </w:rPr>
              <w:t xml:space="preserve">2020 </w:t>
            </w:r>
            <w:r w:rsidRPr="008C04A5">
              <w:rPr>
                <w:b/>
                <w:noProof/>
                <w:sz w:val="12"/>
                <w:szCs w:val="12"/>
                <w:lang w:val="fr-BE"/>
              </w:rPr>
              <w:t>Ročne spolu</w:t>
            </w:r>
          </w:p>
        </w:tc>
        <w:tc>
          <w:tcPr>
            <w:tcW w:w="0" w:type="auto"/>
          </w:tcPr>
          <w:p w:rsidR="008C5CFA" w:rsidRPr="008C04A5" w:rsidRDefault="004113F3" w:rsidP="00300A01">
            <w:pPr>
              <w:spacing w:before="0" w:after="0"/>
              <w:jc w:val="center"/>
              <w:rPr>
                <w:b/>
                <w:sz w:val="12"/>
                <w:szCs w:val="12"/>
                <w:lang w:val="fr-BE"/>
              </w:rPr>
            </w:pPr>
            <w:r>
              <w:rPr>
                <w:b/>
                <w:sz w:val="12"/>
                <w:szCs w:val="12"/>
                <w:lang w:val="fr-BE"/>
              </w:rPr>
              <w:t xml:space="preserve">2020 </w:t>
            </w:r>
            <w:r w:rsidRPr="008C04A5">
              <w:rPr>
                <w:b/>
                <w:noProof/>
                <w:sz w:val="12"/>
                <w:szCs w:val="12"/>
                <w:lang w:val="fr-BE"/>
              </w:rPr>
              <w:t>Ročne spolu muži</w:t>
            </w:r>
          </w:p>
        </w:tc>
        <w:tc>
          <w:tcPr>
            <w:tcW w:w="0" w:type="auto"/>
          </w:tcPr>
          <w:p w:rsidR="008C5CFA" w:rsidRPr="008C04A5" w:rsidRDefault="004113F3" w:rsidP="00300A01">
            <w:pPr>
              <w:spacing w:before="0" w:after="0"/>
              <w:jc w:val="center"/>
              <w:rPr>
                <w:b/>
                <w:sz w:val="12"/>
                <w:szCs w:val="12"/>
                <w:lang w:val="fr-BE"/>
              </w:rPr>
            </w:pPr>
            <w:r>
              <w:rPr>
                <w:b/>
                <w:sz w:val="12"/>
                <w:szCs w:val="12"/>
                <w:lang w:val="fr-BE"/>
              </w:rPr>
              <w:t xml:space="preserve">2020 </w:t>
            </w:r>
            <w:r>
              <w:rPr>
                <w:b/>
                <w:noProof/>
                <w:sz w:val="12"/>
                <w:szCs w:val="12"/>
                <w:lang w:val="fr-BE"/>
              </w:rPr>
              <w:t>Ročne spolu ženy</w:t>
            </w: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CO12a</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Železničná doprava: Celková dĺžka rekonštruovaných alebo zmodernizovaných železničných tratí; z toho: TEN-T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15,74</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202 512 962,59</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23 578 601,50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zazmluvnených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39,00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O0069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5,00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Výrobné investície: Počet podnikov, ktoré dostávajú granty</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Enterprises</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488,00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278 044 799,33</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2 007,00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podpory poskytovania informačných, poradenských</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1 316,00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tvorby nových obchodných modelov kreatívneho priemyslu</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444,00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O0077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O0083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podpory poskytovania informačných, poradenských</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O0084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tvorby nových obchodných modelov kreatívneho priemyslu</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46 605 235,88</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1 362,00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O0077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CO13a</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Cesty: Celková dĺžka novo vybudovaných ciest; z toho: TEN-T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47,92</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731 874 063,40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Mestská doprava: Celková dĺžka nových alebo zrekonštruovaných tratí pre električky alebo metro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14,66</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215 196 104,36</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556 560,17</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K0008</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vyhlásených VO na projekty verejného prístavu Bratislava v súlade s vypracovanou štúdiou realizovateľnosti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O0191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zmodernizovaných verejných prístavov na sieti TEN-T CORE</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Železnica: Celková dĺžka rekonštruovaných alebo zrenovovaných železničných tratí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16 480 452,67</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O0091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lokalít s odstránením environmentálnej záťaže spôsobenej prevázdkou železničnej dopravy</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6</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Cesty: Celková dĺžka novo vybudovaných ciest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14,11</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6</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150 693 940,75</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153 467 050,46</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O0120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dodatočných centrálne využitých podporných systémov vnútornej správy v rámci ISVS (ako služieb v cloude SaaS).</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O0309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Dodatočný pomer ústredných orgánov štátnej správy zapojených do eGovernment cloudu</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0,00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452 493 023,72</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zazmluvnených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126,00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O0069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136029">
            <w:pPr>
              <w:spacing w:before="0" w:after="0"/>
              <w:jc w:val="right"/>
              <w:rPr>
                <w:sz w:val="12"/>
                <w:szCs w:val="12"/>
                <w:lang w:val="fr-BE"/>
              </w:rPr>
            </w:pPr>
            <w:r>
              <w:rPr>
                <w:noProof/>
                <w:sz w:val="12"/>
                <w:szCs w:val="12"/>
                <w:lang w:val="fr-BE"/>
              </w:rPr>
              <w:t>25,00</w:t>
            </w: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D4605F"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c>
          <w:tcPr>
            <w:tcW w:w="0" w:type="auto"/>
          </w:tcPr>
          <w:p w:rsidR="008C5CFA" w:rsidRPr="008C04A5" w:rsidRDefault="008C5CFA" w:rsidP="00300A01">
            <w:pPr>
              <w:spacing w:before="0" w:after="0"/>
              <w:jc w:val="right"/>
              <w:rPr>
                <w:sz w:val="12"/>
                <w:szCs w:val="12"/>
                <w:lang w:val="fr-BE"/>
              </w:rPr>
            </w:pPr>
          </w:p>
        </w:tc>
      </w:tr>
    </w:tbl>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8"/>
        <w:gridCol w:w="1006"/>
        <w:gridCol w:w="1206"/>
        <w:gridCol w:w="5925"/>
        <w:gridCol w:w="903"/>
        <w:gridCol w:w="434"/>
        <w:gridCol w:w="998"/>
        <w:gridCol w:w="1068"/>
        <w:gridCol w:w="1068"/>
        <w:gridCol w:w="1068"/>
        <w:gridCol w:w="801"/>
      </w:tblGrid>
      <w:tr w:rsidR="00E15857" w:rsidTr="0047688D">
        <w:trPr>
          <w:tblHeader/>
        </w:trPr>
        <w:tc>
          <w:tcPr>
            <w:tcW w:w="0" w:type="auto"/>
            <w:shd w:val="clear" w:color="auto" w:fill="auto"/>
          </w:tcPr>
          <w:p w:rsidR="008C5CFA" w:rsidRPr="00696324" w:rsidRDefault="004113F3" w:rsidP="00300A01">
            <w:pPr>
              <w:spacing w:before="0" w:after="0"/>
              <w:rPr>
                <w:b/>
                <w:sz w:val="12"/>
                <w:szCs w:val="12"/>
                <w:lang w:val="fr-BE"/>
              </w:rPr>
            </w:pPr>
            <w:r w:rsidRPr="00696324">
              <w:rPr>
                <w:b/>
                <w:noProof/>
                <w:sz w:val="12"/>
                <w:szCs w:val="12"/>
                <w:lang w:val="fr-BE"/>
              </w:rPr>
              <w:t>Prioritná os</w:t>
            </w:r>
          </w:p>
        </w:tc>
        <w:tc>
          <w:tcPr>
            <w:tcW w:w="0" w:type="auto"/>
            <w:shd w:val="clear" w:color="auto" w:fill="auto"/>
          </w:tcPr>
          <w:p w:rsidR="008C5CFA" w:rsidRPr="00696324" w:rsidRDefault="004113F3" w:rsidP="00300A01">
            <w:pPr>
              <w:spacing w:before="0" w:after="0"/>
              <w:rPr>
                <w:b/>
                <w:sz w:val="12"/>
                <w:szCs w:val="12"/>
                <w:lang w:val="fr-BE"/>
              </w:rPr>
            </w:pPr>
            <w:r w:rsidRPr="00696324">
              <w:rPr>
                <w:b/>
                <w:noProof/>
                <w:sz w:val="12"/>
                <w:szCs w:val="12"/>
                <w:lang w:val="fr-BE"/>
              </w:rPr>
              <w:t>Druh ukazovateľa</w:t>
            </w:r>
          </w:p>
        </w:tc>
        <w:tc>
          <w:tcPr>
            <w:tcW w:w="0" w:type="auto"/>
          </w:tcPr>
          <w:p w:rsidR="008C5CFA" w:rsidRPr="00696324" w:rsidRDefault="004113F3" w:rsidP="00300A01">
            <w:pPr>
              <w:spacing w:before="0" w:after="0"/>
              <w:rPr>
                <w:b/>
                <w:sz w:val="12"/>
                <w:szCs w:val="12"/>
                <w:lang w:val="fr-BE"/>
              </w:rPr>
            </w:pPr>
            <w:r w:rsidRPr="00696324">
              <w:rPr>
                <w:b/>
                <w:noProof/>
                <w:sz w:val="12"/>
                <w:szCs w:val="12"/>
                <w:lang w:val="fr-BE"/>
              </w:rPr>
              <w:t>Identifikačný kód (ID)</w:t>
            </w:r>
          </w:p>
        </w:tc>
        <w:tc>
          <w:tcPr>
            <w:tcW w:w="0" w:type="auto"/>
          </w:tcPr>
          <w:p w:rsidR="008C5CFA" w:rsidRPr="00696324" w:rsidRDefault="004113F3" w:rsidP="00300A01">
            <w:pPr>
              <w:spacing w:before="0" w:after="0"/>
              <w:rPr>
                <w:b/>
                <w:sz w:val="12"/>
                <w:szCs w:val="12"/>
                <w:lang w:val="fr-BE"/>
              </w:rPr>
            </w:pPr>
            <w:r w:rsidRPr="00696324">
              <w:rPr>
                <w:b/>
                <w:noProof/>
                <w:sz w:val="12"/>
                <w:szCs w:val="12"/>
                <w:lang w:val="fr-BE"/>
              </w:rPr>
              <w:t>Ukazovateľ</w:t>
            </w:r>
          </w:p>
        </w:tc>
        <w:tc>
          <w:tcPr>
            <w:tcW w:w="0" w:type="auto"/>
          </w:tcPr>
          <w:p w:rsidR="008C5CFA" w:rsidRPr="00696324" w:rsidRDefault="004113F3" w:rsidP="00300A01">
            <w:pPr>
              <w:spacing w:before="0" w:after="0"/>
              <w:rPr>
                <w:b/>
                <w:sz w:val="12"/>
                <w:szCs w:val="12"/>
                <w:lang w:val="fr-BE"/>
              </w:rPr>
            </w:pPr>
            <w:r w:rsidRPr="00696324">
              <w:rPr>
                <w:b/>
                <w:noProof/>
                <w:sz w:val="12"/>
                <w:szCs w:val="12"/>
                <w:lang w:val="fr-BE"/>
              </w:rPr>
              <w:t>Merná jednotka</w:t>
            </w:r>
          </w:p>
        </w:tc>
        <w:tc>
          <w:tcPr>
            <w:tcW w:w="0" w:type="auto"/>
          </w:tcPr>
          <w:p w:rsidR="008C5CFA" w:rsidRPr="00696324" w:rsidRDefault="004113F3" w:rsidP="00300A01">
            <w:pPr>
              <w:spacing w:before="0" w:after="0"/>
              <w:jc w:val="center"/>
              <w:rPr>
                <w:b/>
                <w:sz w:val="12"/>
                <w:szCs w:val="12"/>
                <w:lang w:val="fr-BE"/>
              </w:rPr>
            </w:pPr>
            <w:r w:rsidRPr="00D4605F">
              <w:rPr>
                <w:b/>
                <w:noProof/>
                <w:sz w:val="12"/>
                <w:szCs w:val="12"/>
                <w:lang w:val="fr-BE"/>
              </w:rPr>
              <w:t>Fond</w:t>
            </w:r>
          </w:p>
        </w:tc>
        <w:tc>
          <w:tcPr>
            <w:tcW w:w="0" w:type="auto"/>
          </w:tcPr>
          <w:p w:rsidR="008C5CFA" w:rsidRPr="00696324" w:rsidRDefault="004113F3" w:rsidP="00300A01">
            <w:pPr>
              <w:spacing w:before="0" w:after="0"/>
              <w:jc w:val="center"/>
              <w:rPr>
                <w:b/>
                <w:sz w:val="12"/>
                <w:szCs w:val="12"/>
                <w:lang w:val="fr-BE"/>
              </w:rPr>
            </w:pPr>
            <w:r w:rsidRPr="00D4605F">
              <w:rPr>
                <w:b/>
                <w:noProof/>
                <w:sz w:val="12"/>
                <w:szCs w:val="12"/>
                <w:lang w:val="fr-BE"/>
              </w:rPr>
              <w:t>Kategória regiónu</w:t>
            </w:r>
          </w:p>
        </w:tc>
        <w:tc>
          <w:tcPr>
            <w:tcW w:w="0" w:type="auto"/>
            <w:shd w:val="clear" w:color="auto" w:fill="auto"/>
          </w:tcPr>
          <w:p w:rsidR="008C5CFA" w:rsidRPr="00696324" w:rsidRDefault="004113F3" w:rsidP="00300A01">
            <w:pPr>
              <w:spacing w:before="0" w:after="0"/>
              <w:jc w:val="center"/>
              <w:rPr>
                <w:b/>
                <w:sz w:val="12"/>
                <w:szCs w:val="12"/>
                <w:lang w:val="fr-BE"/>
              </w:rPr>
            </w:pPr>
            <w:r w:rsidRPr="00696324">
              <w:rPr>
                <w:b/>
                <w:sz w:val="12"/>
                <w:szCs w:val="12"/>
                <w:lang w:val="fr-BE"/>
              </w:rPr>
              <w:t>201</w:t>
            </w:r>
            <w:r>
              <w:rPr>
                <w:b/>
                <w:sz w:val="12"/>
                <w:szCs w:val="12"/>
                <w:lang w:val="fr-BE"/>
              </w:rPr>
              <w:t>9</w:t>
            </w:r>
            <w:r w:rsidRPr="00696324">
              <w:rPr>
                <w:b/>
                <w:sz w:val="12"/>
                <w:szCs w:val="12"/>
                <w:lang w:val="fr-BE"/>
              </w:rPr>
              <w:t xml:space="preserve"> </w:t>
            </w:r>
            <w:r w:rsidRPr="00D4605F">
              <w:rPr>
                <w:b/>
                <w:noProof/>
                <w:sz w:val="12"/>
                <w:szCs w:val="12"/>
                <w:lang w:val="fr-BE"/>
              </w:rPr>
              <w:t>Súhrnne spolu</w:t>
            </w:r>
          </w:p>
        </w:tc>
        <w:tc>
          <w:tcPr>
            <w:tcW w:w="0" w:type="auto"/>
          </w:tcPr>
          <w:p w:rsidR="008C5CFA" w:rsidRPr="00696324" w:rsidRDefault="004113F3" w:rsidP="00300A01">
            <w:pPr>
              <w:spacing w:before="0" w:after="0"/>
              <w:jc w:val="center"/>
              <w:rPr>
                <w:b/>
                <w:sz w:val="12"/>
                <w:szCs w:val="12"/>
                <w:lang w:val="fr-BE"/>
              </w:rPr>
            </w:pPr>
            <w:r w:rsidRPr="00696324">
              <w:rPr>
                <w:b/>
                <w:sz w:val="12"/>
                <w:szCs w:val="12"/>
                <w:lang w:val="fr-BE"/>
              </w:rPr>
              <w:t>201</w:t>
            </w:r>
            <w:r>
              <w:rPr>
                <w:b/>
                <w:sz w:val="12"/>
                <w:szCs w:val="12"/>
                <w:lang w:val="fr-BE"/>
              </w:rPr>
              <w:t>8</w:t>
            </w:r>
            <w:r w:rsidRPr="00696324">
              <w:rPr>
                <w:b/>
                <w:sz w:val="12"/>
                <w:szCs w:val="12"/>
                <w:lang w:val="fr-BE"/>
              </w:rPr>
              <w:t xml:space="preserve"> </w:t>
            </w:r>
            <w:r w:rsidRPr="00D4605F">
              <w:rPr>
                <w:b/>
                <w:noProof/>
                <w:sz w:val="12"/>
                <w:szCs w:val="12"/>
                <w:lang w:val="fr-BE"/>
              </w:rPr>
              <w:t>Súhrnne spolu</w:t>
            </w:r>
          </w:p>
        </w:tc>
        <w:tc>
          <w:tcPr>
            <w:tcW w:w="0" w:type="auto"/>
          </w:tcPr>
          <w:p w:rsidR="008C5CFA" w:rsidRPr="00696324" w:rsidRDefault="004113F3" w:rsidP="00300A01">
            <w:pPr>
              <w:spacing w:before="0" w:after="0"/>
              <w:jc w:val="center"/>
              <w:rPr>
                <w:b/>
                <w:sz w:val="12"/>
                <w:szCs w:val="12"/>
                <w:lang w:val="fr-BE"/>
              </w:rPr>
            </w:pPr>
            <w:r w:rsidRPr="00696324">
              <w:rPr>
                <w:b/>
                <w:sz w:val="12"/>
                <w:szCs w:val="12"/>
                <w:lang w:val="fr-BE"/>
              </w:rPr>
              <w:t>201</w:t>
            </w:r>
            <w:r>
              <w:rPr>
                <w:b/>
                <w:sz w:val="12"/>
                <w:szCs w:val="12"/>
                <w:lang w:val="fr-BE"/>
              </w:rPr>
              <w:t>7</w:t>
            </w:r>
            <w:r w:rsidRPr="00696324">
              <w:rPr>
                <w:b/>
                <w:sz w:val="12"/>
                <w:szCs w:val="12"/>
                <w:lang w:val="fr-BE"/>
              </w:rPr>
              <w:t xml:space="preserve"> </w:t>
            </w:r>
            <w:r w:rsidRPr="00D4605F">
              <w:rPr>
                <w:b/>
                <w:noProof/>
                <w:sz w:val="12"/>
                <w:szCs w:val="12"/>
                <w:lang w:val="fr-BE"/>
              </w:rPr>
              <w:t>Súhrnne spolu</w:t>
            </w:r>
          </w:p>
        </w:tc>
        <w:tc>
          <w:tcPr>
            <w:tcW w:w="0" w:type="auto"/>
            <w:shd w:val="clear" w:color="auto" w:fill="auto"/>
          </w:tcPr>
          <w:p w:rsidR="008C5CFA" w:rsidRPr="00696324" w:rsidRDefault="004113F3" w:rsidP="00300A01">
            <w:pPr>
              <w:spacing w:before="0" w:after="0"/>
              <w:jc w:val="center"/>
              <w:rPr>
                <w:b/>
                <w:sz w:val="12"/>
                <w:szCs w:val="12"/>
                <w:lang w:val="fr-BE"/>
              </w:rPr>
            </w:pPr>
            <w:r>
              <w:rPr>
                <w:b/>
                <w:noProof/>
                <w:sz w:val="12"/>
                <w:szCs w:val="12"/>
                <w:lang w:val="fr-BE"/>
              </w:rPr>
              <w:t>Pripomienky</w:t>
            </w: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CO12a</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Železničná doprava: Celková dĺžka rekonštruovaných alebo zmodernizovaných železničných tratí; z toho: TEN-T</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15,40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13,91</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8,77</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280 495 014,75</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216 887 864,86</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38 238 039,80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10</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14 155 784,53</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14 126 628,42</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6 183 053,70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10</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zazmluvnených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11,00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5,00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5,00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10</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O0069</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5,00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5,00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3,00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Výrobné investície: Počet podnikov, ktoré dostávajú granty</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Enterprises</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365,00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90,00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102 524 170,49</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78 244 584,62</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28 196 785,96</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2 007,00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1 236,00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8,00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K0004</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podpory poskytovania informačných, poradenských</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1 316,00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638,00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21,00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K0005</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tvorby nových obchodných modelov kreatívneho priemyslu</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444,00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284,00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O0077</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O0083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podpory poskytovania informačných, poradenských</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O0084</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tvorby nových obchodných modelov kreatívneho priemyslu</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10 105 775,61</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7 606 762,34</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3 686 643,79</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1 362,00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749,00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47,00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O0077</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CO13a</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Cesty: Celková dĺžka novo vybudovaných ciest; z toho: TEN-T</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30,90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16,53</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16,53</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869 549 519,94</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723 483 450,76</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424 697 825,13</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3</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CO15</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Mestská doprava: Celková dĺžka nových alebo zrekonštruovaných tratí pre električky alebo metro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7,90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7,89</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3,41</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3</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168 580 750,22</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143 330 299,56</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84 653 293,22</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4</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146 747,78</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58 147,78</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29 647,78</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4</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K0008</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vyhlásených VO na projekty verejného prístavu Bratislava v súlade s vypracovanou štúdiou realizovateľnosti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4</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O0191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zmodernizovaných verejných prístavov na sieti TEN-T CORE</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5</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Železnica: Celková dĺžka rekonštruovaných alebo zrenovovaných železničných tratí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5</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1 690 555,05</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1 079 950,05</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5</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O0091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lokalít s odstránením environmentálnej záťaže spôsobenej prevázdkou železničnej dopravy</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6</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Cesty: Celková dĺžka novo vybudovaných ciest</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14,11</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14,11</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6,26</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6</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151 983 203,57</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136 876 198,49</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108 656 580,64</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7</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93 425 845,15</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92 171 552,35</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7</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O0120</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dodatočných centrálne využitých podporných systémov vnútornej správy v rámci ISVS (ako služieb v cloude SaaS).</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7</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O0309</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Dodatočný pomer ústredných orgánov štátnej správy zapojených do eGovernment cloudu</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45,83</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42,00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9</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247 116 239,74</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213 495 139,21</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53 750 646,51</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9</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zazmluvnených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64,00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7,00</w:t>
            </w:r>
          </w:p>
        </w:tc>
        <w:tc>
          <w:tcPr>
            <w:tcW w:w="0" w:type="auto"/>
            <w:shd w:val="clear" w:color="auto" w:fill="auto"/>
          </w:tcPr>
          <w:p w:rsidR="008C5CFA" w:rsidRPr="00696324" w:rsidRDefault="008C5CFA" w:rsidP="00300A01">
            <w:pPr>
              <w:spacing w:before="0" w:after="0"/>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9</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O0069</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shd w:val="clear" w:color="auto" w:fill="auto"/>
          </w:tcPr>
          <w:p w:rsidR="008C5CFA" w:rsidRPr="00696324" w:rsidRDefault="004113F3" w:rsidP="00136029">
            <w:pPr>
              <w:spacing w:before="0" w:after="0"/>
              <w:jc w:val="right"/>
              <w:rPr>
                <w:sz w:val="12"/>
                <w:szCs w:val="12"/>
                <w:lang w:val="fr-BE"/>
              </w:rPr>
            </w:pPr>
            <w:r w:rsidRPr="00696324">
              <w:rPr>
                <w:noProof/>
                <w:sz w:val="12"/>
                <w:szCs w:val="12"/>
                <w:lang w:val="fr-BE"/>
              </w:rPr>
              <w:t>24,00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6,00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1,00</w:t>
            </w:r>
          </w:p>
        </w:tc>
        <w:tc>
          <w:tcPr>
            <w:tcW w:w="0" w:type="auto"/>
            <w:shd w:val="clear" w:color="auto" w:fill="auto"/>
          </w:tcPr>
          <w:p w:rsidR="008C5CFA" w:rsidRPr="00696324" w:rsidRDefault="008C5CFA" w:rsidP="00300A01">
            <w:pPr>
              <w:spacing w:before="0" w:after="0"/>
              <w:rPr>
                <w:sz w:val="12"/>
                <w:szCs w:val="12"/>
                <w:lang w:val="fr-BE"/>
              </w:rPr>
            </w:pPr>
          </w:p>
        </w:tc>
      </w:tr>
    </w:tbl>
    <w:p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5"/>
        <w:gridCol w:w="1060"/>
        <w:gridCol w:w="1271"/>
        <w:gridCol w:w="6270"/>
        <w:gridCol w:w="952"/>
        <w:gridCol w:w="434"/>
        <w:gridCol w:w="1056"/>
        <w:gridCol w:w="1132"/>
        <w:gridCol w:w="1132"/>
        <w:gridCol w:w="1132"/>
      </w:tblGrid>
      <w:tr w:rsidR="00E15857" w:rsidTr="0047688D">
        <w:trPr>
          <w:tblHeader/>
        </w:trPr>
        <w:tc>
          <w:tcPr>
            <w:tcW w:w="0" w:type="auto"/>
            <w:shd w:val="clear" w:color="auto" w:fill="auto"/>
          </w:tcPr>
          <w:p w:rsidR="008C5CFA" w:rsidRPr="00696324" w:rsidRDefault="004113F3" w:rsidP="00300A01">
            <w:pPr>
              <w:spacing w:before="0" w:after="0"/>
              <w:rPr>
                <w:b/>
                <w:sz w:val="12"/>
                <w:szCs w:val="12"/>
                <w:lang w:val="fr-BE"/>
              </w:rPr>
            </w:pPr>
            <w:r w:rsidRPr="00696324">
              <w:rPr>
                <w:b/>
                <w:noProof/>
                <w:sz w:val="12"/>
                <w:szCs w:val="12"/>
                <w:lang w:val="fr-BE"/>
              </w:rPr>
              <w:t>Prioritná os</w:t>
            </w:r>
          </w:p>
        </w:tc>
        <w:tc>
          <w:tcPr>
            <w:tcW w:w="0" w:type="auto"/>
            <w:shd w:val="clear" w:color="auto" w:fill="auto"/>
          </w:tcPr>
          <w:p w:rsidR="008C5CFA" w:rsidRPr="00696324" w:rsidRDefault="004113F3" w:rsidP="00300A01">
            <w:pPr>
              <w:spacing w:before="0" w:after="0"/>
              <w:rPr>
                <w:b/>
                <w:sz w:val="12"/>
                <w:szCs w:val="12"/>
                <w:lang w:val="fr-BE"/>
              </w:rPr>
            </w:pPr>
            <w:r w:rsidRPr="00696324">
              <w:rPr>
                <w:b/>
                <w:noProof/>
                <w:sz w:val="12"/>
                <w:szCs w:val="12"/>
                <w:lang w:val="fr-BE"/>
              </w:rPr>
              <w:t>Druh ukazovateľa</w:t>
            </w:r>
          </w:p>
        </w:tc>
        <w:tc>
          <w:tcPr>
            <w:tcW w:w="0" w:type="auto"/>
          </w:tcPr>
          <w:p w:rsidR="008C5CFA" w:rsidRPr="00696324" w:rsidRDefault="004113F3" w:rsidP="00300A01">
            <w:pPr>
              <w:spacing w:before="0" w:after="0"/>
              <w:rPr>
                <w:b/>
                <w:sz w:val="12"/>
                <w:szCs w:val="12"/>
                <w:lang w:val="fr-BE"/>
              </w:rPr>
            </w:pPr>
            <w:r w:rsidRPr="00696324">
              <w:rPr>
                <w:b/>
                <w:noProof/>
                <w:sz w:val="12"/>
                <w:szCs w:val="12"/>
                <w:lang w:val="fr-BE"/>
              </w:rPr>
              <w:t>Identifikačný kód (ID)</w:t>
            </w:r>
          </w:p>
        </w:tc>
        <w:tc>
          <w:tcPr>
            <w:tcW w:w="0" w:type="auto"/>
          </w:tcPr>
          <w:p w:rsidR="008C5CFA" w:rsidRPr="00696324" w:rsidRDefault="004113F3" w:rsidP="00300A01">
            <w:pPr>
              <w:spacing w:before="0" w:after="0"/>
              <w:rPr>
                <w:b/>
                <w:sz w:val="12"/>
                <w:szCs w:val="12"/>
                <w:lang w:val="fr-BE"/>
              </w:rPr>
            </w:pPr>
            <w:r w:rsidRPr="00696324">
              <w:rPr>
                <w:b/>
                <w:noProof/>
                <w:sz w:val="12"/>
                <w:szCs w:val="12"/>
                <w:lang w:val="fr-BE"/>
              </w:rPr>
              <w:t>Ukazovateľ</w:t>
            </w:r>
          </w:p>
        </w:tc>
        <w:tc>
          <w:tcPr>
            <w:tcW w:w="0" w:type="auto"/>
          </w:tcPr>
          <w:p w:rsidR="008C5CFA" w:rsidRPr="00696324" w:rsidRDefault="004113F3" w:rsidP="00300A01">
            <w:pPr>
              <w:spacing w:before="0" w:after="0"/>
              <w:rPr>
                <w:b/>
                <w:sz w:val="12"/>
                <w:szCs w:val="12"/>
                <w:lang w:val="fr-BE"/>
              </w:rPr>
            </w:pPr>
            <w:r w:rsidRPr="00696324">
              <w:rPr>
                <w:b/>
                <w:noProof/>
                <w:sz w:val="12"/>
                <w:szCs w:val="12"/>
                <w:lang w:val="fr-BE"/>
              </w:rPr>
              <w:t>Merná jednotka</w:t>
            </w:r>
          </w:p>
        </w:tc>
        <w:tc>
          <w:tcPr>
            <w:tcW w:w="0" w:type="auto"/>
          </w:tcPr>
          <w:p w:rsidR="008C5CFA" w:rsidRPr="00696324" w:rsidRDefault="004113F3" w:rsidP="00300A01">
            <w:pPr>
              <w:spacing w:before="0" w:after="0"/>
              <w:jc w:val="center"/>
              <w:rPr>
                <w:b/>
                <w:sz w:val="12"/>
                <w:szCs w:val="12"/>
                <w:lang w:val="fr-BE"/>
              </w:rPr>
            </w:pPr>
            <w:r w:rsidRPr="00D4605F">
              <w:rPr>
                <w:b/>
                <w:noProof/>
                <w:sz w:val="12"/>
                <w:szCs w:val="12"/>
                <w:lang w:val="fr-BE"/>
              </w:rPr>
              <w:t>Fond</w:t>
            </w:r>
          </w:p>
        </w:tc>
        <w:tc>
          <w:tcPr>
            <w:tcW w:w="0" w:type="auto"/>
          </w:tcPr>
          <w:p w:rsidR="008C5CFA" w:rsidRPr="00696324" w:rsidRDefault="004113F3" w:rsidP="00300A01">
            <w:pPr>
              <w:spacing w:before="0" w:after="0"/>
              <w:jc w:val="center"/>
              <w:rPr>
                <w:b/>
                <w:sz w:val="12"/>
                <w:szCs w:val="12"/>
                <w:lang w:val="fr-BE"/>
              </w:rPr>
            </w:pPr>
            <w:r w:rsidRPr="00D4605F">
              <w:rPr>
                <w:b/>
                <w:noProof/>
                <w:sz w:val="12"/>
                <w:szCs w:val="12"/>
                <w:lang w:val="fr-BE"/>
              </w:rPr>
              <w:t>Kategória regiónu</w:t>
            </w:r>
          </w:p>
        </w:tc>
        <w:tc>
          <w:tcPr>
            <w:tcW w:w="0" w:type="auto"/>
          </w:tcPr>
          <w:p w:rsidR="008C5CFA" w:rsidRPr="00696324" w:rsidRDefault="004113F3" w:rsidP="00300A01">
            <w:pPr>
              <w:spacing w:before="0" w:after="0"/>
              <w:jc w:val="center"/>
              <w:rPr>
                <w:b/>
                <w:sz w:val="12"/>
                <w:szCs w:val="12"/>
                <w:lang w:val="fr-BE"/>
              </w:rPr>
            </w:pPr>
            <w:r w:rsidRPr="00696324">
              <w:rPr>
                <w:b/>
                <w:sz w:val="12"/>
                <w:szCs w:val="12"/>
                <w:lang w:val="fr-BE"/>
              </w:rPr>
              <w:t>201</w:t>
            </w:r>
            <w:r>
              <w:rPr>
                <w:b/>
                <w:sz w:val="12"/>
                <w:szCs w:val="12"/>
                <w:lang w:val="fr-BE"/>
              </w:rPr>
              <w:t>6</w:t>
            </w:r>
            <w:r w:rsidRPr="00696324">
              <w:rPr>
                <w:b/>
                <w:sz w:val="12"/>
                <w:szCs w:val="12"/>
                <w:lang w:val="fr-BE"/>
              </w:rPr>
              <w:t xml:space="preserve"> </w:t>
            </w:r>
            <w:r w:rsidRPr="00D4605F">
              <w:rPr>
                <w:b/>
                <w:noProof/>
                <w:sz w:val="12"/>
                <w:szCs w:val="12"/>
                <w:lang w:val="fr-BE"/>
              </w:rPr>
              <w:t>Súhrnne spolu</w:t>
            </w:r>
          </w:p>
        </w:tc>
        <w:tc>
          <w:tcPr>
            <w:tcW w:w="0" w:type="auto"/>
          </w:tcPr>
          <w:p w:rsidR="008C5CFA" w:rsidRPr="00696324" w:rsidRDefault="004113F3" w:rsidP="00300A01">
            <w:pPr>
              <w:spacing w:before="0" w:after="0"/>
              <w:jc w:val="center"/>
              <w:rPr>
                <w:b/>
                <w:sz w:val="12"/>
                <w:szCs w:val="12"/>
                <w:lang w:val="fr-BE"/>
              </w:rPr>
            </w:pPr>
            <w:r w:rsidRPr="00696324">
              <w:rPr>
                <w:b/>
                <w:sz w:val="12"/>
                <w:szCs w:val="12"/>
                <w:lang w:val="fr-BE"/>
              </w:rPr>
              <w:t>201</w:t>
            </w:r>
            <w:r>
              <w:rPr>
                <w:b/>
                <w:sz w:val="12"/>
                <w:szCs w:val="12"/>
                <w:lang w:val="fr-BE"/>
              </w:rPr>
              <w:t>5</w:t>
            </w:r>
            <w:r w:rsidRPr="00696324">
              <w:rPr>
                <w:b/>
                <w:sz w:val="12"/>
                <w:szCs w:val="12"/>
                <w:lang w:val="fr-BE"/>
              </w:rPr>
              <w:t xml:space="preserve"> </w:t>
            </w:r>
            <w:r w:rsidRPr="00D4605F">
              <w:rPr>
                <w:b/>
                <w:noProof/>
                <w:sz w:val="12"/>
                <w:szCs w:val="12"/>
                <w:lang w:val="fr-BE"/>
              </w:rPr>
              <w:t>Súhrnne spolu</w:t>
            </w:r>
          </w:p>
        </w:tc>
        <w:tc>
          <w:tcPr>
            <w:tcW w:w="0" w:type="auto"/>
          </w:tcPr>
          <w:p w:rsidR="008C5CFA" w:rsidRPr="00696324" w:rsidRDefault="004113F3" w:rsidP="00300A01">
            <w:pPr>
              <w:spacing w:before="0" w:after="0"/>
              <w:jc w:val="center"/>
              <w:rPr>
                <w:b/>
                <w:sz w:val="12"/>
                <w:szCs w:val="12"/>
                <w:lang w:val="fr-BE"/>
              </w:rPr>
            </w:pPr>
            <w:r w:rsidRPr="00696324">
              <w:rPr>
                <w:b/>
                <w:sz w:val="12"/>
                <w:szCs w:val="12"/>
                <w:lang w:val="fr-BE"/>
              </w:rPr>
              <w:t>201</w:t>
            </w:r>
            <w:r>
              <w:rPr>
                <w:b/>
                <w:sz w:val="12"/>
                <w:szCs w:val="12"/>
                <w:lang w:val="fr-BE"/>
              </w:rPr>
              <w:t>4</w:t>
            </w:r>
            <w:r w:rsidRPr="00696324">
              <w:rPr>
                <w:b/>
                <w:sz w:val="12"/>
                <w:szCs w:val="12"/>
                <w:lang w:val="fr-BE"/>
              </w:rPr>
              <w:t xml:space="preserve"> </w:t>
            </w:r>
            <w:r w:rsidRPr="00D4605F">
              <w:rPr>
                <w:b/>
                <w:noProof/>
                <w:sz w:val="12"/>
                <w:szCs w:val="12"/>
                <w:lang w:val="fr-BE"/>
              </w:rPr>
              <w:t>Súhrnne spolu</w:t>
            </w: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CO12a</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Železničná doprava: Celková dĺžka rekonštruovaných alebo zmodernizovaných železničných tratí; z toho: TEN-T</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10</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10</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zazmluvnených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10</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O0069</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Výrobné investície: Počet podnikov, ktoré dostávajú granty</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Enterprises</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lastRenderedPageBreak/>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18 500 000,00</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K0004</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podpory poskytovania informačných, poradenských</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K0005</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tvorby nových obchodných modelov kreatívneho priemyslu</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O0077</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O0083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podpory poskytovania informačných, poradenských</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11</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O0084</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podnikov, ktoré dostávajú nefinančnú podporu v rámci tvorby nových obchodných modelov kreatívneho priemyslu</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2 600 000,00</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12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O0077</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podnikov prostredníctvom poradenských centier pre MSP</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CO13a</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Cesty: Celková dĺžka novo vybudovaných ciest; z toho: TEN-T</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2</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3</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CO15</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Mestská doprava: Celková dĺžka nových alebo zrekonštruovaných tratí pre električky alebo metro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3</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4</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4</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K0008</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vyhlásených VO na projekty verejného prístavu Bratislava v súlade s vypracovanou štúdiou realizovateľnosti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4</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O0191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zmodernizovaných verejných prístavov na sieti TEN-T CORE</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696324" w:rsidRDefault="008C5CFA" w:rsidP="00300A01">
            <w:pPr>
              <w:spacing w:before="0" w:after="0"/>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5</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Železnica: Celková dĺžka rekonštruovaných alebo zrenovovaných železničných tratí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5</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5</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O0091</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lokalít s odstránením environmentálnej záťaže spôsobenej prevázdkou železničnej dopravy</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6</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CO13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Cesty: Celková dĺžka novo vybudovaných ciest</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km</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6</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7</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7</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O0120</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dodatočných centrálne využitých podporných systémov vnútornej správy v rámci ISVS (ako služieb v cloude SaaS).</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7</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O0309</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Dodatočný pomer ústredných orgánov štátnej správy zapojených do eGovernment cloudu</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c>
          <w:tcPr>
            <w:tcW w:w="0" w:type="auto"/>
          </w:tcPr>
          <w:p w:rsidR="008C5CFA" w:rsidRPr="00696324" w:rsidRDefault="004113F3" w:rsidP="00136029">
            <w:pPr>
              <w:spacing w:before="0" w:after="0"/>
              <w:jc w:val="right"/>
              <w:rPr>
                <w:sz w:val="12"/>
                <w:szCs w:val="12"/>
                <w:lang w:val="fr-BE"/>
              </w:rPr>
            </w:pPr>
            <w:r w:rsidRPr="00696324">
              <w:rPr>
                <w:noProof/>
                <w:sz w:val="12"/>
                <w:szCs w:val="12"/>
                <w:lang w:val="fr-BE"/>
              </w:rPr>
              <w:t>0,00</w:t>
            </w: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9</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F</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F0002</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Celková suma oprávnených výdavkov po ich certifikácii certifikačným orgánom a predložení žiadostí o platby Európskej komisii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Eur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9</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I</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K0003</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zazmluvnených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r w:rsidR="00E15857" w:rsidTr="0047688D">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9</w:t>
            </w:r>
          </w:p>
        </w:tc>
        <w:tc>
          <w:tcPr>
            <w:tcW w:w="0" w:type="auto"/>
            <w:shd w:val="clear" w:color="auto" w:fill="auto"/>
          </w:tcPr>
          <w:p w:rsidR="008C5CFA" w:rsidRPr="00696324" w:rsidRDefault="004113F3" w:rsidP="00300A01">
            <w:pPr>
              <w:spacing w:before="0" w:after="0"/>
              <w:rPr>
                <w:sz w:val="12"/>
                <w:szCs w:val="12"/>
                <w:lang w:val="fr-BE"/>
              </w:rPr>
            </w:pPr>
            <w:r w:rsidRPr="00696324">
              <w:rPr>
                <w:noProof/>
                <w:sz w:val="12"/>
                <w:szCs w:val="12"/>
                <w:lang w:val="fr-BE"/>
              </w:rPr>
              <w:t>O</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O0069</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 podporených výskumných inštitúcií</w:t>
            </w:r>
          </w:p>
        </w:tc>
        <w:tc>
          <w:tcPr>
            <w:tcW w:w="0" w:type="auto"/>
          </w:tcPr>
          <w:p w:rsidR="008C5CFA" w:rsidRPr="00696324" w:rsidRDefault="004113F3" w:rsidP="00300A01">
            <w:pPr>
              <w:spacing w:before="0" w:after="0"/>
              <w:rPr>
                <w:sz w:val="12"/>
                <w:szCs w:val="12"/>
                <w:lang w:val="fr-BE"/>
              </w:rPr>
            </w:pPr>
            <w:r w:rsidRPr="00696324">
              <w:rPr>
                <w:noProof/>
                <w:sz w:val="12"/>
                <w:szCs w:val="12"/>
                <w:lang w:val="fr-BE"/>
              </w:rPr>
              <w:t>počet</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696324"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c>
          <w:tcPr>
            <w:tcW w:w="0" w:type="auto"/>
          </w:tcPr>
          <w:p w:rsidR="008C5CFA" w:rsidRPr="00696324" w:rsidRDefault="008C5CFA" w:rsidP="00136029">
            <w:pPr>
              <w:spacing w:before="0" w:after="0"/>
              <w:jc w:val="right"/>
              <w:rPr>
                <w:sz w:val="12"/>
                <w:szCs w:val="12"/>
                <w:lang w:val="fr-BE"/>
              </w:rPr>
            </w:pPr>
          </w:p>
        </w:tc>
      </w:tr>
    </w:tbl>
    <w:p w:rsidR="008C5CFA" w:rsidRPr="009C6F09"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9"/>
        <w:gridCol w:w="712"/>
        <w:gridCol w:w="816"/>
        <w:gridCol w:w="4176"/>
        <w:gridCol w:w="616"/>
        <w:gridCol w:w="376"/>
        <w:gridCol w:w="736"/>
        <w:gridCol w:w="1185"/>
        <w:gridCol w:w="1172"/>
        <w:gridCol w:w="1159"/>
        <w:gridCol w:w="1238"/>
        <w:gridCol w:w="1225"/>
        <w:gridCol w:w="1212"/>
      </w:tblGrid>
      <w:tr w:rsidR="00E15857" w:rsidTr="0047688D">
        <w:trPr>
          <w:tblHeader/>
        </w:trPr>
        <w:tc>
          <w:tcPr>
            <w:tcW w:w="0" w:type="auto"/>
            <w:shd w:val="clear" w:color="auto" w:fill="auto"/>
          </w:tcPr>
          <w:p w:rsidR="008C5CFA" w:rsidRDefault="008C5CFA" w:rsidP="00300A01">
            <w:pPr>
              <w:spacing w:before="0" w:after="0"/>
              <w:rPr>
                <w:b/>
                <w:sz w:val="12"/>
                <w:szCs w:val="12"/>
                <w:lang w:val="fr-BE"/>
              </w:rPr>
            </w:pPr>
          </w:p>
          <w:p w:rsidR="008C5CFA" w:rsidRPr="00D4605F" w:rsidRDefault="004113F3" w:rsidP="00300A01">
            <w:pPr>
              <w:spacing w:before="0" w:after="0"/>
              <w:rPr>
                <w:b/>
                <w:sz w:val="12"/>
                <w:szCs w:val="12"/>
                <w:lang w:val="fr-BE"/>
              </w:rPr>
            </w:pPr>
            <w:r w:rsidRPr="00D4605F">
              <w:rPr>
                <w:b/>
                <w:noProof/>
                <w:sz w:val="12"/>
                <w:szCs w:val="12"/>
                <w:lang w:val="fr-BE"/>
              </w:rPr>
              <w:t>Prioritná os</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Druh ukazovateľa</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Identifikačný kód (ID)</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Ukazovateľ</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Merná jednotka</w:t>
            </w:r>
          </w:p>
        </w:tc>
        <w:tc>
          <w:tcPr>
            <w:tcW w:w="0" w:type="auto"/>
            <w:shd w:val="clear" w:color="auto" w:fill="auto"/>
          </w:tcPr>
          <w:p w:rsidR="008C5CFA" w:rsidRPr="00D4605F" w:rsidRDefault="004113F3" w:rsidP="00300A01">
            <w:pPr>
              <w:spacing w:before="0" w:after="0"/>
              <w:rPr>
                <w:b/>
                <w:sz w:val="12"/>
                <w:szCs w:val="12"/>
                <w:lang w:val="fr-BE"/>
              </w:rPr>
            </w:pPr>
            <w:r w:rsidRPr="00D4605F">
              <w:rPr>
                <w:b/>
                <w:noProof/>
                <w:sz w:val="12"/>
                <w:szCs w:val="12"/>
                <w:lang w:val="fr-BE"/>
              </w:rPr>
              <w:t>Fond</w:t>
            </w:r>
          </w:p>
        </w:tc>
        <w:tc>
          <w:tcPr>
            <w:tcW w:w="0" w:type="auto"/>
          </w:tcPr>
          <w:p w:rsidR="008C5CFA" w:rsidRPr="00D4605F" w:rsidRDefault="004113F3" w:rsidP="00300A01">
            <w:pPr>
              <w:spacing w:before="0" w:after="0"/>
              <w:rPr>
                <w:b/>
                <w:sz w:val="12"/>
                <w:szCs w:val="12"/>
                <w:lang w:val="fr-BE"/>
              </w:rPr>
            </w:pPr>
            <w:r w:rsidRPr="00D4605F">
              <w:rPr>
                <w:b/>
                <w:noProof/>
                <w:sz w:val="12"/>
                <w:szCs w:val="12"/>
                <w:lang w:val="fr-BE"/>
              </w:rPr>
              <w:t>Kategória regiónu</w:t>
            </w:r>
          </w:p>
        </w:tc>
        <w:tc>
          <w:tcPr>
            <w:tcW w:w="0" w:type="auto"/>
          </w:tcPr>
          <w:p w:rsidR="008C5CFA" w:rsidRPr="00D4605F" w:rsidRDefault="004113F3" w:rsidP="00300A01">
            <w:pPr>
              <w:spacing w:before="0" w:after="0"/>
              <w:jc w:val="center"/>
              <w:rPr>
                <w:b/>
                <w:sz w:val="12"/>
                <w:szCs w:val="12"/>
                <w:lang w:val="fr-BE"/>
              </w:rPr>
            </w:pPr>
            <w:r w:rsidRPr="00D4605F">
              <w:rPr>
                <w:b/>
                <w:noProof/>
                <w:sz w:val="12"/>
                <w:szCs w:val="12"/>
                <w:lang w:val="fr-BE"/>
              </w:rPr>
              <w:t>Čiastkový cieľ na rok 2018 (spolu)</w:t>
            </w:r>
          </w:p>
        </w:tc>
        <w:tc>
          <w:tcPr>
            <w:tcW w:w="0" w:type="auto"/>
          </w:tcPr>
          <w:p w:rsidR="008C5CFA" w:rsidRPr="00D4605F" w:rsidRDefault="004113F3" w:rsidP="00300A01">
            <w:pPr>
              <w:spacing w:before="0" w:after="0"/>
              <w:jc w:val="center"/>
              <w:rPr>
                <w:b/>
                <w:sz w:val="12"/>
                <w:szCs w:val="12"/>
                <w:lang w:val="fr-BE"/>
              </w:rPr>
            </w:pPr>
            <w:r w:rsidRPr="00D4605F">
              <w:rPr>
                <w:b/>
                <w:noProof/>
                <w:sz w:val="12"/>
                <w:szCs w:val="12"/>
                <w:lang w:val="fr-BE"/>
              </w:rPr>
              <w:t>Čiastkový cieľ na rok 2018 (muži)</w:t>
            </w:r>
          </w:p>
        </w:tc>
        <w:tc>
          <w:tcPr>
            <w:tcW w:w="0" w:type="auto"/>
          </w:tcPr>
          <w:p w:rsidR="008C5CFA" w:rsidRPr="00D4605F" w:rsidRDefault="004113F3" w:rsidP="00300A01">
            <w:pPr>
              <w:spacing w:before="0" w:after="0"/>
              <w:jc w:val="center"/>
              <w:rPr>
                <w:b/>
                <w:sz w:val="12"/>
                <w:szCs w:val="12"/>
                <w:lang w:val="fr-BE"/>
              </w:rPr>
            </w:pPr>
            <w:r w:rsidRPr="00D4605F">
              <w:rPr>
                <w:b/>
                <w:noProof/>
                <w:sz w:val="12"/>
                <w:szCs w:val="12"/>
                <w:lang w:val="fr-BE"/>
              </w:rPr>
              <w:t>Čiastkový cieľ na rok 2018 (ženy)</w:t>
            </w:r>
          </w:p>
        </w:tc>
        <w:tc>
          <w:tcPr>
            <w:tcW w:w="0" w:type="auto"/>
          </w:tcPr>
          <w:p w:rsidR="008C5CFA" w:rsidRPr="00B05D34" w:rsidRDefault="004113F3" w:rsidP="00300A01">
            <w:pPr>
              <w:spacing w:before="0" w:after="0"/>
              <w:jc w:val="center"/>
              <w:rPr>
                <w:b/>
                <w:sz w:val="12"/>
                <w:szCs w:val="12"/>
                <w:lang w:val="fr-BE"/>
              </w:rPr>
            </w:pPr>
            <w:r w:rsidRPr="00B05D34">
              <w:rPr>
                <w:b/>
                <w:noProof/>
                <w:sz w:val="12"/>
                <w:szCs w:val="12"/>
                <w:lang w:val="fr-BE"/>
              </w:rPr>
              <w:t>Konečný cieľ (zámer) (2023) (spolu)</w:t>
            </w:r>
          </w:p>
        </w:tc>
        <w:tc>
          <w:tcPr>
            <w:tcW w:w="0" w:type="auto"/>
          </w:tcPr>
          <w:p w:rsidR="008C5CFA" w:rsidRPr="00B05D34" w:rsidRDefault="004113F3" w:rsidP="00300A01">
            <w:pPr>
              <w:spacing w:before="0" w:after="0"/>
              <w:jc w:val="center"/>
              <w:rPr>
                <w:b/>
                <w:sz w:val="12"/>
                <w:szCs w:val="12"/>
                <w:lang w:val="fr-BE"/>
              </w:rPr>
            </w:pPr>
            <w:r w:rsidRPr="00B05D34">
              <w:rPr>
                <w:b/>
                <w:noProof/>
                <w:sz w:val="12"/>
                <w:szCs w:val="12"/>
                <w:lang w:val="fr-BE"/>
              </w:rPr>
              <w:t>Konečný cieľ (zámer) (2023) (muži)</w:t>
            </w:r>
          </w:p>
        </w:tc>
        <w:tc>
          <w:tcPr>
            <w:tcW w:w="0" w:type="auto"/>
          </w:tcPr>
          <w:p w:rsidR="008C5CFA" w:rsidRPr="00B05D34" w:rsidRDefault="004113F3" w:rsidP="00300A01">
            <w:pPr>
              <w:spacing w:before="0" w:after="0"/>
              <w:jc w:val="center"/>
              <w:rPr>
                <w:b/>
                <w:sz w:val="12"/>
                <w:szCs w:val="12"/>
                <w:lang w:val="fr-BE"/>
              </w:rPr>
            </w:pPr>
            <w:r w:rsidRPr="00B05D34">
              <w:rPr>
                <w:b/>
                <w:noProof/>
                <w:sz w:val="12"/>
                <w:szCs w:val="12"/>
                <w:lang w:val="fr-BE"/>
              </w:rPr>
              <w:t>Konečný cieľ (zámer) (2023) (ženy)</w:t>
            </w: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CO12a</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Železničná doprava: Celková dĺžka rekonštruovaných alebo zmodernizovaných železničných tratí; z toho: TEN-T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8,8</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27,10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166 516 044</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853 928 431,00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80 906 674</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244 656 733,00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zazmluvnených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20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11,00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O0069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11,00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Výrobné investície: Počet podnikov, ktoré dostávajú granty</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Enterprises</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80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300,00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97 657 333</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865 529 732,00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900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3 200,00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podpory poskytovania informačných, poradenských</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290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1 030,00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tvorby nových obchodných modelov kreatívneho priemyslu</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330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1 160,00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O0077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3 200,00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O0083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podpory poskytovania informačných, poradenských</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1 030,00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O0084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podnikov, ktoré dostávajú nefinančnú podporu v rámci tvorby nových obchodných modelov kreatívneho priemyslu</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1 160,00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9 826 155</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195 753 459,00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800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2 670,00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O0077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podnikov prostredníctvom poradenských centier pre MSP</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Rozvinutejšie</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2 670,00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CO13a</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Cesty: Celková dĺžka novo vybudovaných ciest; z toho: TEN-T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16,6</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111,70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470 441 177</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1 317 692 830,00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Mestská doprava: Celková dĺžka nových alebo zrekonštruovaných tratí pre električky alebo metro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7,9</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18,50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113 770 589</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387 455 295,00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13 700 000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108 145 995,00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K0008</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vyhlásených VO na projekty verejného prístavu Bratislava v súlade s vypracovanou štúdiou realizovateľnosti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2</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4</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O0191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zmodernizovaných verejných prístavov na sieti TEN-T CORE</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KF</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Železnica: Celková dĺžka rekonštruovaných alebo zrenovovaných železničných tratí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54,50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21,50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99 611 375</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263 472 646,00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5</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O0091</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lokalít s odstránením environmentálnej záťaže spôsobenej prevázdkou železničnej dopravy</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3</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3,00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6</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CO13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Cesty: Celková dĺžka novo vybudovaných ciest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km</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10,25</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37,40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6</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142 575 656</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917 512 979,00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132 097 309</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796 400 356,00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O0120</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dodatočných centrálne využitých podporných systémov vnútornej správy v rámci ISVS (ako služieb v cloude SaaS).</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2</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7,00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7</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O0309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Dodatočný pomer ústredných orgánov štátnej správy zapojených do eGovernment cloudu</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30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100,00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F0002</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Celková suma oprávnených výdavkov po ich certifikácii certifikačným orgánom a predložení žiadostí o platby Európskej komisii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Eur</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691 586 749</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1 681 638 265,00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I</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K0003</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zazmluvnených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120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99,00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r w:rsidR="00E15857" w:rsidTr="0047688D">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O0069</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 podporených výskumných inštitúcií</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počet</w:t>
            </w:r>
          </w:p>
        </w:tc>
        <w:tc>
          <w:tcPr>
            <w:tcW w:w="0" w:type="auto"/>
            <w:shd w:val="clear" w:color="auto" w:fill="auto"/>
          </w:tcPr>
          <w:p w:rsidR="008C5CFA" w:rsidRPr="00D4605F" w:rsidRDefault="004113F3" w:rsidP="00300A01">
            <w:pPr>
              <w:spacing w:before="0" w:after="0"/>
              <w:rPr>
                <w:sz w:val="12"/>
                <w:szCs w:val="12"/>
                <w:lang w:val="fr-BE"/>
              </w:rPr>
            </w:pPr>
            <w:r w:rsidRPr="00D4605F">
              <w:rPr>
                <w:noProof/>
                <w:sz w:val="12"/>
                <w:szCs w:val="12"/>
                <w:lang w:val="fr-BE"/>
              </w:rPr>
              <w:t>EFRR</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Menej rozvinuté</w:t>
            </w:r>
          </w:p>
        </w:tc>
        <w:tc>
          <w:tcPr>
            <w:tcW w:w="0" w:type="auto"/>
          </w:tcPr>
          <w:p w:rsidR="008C5CFA" w:rsidRPr="00D4605F" w:rsidRDefault="004113F3" w:rsidP="00300A01">
            <w:pPr>
              <w:spacing w:before="0" w:after="0"/>
              <w:rPr>
                <w:sz w:val="12"/>
                <w:szCs w:val="12"/>
                <w:lang w:val="fr-BE"/>
              </w:rPr>
            </w:pPr>
            <w:r w:rsidRPr="00D4605F">
              <w:rPr>
                <w:noProof/>
                <w:sz w:val="12"/>
                <w:szCs w:val="12"/>
                <w:lang w:val="fr-BE"/>
              </w:rPr>
              <w:t>0</w:t>
            </w:r>
          </w:p>
        </w:tc>
        <w:tc>
          <w:tcPr>
            <w:tcW w:w="0" w:type="auto"/>
          </w:tcPr>
          <w:p w:rsidR="008C5CFA" w:rsidRPr="00D4605F" w:rsidRDefault="008C5CFA" w:rsidP="00300A01">
            <w:pPr>
              <w:spacing w:before="0" w:after="0"/>
              <w:rPr>
                <w:sz w:val="12"/>
                <w:szCs w:val="12"/>
                <w:lang w:val="fr-BE"/>
              </w:rPr>
            </w:pPr>
          </w:p>
        </w:tc>
        <w:tc>
          <w:tcPr>
            <w:tcW w:w="0" w:type="auto"/>
          </w:tcPr>
          <w:p w:rsidR="008C5CFA" w:rsidRPr="00D4605F" w:rsidRDefault="008C5CFA" w:rsidP="00300A01">
            <w:pPr>
              <w:spacing w:before="0" w:after="0"/>
              <w:rPr>
                <w:sz w:val="12"/>
                <w:szCs w:val="12"/>
                <w:lang w:val="fr-BE"/>
              </w:rPr>
            </w:pPr>
          </w:p>
        </w:tc>
        <w:tc>
          <w:tcPr>
            <w:tcW w:w="0" w:type="auto"/>
          </w:tcPr>
          <w:p w:rsidR="008C5CFA" w:rsidRPr="00B05D34" w:rsidRDefault="004113F3" w:rsidP="00300A01">
            <w:pPr>
              <w:spacing w:before="0" w:after="0"/>
              <w:jc w:val="right"/>
              <w:rPr>
                <w:sz w:val="12"/>
                <w:szCs w:val="12"/>
                <w:lang w:val="fr-BE"/>
              </w:rPr>
            </w:pPr>
            <w:r w:rsidRPr="00B05D34">
              <w:rPr>
                <w:noProof/>
                <w:sz w:val="12"/>
                <w:szCs w:val="12"/>
                <w:lang w:val="fr-BE"/>
              </w:rPr>
              <w:t>99,00</w:t>
            </w:r>
          </w:p>
        </w:tc>
        <w:tc>
          <w:tcPr>
            <w:tcW w:w="0" w:type="auto"/>
          </w:tcPr>
          <w:p w:rsidR="008C5CFA" w:rsidRPr="00B05D34" w:rsidRDefault="008C5CFA" w:rsidP="00300A01">
            <w:pPr>
              <w:spacing w:before="0" w:after="0"/>
              <w:jc w:val="right"/>
              <w:rPr>
                <w:sz w:val="12"/>
                <w:szCs w:val="12"/>
                <w:lang w:val="fr-BE"/>
              </w:rPr>
            </w:pPr>
          </w:p>
        </w:tc>
        <w:tc>
          <w:tcPr>
            <w:tcW w:w="0" w:type="auto"/>
          </w:tcPr>
          <w:p w:rsidR="008C5CFA" w:rsidRPr="00B05D34" w:rsidRDefault="008C5CFA" w:rsidP="00300A01">
            <w:pPr>
              <w:spacing w:before="0" w:after="0"/>
              <w:jc w:val="right"/>
              <w:rPr>
                <w:sz w:val="12"/>
                <w:szCs w:val="12"/>
                <w:lang w:val="fr-BE"/>
              </w:rPr>
            </w:pPr>
          </w:p>
        </w:tc>
      </w:tr>
    </w:tbl>
    <w:p w:rsidR="008C5CFA" w:rsidRDefault="004113F3" w:rsidP="00300A01">
      <w:pPr>
        <w:pStyle w:val="Nadpis2"/>
        <w:spacing w:before="0" w:after="0"/>
        <w:rPr>
          <w:lang w:val="fr-BE"/>
        </w:rPr>
      </w:pPr>
      <w:r>
        <w:rPr>
          <w:lang w:val="fr-BE"/>
        </w:rPr>
        <w:br w:type="page"/>
      </w:r>
      <w:bookmarkStart w:id="37" w:name="_Toc256000034"/>
      <w:r>
        <w:rPr>
          <w:noProof/>
          <w:lang w:val="fr-BE"/>
        </w:rPr>
        <w:lastRenderedPageBreak/>
        <w:t>3.4. Finančné údaje [článok 50 ods. 2 nariadenia (EÚ) č. 1303/2013]</w:t>
      </w:r>
      <w:bookmarkEnd w:id="37"/>
    </w:p>
    <w:p w:rsidR="008C5CFA" w:rsidRDefault="008C5CFA" w:rsidP="00300A01">
      <w:pPr>
        <w:spacing w:before="0" w:after="0"/>
        <w:rPr>
          <w:lang w:val="fr-BE"/>
        </w:rPr>
      </w:pPr>
    </w:p>
    <w:p w:rsidR="008C5CFA" w:rsidRDefault="004113F3" w:rsidP="00300A01">
      <w:pPr>
        <w:pStyle w:val="Nadpis2"/>
        <w:spacing w:before="0" w:after="0"/>
        <w:rPr>
          <w:lang w:val="fr-BE"/>
        </w:rPr>
      </w:pPr>
      <w:bookmarkStart w:id="38" w:name="_Toc256000035"/>
      <w:r w:rsidRPr="008E457C">
        <w:rPr>
          <w:noProof/>
          <w:lang w:val="fr-BE"/>
        </w:rPr>
        <w:t>Tabuľka 6</w:t>
      </w:r>
      <w:r w:rsidRPr="008E457C">
        <w:rPr>
          <w:lang w:val="fr-BE"/>
        </w:rPr>
        <w:t xml:space="preserve">: </w:t>
      </w:r>
      <w:r w:rsidRPr="008E457C">
        <w:rPr>
          <w:noProof/>
          <w:lang w:val="fr-BE"/>
        </w:rPr>
        <w:t>Finančné informácie na úrovni prioritnej osi a programu</w:t>
      </w:r>
      <w:bookmarkEnd w:id="38"/>
    </w:p>
    <w:p w:rsidR="008C5CFA" w:rsidRDefault="008C5CFA" w:rsidP="00300A01">
      <w:pPr>
        <w:spacing w:before="0" w:after="0"/>
        <w:rPr>
          <w:lang w:val="fr-BE"/>
        </w:rPr>
      </w:pPr>
    </w:p>
    <w:p w:rsidR="008C5CFA" w:rsidRPr="008E457C" w:rsidRDefault="004113F3" w:rsidP="00300A01">
      <w:pPr>
        <w:spacing w:before="0" w:after="0"/>
        <w:rPr>
          <w:lang w:val="fr-BE"/>
        </w:rPr>
      </w:pPr>
      <w:r>
        <w:rPr>
          <w:noProof/>
          <w:lang w:val="fr-BE"/>
        </w:rPr>
        <w:t>[ako sa uvádza v tabuľke 1 prílohy II k vykonávaciemu nariadeniu Komisie (EÚ) č. 1011/2014 (Vzor na prenos finančných údajov)]</w:t>
      </w:r>
    </w:p>
    <w:p w:rsidR="008C5CFA" w:rsidRDefault="008C5CFA" w:rsidP="00300A01">
      <w:pPr>
        <w:spacing w:before="0" w:after="0"/>
        <w:rPr>
          <w:lang w:val="fr-BE"/>
        </w:rPr>
      </w:pPr>
    </w:p>
    <w:p w:rsidR="002B2FB6" w:rsidRDefault="002B2FB6"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617"/>
        <w:gridCol w:w="1045"/>
        <w:gridCol w:w="695"/>
        <w:gridCol w:w="621"/>
        <w:gridCol w:w="1325"/>
        <w:gridCol w:w="1482"/>
        <w:gridCol w:w="1973"/>
        <w:gridCol w:w="1479"/>
        <w:gridCol w:w="1723"/>
        <w:gridCol w:w="2551"/>
        <w:gridCol w:w="874"/>
      </w:tblGrid>
      <w:tr w:rsidR="00E15857" w:rsidTr="00C11C12">
        <w:tc>
          <w:tcPr>
            <w:tcW w:w="0" w:type="auto"/>
            <w:shd w:val="clear" w:color="auto" w:fill="auto"/>
          </w:tcPr>
          <w:p w:rsidR="00C11C12" w:rsidRPr="002C6A18" w:rsidRDefault="004113F3" w:rsidP="00DE0B35">
            <w:pPr>
              <w:spacing w:before="0" w:after="0"/>
              <w:jc w:val="left"/>
              <w:rPr>
                <w:b/>
                <w:sz w:val="14"/>
                <w:szCs w:val="14"/>
                <w:lang w:val="fr-BE"/>
              </w:rPr>
            </w:pPr>
            <w:r w:rsidRPr="002C6A18">
              <w:rPr>
                <w:b/>
                <w:noProof/>
                <w:sz w:val="14"/>
                <w:szCs w:val="14"/>
                <w:lang w:val="fr-BE"/>
              </w:rPr>
              <w:t>Prioritná os</w:t>
            </w:r>
          </w:p>
        </w:tc>
        <w:tc>
          <w:tcPr>
            <w:tcW w:w="0" w:type="auto"/>
            <w:shd w:val="clear" w:color="auto" w:fill="auto"/>
          </w:tcPr>
          <w:p w:rsidR="00C11C12" w:rsidRPr="002C6A18" w:rsidRDefault="004113F3" w:rsidP="00DE0B35">
            <w:pPr>
              <w:spacing w:before="0" w:after="0"/>
              <w:jc w:val="left"/>
              <w:rPr>
                <w:b/>
                <w:sz w:val="14"/>
                <w:szCs w:val="14"/>
                <w:lang w:val="fr-BE"/>
              </w:rPr>
            </w:pPr>
            <w:r w:rsidRPr="002C6A18">
              <w:rPr>
                <w:b/>
                <w:noProof/>
                <w:sz w:val="14"/>
                <w:szCs w:val="14"/>
                <w:lang w:val="fr-BE"/>
              </w:rPr>
              <w:t>Fond</w:t>
            </w:r>
          </w:p>
        </w:tc>
        <w:tc>
          <w:tcPr>
            <w:tcW w:w="0" w:type="auto"/>
            <w:shd w:val="clear" w:color="auto" w:fill="auto"/>
          </w:tcPr>
          <w:p w:rsidR="00C11C12" w:rsidRPr="002C6A18" w:rsidRDefault="004113F3" w:rsidP="00DE0B35">
            <w:pPr>
              <w:spacing w:before="0" w:after="0"/>
              <w:jc w:val="left"/>
              <w:rPr>
                <w:b/>
                <w:sz w:val="14"/>
                <w:szCs w:val="14"/>
                <w:lang w:val="fr-BE"/>
              </w:rPr>
            </w:pPr>
            <w:r w:rsidRPr="002C6A18">
              <w:rPr>
                <w:b/>
                <w:noProof/>
                <w:sz w:val="14"/>
                <w:szCs w:val="14"/>
                <w:lang w:val="fr-BE"/>
              </w:rPr>
              <w:t>Kategória regiónu</w:t>
            </w:r>
          </w:p>
        </w:tc>
        <w:tc>
          <w:tcPr>
            <w:tcW w:w="0" w:type="auto"/>
            <w:shd w:val="clear" w:color="auto" w:fill="auto"/>
          </w:tcPr>
          <w:p w:rsidR="00C11C12" w:rsidRPr="002C6A18" w:rsidRDefault="004113F3" w:rsidP="00DE0B35">
            <w:pPr>
              <w:spacing w:before="0" w:after="0"/>
              <w:jc w:val="left"/>
              <w:rPr>
                <w:b/>
                <w:sz w:val="14"/>
                <w:szCs w:val="14"/>
                <w:lang w:val="fr-BE"/>
              </w:rPr>
            </w:pPr>
            <w:r w:rsidRPr="002C6A18">
              <w:rPr>
                <w:b/>
                <w:noProof/>
                <w:sz w:val="14"/>
                <w:szCs w:val="14"/>
                <w:lang w:val="fr-BE"/>
              </w:rPr>
              <w:t>Základ pre výpočet</w:t>
            </w:r>
          </w:p>
        </w:tc>
        <w:tc>
          <w:tcPr>
            <w:tcW w:w="0" w:type="auto"/>
            <w:shd w:val="clear" w:color="auto" w:fill="auto"/>
          </w:tcPr>
          <w:p w:rsidR="00C11C12" w:rsidRPr="002C6A18" w:rsidRDefault="004113F3" w:rsidP="00DE0B35">
            <w:pPr>
              <w:spacing w:before="0" w:after="0"/>
              <w:jc w:val="left"/>
              <w:rPr>
                <w:b/>
                <w:sz w:val="14"/>
                <w:szCs w:val="14"/>
                <w:lang w:val="fr-BE"/>
              </w:rPr>
            </w:pPr>
            <w:r w:rsidRPr="002C6A18">
              <w:rPr>
                <w:b/>
                <w:noProof/>
                <w:sz w:val="14"/>
                <w:szCs w:val="14"/>
                <w:lang w:val="fr-BE"/>
              </w:rPr>
              <w:t>Fond spolu</w:t>
            </w:r>
          </w:p>
        </w:tc>
        <w:tc>
          <w:tcPr>
            <w:tcW w:w="0" w:type="auto"/>
            <w:shd w:val="clear" w:color="auto" w:fill="auto"/>
          </w:tcPr>
          <w:p w:rsidR="00C11C12" w:rsidRPr="002C6A18" w:rsidRDefault="004113F3" w:rsidP="00DE0B35">
            <w:pPr>
              <w:spacing w:before="0" w:after="0"/>
              <w:jc w:val="left"/>
              <w:rPr>
                <w:b/>
                <w:sz w:val="14"/>
                <w:szCs w:val="14"/>
                <w:lang w:val="fr-BE"/>
              </w:rPr>
            </w:pPr>
            <w:r w:rsidRPr="002C6A18">
              <w:rPr>
                <w:b/>
                <w:noProof/>
                <w:sz w:val="14"/>
                <w:szCs w:val="14"/>
                <w:lang w:val="fr-BE"/>
              </w:rPr>
              <w:t>Miera spolufinancovania</w:t>
            </w:r>
          </w:p>
        </w:tc>
        <w:tc>
          <w:tcPr>
            <w:tcW w:w="0" w:type="auto"/>
            <w:shd w:val="clear" w:color="auto" w:fill="auto"/>
          </w:tcPr>
          <w:p w:rsidR="00C11C12" w:rsidRPr="0029142A" w:rsidRDefault="004113F3" w:rsidP="00DE0B35">
            <w:pPr>
              <w:spacing w:before="0" w:after="0"/>
              <w:jc w:val="left"/>
              <w:rPr>
                <w:b/>
                <w:sz w:val="14"/>
                <w:szCs w:val="14"/>
              </w:rPr>
            </w:pPr>
            <w:r w:rsidRPr="0029142A">
              <w:rPr>
                <w:b/>
                <w:noProof/>
                <w:sz w:val="14"/>
                <w:szCs w:val="14"/>
              </w:rPr>
              <w:t>Celkové oprávnené náklady na operácie vybrané na podporu</w:t>
            </w:r>
          </w:p>
        </w:tc>
        <w:tc>
          <w:tcPr>
            <w:tcW w:w="0" w:type="auto"/>
            <w:shd w:val="clear" w:color="auto" w:fill="auto"/>
          </w:tcPr>
          <w:p w:rsidR="00C11C12" w:rsidRPr="003F04E4" w:rsidRDefault="004113F3" w:rsidP="00DE0B35">
            <w:pPr>
              <w:spacing w:before="0" w:after="0"/>
              <w:jc w:val="left"/>
              <w:rPr>
                <w:b/>
                <w:sz w:val="14"/>
                <w:szCs w:val="14"/>
              </w:rPr>
            </w:pPr>
            <w:r w:rsidRPr="003F04E4">
              <w:rPr>
                <w:b/>
                <w:noProof/>
                <w:sz w:val="14"/>
                <w:szCs w:val="14"/>
              </w:rPr>
              <w:t>Podiel celkových pridelených prostriedkov, na ktorý sa vzťahujú vybrané operácie</w:t>
            </w:r>
          </w:p>
        </w:tc>
        <w:tc>
          <w:tcPr>
            <w:tcW w:w="0" w:type="auto"/>
            <w:shd w:val="clear" w:color="auto" w:fill="auto"/>
          </w:tcPr>
          <w:p w:rsidR="00C11C12" w:rsidRPr="003F04E4" w:rsidRDefault="004113F3" w:rsidP="00DE0B35">
            <w:pPr>
              <w:spacing w:before="0" w:after="0"/>
              <w:jc w:val="left"/>
              <w:rPr>
                <w:b/>
                <w:sz w:val="14"/>
                <w:szCs w:val="14"/>
              </w:rPr>
            </w:pPr>
            <w:r w:rsidRPr="003F04E4">
              <w:rPr>
                <w:b/>
                <w:noProof/>
                <w:sz w:val="14"/>
                <w:szCs w:val="14"/>
              </w:rPr>
              <w:t>Verejné oprávnené náklady na operácie vybrané na podporu</w:t>
            </w:r>
          </w:p>
        </w:tc>
        <w:tc>
          <w:tcPr>
            <w:tcW w:w="0" w:type="auto"/>
            <w:shd w:val="clear" w:color="auto" w:fill="auto"/>
          </w:tcPr>
          <w:p w:rsidR="00C11C12" w:rsidRPr="003F04E4" w:rsidRDefault="004113F3" w:rsidP="00DE0B35">
            <w:pPr>
              <w:spacing w:before="0" w:after="0"/>
              <w:jc w:val="left"/>
              <w:rPr>
                <w:b/>
                <w:sz w:val="14"/>
                <w:szCs w:val="14"/>
              </w:rPr>
            </w:pPr>
            <w:r w:rsidRPr="003F04E4">
              <w:rPr>
                <w:b/>
                <w:noProof/>
                <w:sz w:val="14"/>
                <w:szCs w:val="14"/>
              </w:rPr>
              <w:t>Celkové oprávnené výdavky vykázané prijímateľmi riadiacemu orgánu</w:t>
            </w:r>
          </w:p>
        </w:tc>
        <w:tc>
          <w:tcPr>
            <w:tcW w:w="0" w:type="auto"/>
            <w:shd w:val="clear" w:color="auto" w:fill="auto"/>
          </w:tcPr>
          <w:p w:rsidR="00C11C12" w:rsidRPr="003F04E4" w:rsidRDefault="004113F3" w:rsidP="00DE0B35">
            <w:pPr>
              <w:spacing w:before="0" w:after="0"/>
              <w:jc w:val="left"/>
              <w:rPr>
                <w:b/>
                <w:sz w:val="14"/>
                <w:szCs w:val="14"/>
              </w:rPr>
            </w:pPr>
            <w:r w:rsidRPr="003F04E4">
              <w:rPr>
                <w:b/>
                <w:noProof/>
                <w:sz w:val="14"/>
                <w:szCs w:val="14"/>
              </w:rPr>
              <w:t>Podiel celkových pridelených prostriedkov, na ktorý sa vzťahujú oprávnené výdavky vykázané prijímateľmi</w:t>
            </w:r>
          </w:p>
        </w:tc>
        <w:tc>
          <w:tcPr>
            <w:tcW w:w="0" w:type="auto"/>
          </w:tcPr>
          <w:p w:rsidR="00C11C12" w:rsidRPr="002C6A18" w:rsidRDefault="004113F3" w:rsidP="00DE0B35">
            <w:pPr>
              <w:spacing w:before="0" w:after="0"/>
              <w:jc w:val="left"/>
              <w:rPr>
                <w:b/>
                <w:sz w:val="14"/>
                <w:szCs w:val="14"/>
                <w:lang w:val="fr-BE"/>
              </w:rPr>
            </w:pPr>
            <w:r w:rsidRPr="0029142A">
              <w:rPr>
                <w:b/>
                <w:noProof/>
                <w:sz w:val="14"/>
                <w:szCs w:val="14"/>
              </w:rPr>
              <w:t>Počet vybraných operácií</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1</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KF</w:t>
            </w:r>
          </w:p>
        </w:tc>
        <w:tc>
          <w:tcPr>
            <w:tcW w:w="0" w:type="auto"/>
            <w:shd w:val="clear" w:color="auto" w:fill="auto"/>
          </w:tcPr>
          <w:p w:rsidR="00C11C12" w:rsidRPr="0001723F" w:rsidRDefault="00C11C12" w:rsidP="00DE0B35">
            <w:pPr>
              <w:spacing w:before="0" w:after="0"/>
              <w:rPr>
                <w:sz w:val="14"/>
                <w:szCs w:val="14"/>
                <w:lang w:val="fr-BE"/>
              </w:rPr>
            </w:pP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853 928 431,00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1 203 064 580,50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140,89%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1 203 064 580,50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424 083 768,48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49,66%</w:t>
            </w:r>
          </w:p>
        </w:tc>
        <w:tc>
          <w:tcPr>
            <w:tcW w:w="0" w:type="auto"/>
          </w:tcPr>
          <w:p w:rsidR="00C11C12" w:rsidRDefault="004113F3" w:rsidP="00DE0B35">
            <w:pPr>
              <w:spacing w:before="0" w:after="0"/>
              <w:jc w:val="right"/>
              <w:rPr>
                <w:sz w:val="14"/>
                <w:szCs w:val="14"/>
                <w:lang w:val="fr-BE"/>
              </w:rPr>
            </w:pPr>
            <w:r>
              <w:rPr>
                <w:noProof/>
                <w:sz w:val="14"/>
                <w:szCs w:val="14"/>
                <w:lang w:val="fr-BE"/>
              </w:rPr>
              <w:t>18</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10</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Rozvinutejšie</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222 963 967,00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48,14%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222 005 667,94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99,57%</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214 218 521,05</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25 213 411,78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11,31%</w:t>
            </w:r>
          </w:p>
        </w:tc>
        <w:tc>
          <w:tcPr>
            <w:tcW w:w="0" w:type="auto"/>
          </w:tcPr>
          <w:p w:rsidR="00C11C12" w:rsidRDefault="004113F3" w:rsidP="00DE0B35">
            <w:pPr>
              <w:spacing w:before="0" w:after="0"/>
              <w:jc w:val="right"/>
              <w:rPr>
                <w:sz w:val="14"/>
                <w:szCs w:val="14"/>
                <w:lang w:val="fr-BE"/>
              </w:rPr>
            </w:pPr>
            <w:r>
              <w:rPr>
                <w:noProof/>
                <w:sz w:val="14"/>
                <w:szCs w:val="14"/>
                <w:lang w:val="fr-BE"/>
              </w:rPr>
              <w:t>28</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11</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881 948 880,00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77,49%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784 235 354,29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88,92%</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689 147 297,42</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292 810 278,78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33,20%</w:t>
            </w:r>
          </w:p>
        </w:tc>
        <w:tc>
          <w:tcPr>
            <w:tcW w:w="0" w:type="auto"/>
          </w:tcPr>
          <w:p w:rsidR="00C11C12" w:rsidRDefault="004113F3" w:rsidP="00DE0B35">
            <w:pPr>
              <w:spacing w:before="0" w:after="0"/>
              <w:jc w:val="right"/>
              <w:rPr>
                <w:sz w:val="14"/>
                <w:szCs w:val="14"/>
                <w:lang w:val="fr-BE"/>
              </w:rPr>
            </w:pPr>
            <w:r>
              <w:rPr>
                <w:noProof/>
                <w:sz w:val="14"/>
                <w:szCs w:val="14"/>
                <w:lang w:val="fr-BE"/>
              </w:rPr>
              <w:t>634</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12</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Rozvinutejšie</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215 513 459,00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50,00%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168 703 953,01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78,28%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166 052 492,55</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48 828 377,09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22,66%</w:t>
            </w:r>
          </w:p>
        </w:tc>
        <w:tc>
          <w:tcPr>
            <w:tcW w:w="0" w:type="auto"/>
          </w:tcPr>
          <w:p w:rsidR="00C11C12" w:rsidRDefault="004113F3" w:rsidP="00DE0B35">
            <w:pPr>
              <w:spacing w:before="0" w:after="0"/>
              <w:jc w:val="right"/>
              <w:rPr>
                <w:sz w:val="14"/>
                <w:szCs w:val="14"/>
                <w:lang w:val="fr-BE"/>
              </w:rPr>
            </w:pPr>
            <w:r>
              <w:rPr>
                <w:noProof/>
                <w:sz w:val="14"/>
                <w:szCs w:val="14"/>
                <w:lang w:val="fr-BE"/>
              </w:rPr>
              <w:t>41</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2</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KF</w:t>
            </w:r>
          </w:p>
        </w:tc>
        <w:tc>
          <w:tcPr>
            <w:tcW w:w="0" w:type="auto"/>
            <w:shd w:val="clear" w:color="auto" w:fill="auto"/>
          </w:tcPr>
          <w:p w:rsidR="00C11C12" w:rsidRPr="0001723F" w:rsidRDefault="00C11C12" w:rsidP="00DE0B35">
            <w:pPr>
              <w:spacing w:before="0" w:after="0"/>
              <w:rPr>
                <w:sz w:val="14"/>
                <w:szCs w:val="14"/>
                <w:lang w:val="fr-BE"/>
              </w:rPr>
            </w:pP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1 344 117 648,00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1 678 715 076,29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124,89%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1 678 715 076,29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1 102 463 872,54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82,02%</w:t>
            </w:r>
          </w:p>
        </w:tc>
        <w:tc>
          <w:tcPr>
            <w:tcW w:w="0" w:type="auto"/>
          </w:tcPr>
          <w:p w:rsidR="00C11C12" w:rsidRDefault="004113F3" w:rsidP="00DE0B35">
            <w:pPr>
              <w:spacing w:before="0" w:after="0"/>
              <w:jc w:val="right"/>
              <w:rPr>
                <w:sz w:val="14"/>
                <w:szCs w:val="14"/>
                <w:lang w:val="fr-BE"/>
              </w:rPr>
            </w:pPr>
            <w:r>
              <w:rPr>
                <w:noProof/>
                <w:sz w:val="14"/>
                <w:szCs w:val="14"/>
                <w:lang w:val="fr-BE"/>
              </w:rPr>
              <w:t>26</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3</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KF</w:t>
            </w:r>
          </w:p>
        </w:tc>
        <w:tc>
          <w:tcPr>
            <w:tcW w:w="0" w:type="auto"/>
            <w:shd w:val="clear" w:color="auto" w:fill="auto"/>
          </w:tcPr>
          <w:p w:rsidR="00C11C12" w:rsidRPr="0001723F" w:rsidRDefault="00C11C12" w:rsidP="00DE0B35">
            <w:pPr>
              <w:spacing w:before="0" w:after="0"/>
              <w:rPr>
                <w:sz w:val="14"/>
                <w:szCs w:val="14"/>
                <w:lang w:val="fr-BE"/>
              </w:rPr>
            </w:pP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434 514 118,00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725 359 673,97</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166,94%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725 113 230,08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224 296 846,00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51,62%</w:t>
            </w:r>
          </w:p>
        </w:tc>
        <w:tc>
          <w:tcPr>
            <w:tcW w:w="0" w:type="auto"/>
          </w:tcPr>
          <w:p w:rsidR="00C11C12" w:rsidRDefault="004113F3" w:rsidP="00DE0B35">
            <w:pPr>
              <w:spacing w:before="0" w:after="0"/>
              <w:jc w:val="right"/>
              <w:rPr>
                <w:sz w:val="14"/>
                <w:szCs w:val="14"/>
                <w:lang w:val="fr-BE"/>
              </w:rPr>
            </w:pPr>
            <w:r>
              <w:rPr>
                <w:noProof/>
                <w:sz w:val="14"/>
                <w:szCs w:val="14"/>
                <w:lang w:val="fr-BE"/>
              </w:rPr>
              <w:t>57</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4</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KF</w:t>
            </w:r>
          </w:p>
        </w:tc>
        <w:tc>
          <w:tcPr>
            <w:tcW w:w="0" w:type="auto"/>
            <w:shd w:val="clear" w:color="auto" w:fill="auto"/>
          </w:tcPr>
          <w:p w:rsidR="00C11C12" w:rsidRPr="0001723F" w:rsidRDefault="00C11C12" w:rsidP="00DE0B35">
            <w:pPr>
              <w:spacing w:before="0" w:after="0"/>
              <w:rPr>
                <w:sz w:val="14"/>
                <w:szCs w:val="14"/>
                <w:lang w:val="fr-BE"/>
              </w:rPr>
            </w:pP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34 662 353,00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26 967 015,69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77,80%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25 433 854,67</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1 105 647,78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3,19%</w:t>
            </w:r>
          </w:p>
        </w:tc>
        <w:tc>
          <w:tcPr>
            <w:tcW w:w="0" w:type="auto"/>
          </w:tcPr>
          <w:p w:rsidR="00C11C12" w:rsidRDefault="004113F3" w:rsidP="00DE0B35">
            <w:pPr>
              <w:spacing w:before="0" w:after="0"/>
              <w:jc w:val="right"/>
              <w:rPr>
                <w:sz w:val="14"/>
                <w:szCs w:val="14"/>
                <w:lang w:val="fr-BE"/>
              </w:rPr>
            </w:pPr>
            <w:r>
              <w:rPr>
                <w:noProof/>
                <w:sz w:val="14"/>
                <w:szCs w:val="14"/>
                <w:lang w:val="fr-BE"/>
              </w:rPr>
              <w:t>12</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5</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263 472 646,00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924 991 547,31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351,08%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924 991 547,31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17 065 484,10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6,48%</w:t>
            </w:r>
          </w:p>
        </w:tc>
        <w:tc>
          <w:tcPr>
            <w:tcW w:w="0" w:type="auto"/>
          </w:tcPr>
          <w:p w:rsidR="00C11C12" w:rsidRDefault="004113F3" w:rsidP="00DE0B35">
            <w:pPr>
              <w:spacing w:before="0" w:after="0"/>
              <w:jc w:val="right"/>
              <w:rPr>
                <w:sz w:val="14"/>
                <w:szCs w:val="14"/>
                <w:lang w:val="fr-BE"/>
              </w:rPr>
            </w:pPr>
            <w:r>
              <w:rPr>
                <w:noProof/>
                <w:sz w:val="14"/>
                <w:szCs w:val="14"/>
                <w:lang w:val="fr-BE"/>
              </w:rPr>
              <w:t>33</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6</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899 512 979,00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1 044 524 235,94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116,12%</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1 044 524 235,94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183 946 562,75</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20,45%</w:t>
            </w:r>
          </w:p>
        </w:tc>
        <w:tc>
          <w:tcPr>
            <w:tcW w:w="0" w:type="auto"/>
          </w:tcPr>
          <w:p w:rsidR="00C11C12" w:rsidRDefault="004113F3" w:rsidP="00DE0B35">
            <w:pPr>
              <w:spacing w:before="0" w:after="0"/>
              <w:jc w:val="right"/>
              <w:rPr>
                <w:sz w:val="14"/>
                <w:szCs w:val="14"/>
                <w:lang w:val="fr-BE"/>
              </w:rPr>
            </w:pPr>
            <w:r>
              <w:rPr>
                <w:noProof/>
                <w:sz w:val="14"/>
                <w:szCs w:val="14"/>
                <w:lang w:val="fr-BE"/>
              </w:rPr>
              <w:t>62</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7</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796 400 356,00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781 529 187,58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98,13%</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781 528 887,58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169 170 922,22</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21,24%</w:t>
            </w:r>
          </w:p>
        </w:tc>
        <w:tc>
          <w:tcPr>
            <w:tcW w:w="0" w:type="auto"/>
          </w:tcPr>
          <w:p w:rsidR="00C11C12" w:rsidRDefault="004113F3" w:rsidP="00DE0B35">
            <w:pPr>
              <w:spacing w:before="0" w:after="0"/>
              <w:jc w:val="right"/>
              <w:rPr>
                <w:sz w:val="14"/>
                <w:szCs w:val="14"/>
                <w:lang w:val="fr-BE"/>
              </w:rPr>
            </w:pPr>
            <w:r>
              <w:rPr>
                <w:noProof/>
                <w:sz w:val="14"/>
                <w:szCs w:val="14"/>
                <w:lang w:val="fr-BE"/>
              </w:rPr>
              <w:t>588</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9</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1 758 253 624,00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58,11%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1 439 214 022,99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81,85%</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1 072 788 927,94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530 068 275,09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30,15%</w:t>
            </w:r>
          </w:p>
        </w:tc>
        <w:tc>
          <w:tcPr>
            <w:tcW w:w="0" w:type="auto"/>
          </w:tcPr>
          <w:p w:rsidR="00C11C12" w:rsidRDefault="004113F3" w:rsidP="00DE0B35">
            <w:pPr>
              <w:spacing w:before="0" w:after="0"/>
              <w:jc w:val="right"/>
              <w:rPr>
                <w:sz w:val="14"/>
                <w:szCs w:val="14"/>
                <w:lang w:val="fr-BE"/>
              </w:rPr>
            </w:pPr>
            <w:r>
              <w:rPr>
                <w:noProof/>
                <w:sz w:val="14"/>
                <w:szCs w:val="14"/>
                <w:lang w:val="fr-BE"/>
              </w:rPr>
              <w:t>584</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13</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79 511 765,00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85 383 274,44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107,38%</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85 383 274,44</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60 917 248,16</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76,61%</w:t>
            </w:r>
          </w:p>
        </w:tc>
        <w:tc>
          <w:tcPr>
            <w:tcW w:w="0" w:type="auto"/>
          </w:tcPr>
          <w:p w:rsidR="00C11C12" w:rsidRDefault="004113F3" w:rsidP="00DE0B35">
            <w:pPr>
              <w:spacing w:before="0" w:after="0"/>
              <w:jc w:val="right"/>
              <w:rPr>
                <w:sz w:val="14"/>
                <w:szCs w:val="14"/>
                <w:lang w:val="fr-BE"/>
              </w:rPr>
            </w:pPr>
            <w:r>
              <w:rPr>
                <w:noProof/>
                <w:sz w:val="14"/>
                <w:szCs w:val="14"/>
                <w:lang w:val="fr-BE"/>
              </w:rPr>
              <w:t>38</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13</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Rozvinutejšie</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4 830 000,00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50,00%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5 188 381,87</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107,42%</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5 188 381,87</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3 703 227,30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76,67%</w:t>
            </w:r>
          </w:p>
        </w:tc>
        <w:tc>
          <w:tcPr>
            <w:tcW w:w="0" w:type="auto"/>
          </w:tcPr>
          <w:p w:rsidR="00C11C12" w:rsidRDefault="004113F3" w:rsidP="00DE0B35">
            <w:pPr>
              <w:spacing w:before="0" w:after="0"/>
              <w:jc w:val="right"/>
              <w:rPr>
                <w:sz w:val="14"/>
                <w:szCs w:val="14"/>
                <w:lang w:val="fr-BE"/>
              </w:rPr>
            </w:pPr>
            <w:r>
              <w:rPr>
                <w:noProof/>
                <w:sz w:val="14"/>
                <w:szCs w:val="14"/>
                <w:lang w:val="fr-BE"/>
              </w:rPr>
              <w:t>38</w:t>
            </w:r>
          </w:p>
        </w:tc>
      </w:tr>
      <w:tr w:rsidR="00E15857" w:rsidTr="00C11C12">
        <w:tc>
          <w:tcPr>
            <w:tcW w:w="0" w:type="auto"/>
            <w:shd w:val="clear" w:color="auto" w:fill="auto"/>
          </w:tcPr>
          <w:p w:rsidR="00C11C12" w:rsidRPr="0001723F" w:rsidRDefault="004113F3" w:rsidP="00DE0B35">
            <w:pPr>
              <w:spacing w:before="0" w:after="0"/>
              <w:rPr>
                <w:sz w:val="14"/>
                <w:szCs w:val="14"/>
                <w:lang w:val="fr-BE"/>
              </w:rPr>
            </w:pPr>
            <w:r>
              <w:rPr>
                <w:noProof/>
                <w:sz w:val="14"/>
                <w:szCs w:val="14"/>
                <w:lang w:val="fr-BE"/>
              </w:rPr>
              <w:t>8</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EFRR</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lang w:val="fr-BE"/>
              </w:rPr>
              <w:t>Menej rozvinuté</w:t>
            </w:r>
          </w:p>
        </w:tc>
        <w:tc>
          <w:tcPr>
            <w:tcW w:w="0" w:type="auto"/>
            <w:shd w:val="clear" w:color="auto" w:fill="auto"/>
          </w:tcPr>
          <w:p w:rsidR="00C11C12" w:rsidRPr="0001723F" w:rsidRDefault="004113F3" w:rsidP="00DE0B35">
            <w:pPr>
              <w:spacing w:before="0" w:after="0"/>
              <w:rPr>
                <w:sz w:val="14"/>
                <w:szCs w:val="14"/>
                <w:lang w:val="fr-BE"/>
              </w:rPr>
            </w:pPr>
            <w:r w:rsidRPr="0001723F">
              <w:rPr>
                <w:noProof/>
                <w:sz w:val="14"/>
                <w:szCs w:val="14"/>
              </w:rPr>
              <w:t>Spolu</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rPr>
              <w:t>102 352 942,00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85,00%</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94 375 738,71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92,21%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94 375 738,71</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57 191 515,89</w:t>
            </w:r>
          </w:p>
        </w:tc>
        <w:tc>
          <w:tcPr>
            <w:tcW w:w="0" w:type="auto"/>
            <w:shd w:val="clear" w:color="auto" w:fill="auto"/>
          </w:tcPr>
          <w:p w:rsidR="00C11C12" w:rsidRPr="0001723F" w:rsidRDefault="004113F3" w:rsidP="00DE0B35">
            <w:pPr>
              <w:spacing w:before="0" w:after="0"/>
              <w:jc w:val="right"/>
              <w:rPr>
                <w:sz w:val="14"/>
                <w:szCs w:val="14"/>
                <w:lang w:val="fr-BE"/>
              </w:rPr>
            </w:pPr>
            <w:r>
              <w:rPr>
                <w:noProof/>
                <w:sz w:val="14"/>
                <w:szCs w:val="14"/>
                <w:lang w:val="fr-BE"/>
              </w:rPr>
              <w:t>55,88%</w:t>
            </w:r>
          </w:p>
        </w:tc>
        <w:tc>
          <w:tcPr>
            <w:tcW w:w="0" w:type="auto"/>
          </w:tcPr>
          <w:p w:rsidR="00C11C12" w:rsidRDefault="004113F3" w:rsidP="00DE0B35">
            <w:pPr>
              <w:spacing w:before="0" w:after="0"/>
              <w:jc w:val="right"/>
              <w:rPr>
                <w:sz w:val="14"/>
                <w:szCs w:val="14"/>
                <w:lang w:val="fr-BE"/>
              </w:rPr>
            </w:pPr>
            <w:r>
              <w:rPr>
                <w:noProof/>
                <w:sz w:val="14"/>
                <w:szCs w:val="14"/>
                <w:lang w:val="fr-BE"/>
              </w:rPr>
              <w:t>43</w:t>
            </w:r>
          </w:p>
        </w:tc>
      </w:tr>
      <w:tr w:rsidR="00E15857" w:rsidTr="00C11C12">
        <w:tc>
          <w:tcPr>
            <w:tcW w:w="0" w:type="auto"/>
            <w:shd w:val="clear" w:color="auto" w:fill="auto"/>
          </w:tcPr>
          <w:p w:rsidR="00C11C12" w:rsidRPr="001A1933" w:rsidRDefault="004113F3" w:rsidP="00DE0B35">
            <w:pPr>
              <w:spacing w:before="0" w:after="0"/>
              <w:jc w:val="left"/>
              <w:rPr>
                <w:b/>
                <w:sz w:val="14"/>
                <w:szCs w:val="14"/>
                <w:lang w:val="fr-BE"/>
              </w:rPr>
            </w:pPr>
            <w:r>
              <w:rPr>
                <w:b/>
                <w:noProof/>
                <w:sz w:val="14"/>
                <w:szCs w:val="14"/>
                <w:lang w:val="fr-BE"/>
              </w:rPr>
              <w:t>Spolu</w:t>
            </w:r>
          </w:p>
        </w:tc>
        <w:tc>
          <w:tcPr>
            <w:tcW w:w="0" w:type="auto"/>
            <w:shd w:val="clear" w:color="auto" w:fill="auto"/>
          </w:tcPr>
          <w:p w:rsidR="00C11C12" w:rsidRPr="001A1933" w:rsidRDefault="004113F3" w:rsidP="00DE0B35">
            <w:pPr>
              <w:spacing w:before="0" w:after="0"/>
              <w:jc w:val="left"/>
              <w:rPr>
                <w:b/>
                <w:sz w:val="14"/>
                <w:szCs w:val="14"/>
                <w:lang w:val="fr-BE"/>
              </w:rPr>
            </w:pPr>
            <w:r w:rsidRPr="001A1933">
              <w:rPr>
                <w:b/>
                <w:noProof/>
                <w:sz w:val="14"/>
                <w:szCs w:val="14"/>
                <w:lang w:val="fr-BE"/>
              </w:rPr>
              <w:t>EFRR</w:t>
            </w:r>
          </w:p>
        </w:tc>
        <w:tc>
          <w:tcPr>
            <w:tcW w:w="0" w:type="auto"/>
            <w:shd w:val="clear" w:color="auto" w:fill="auto"/>
          </w:tcPr>
          <w:p w:rsidR="00C11C12" w:rsidRPr="001A1933" w:rsidRDefault="004113F3" w:rsidP="00DE0B35">
            <w:pPr>
              <w:spacing w:before="0" w:after="0"/>
              <w:jc w:val="left"/>
              <w:rPr>
                <w:b/>
                <w:sz w:val="14"/>
                <w:szCs w:val="14"/>
                <w:lang w:val="fr-BE"/>
              </w:rPr>
            </w:pPr>
            <w:r>
              <w:rPr>
                <w:b/>
                <w:noProof/>
                <w:sz w:val="14"/>
                <w:szCs w:val="14"/>
                <w:lang w:val="fr-BE"/>
              </w:rPr>
              <w:t>Menej rozvinuté</w:t>
            </w: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rPr>
              <w:t>4 781 453 192,00</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73,73%</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5 154 253 361,26</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107,80%</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4 692 739 909,34</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1 311 170 286,99</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27,42%</w:t>
            </w:r>
          </w:p>
        </w:tc>
        <w:tc>
          <w:tcPr>
            <w:tcW w:w="0" w:type="auto"/>
          </w:tcPr>
          <w:p w:rsidR="00C11C12" w:rsidRPr="001A1933" w:rsidRDefault="004113F3" w:rsidP="00DE0B35">
            <w:pPr>
              <w:spacing w:before="0" w:after="0"/>
              <w:jc w:val="right"/>
              <w:rPr>
                <w:b/>
                <w:sz w:val="14"/>
                <w:szCs w:val="14"/>
                <w:lang w:val="fr-BE"/>
              </w:rPr>
            </w:pPr>
            <w:r w:rsidRPr="001A1933">
              <w:rPr>
                <w:b/>
                <w:noProof/>
                <w:sz w:val="14"/>
                <w:szCs w:val="14"/>
                <w:lang w:val="fr-BE"/>
              </w:rPr>
              <w:t>1 982</w:t>
            </w:r>
          </w:p>
        </w:tc>
      </w:tr>
      <w:tr w:rsidR="00E15857" w:rsidTr="00C11C12">
        <w:tc>
          <w:tcPr>
            <w:tcW w:w="0" w:type="auto"/>
            <w:shd w:val="clear" w:color="auto" w:fill="auto"/>
          </w:tcPr>
          <w:p w:rsidR="00C11C12" w:rsidRPr="001A1933" w:rsidRDefault="004113F3" w:rsidP="00DE0B35">
            <w:pPr>
              <w:spacing w:before="0" w:after="0"/>
              <w:jc w:val="left"/>
              <w:rPr>
                <w:b/>
                <w:sz w:val="14"/>
                <w:szCs w:val="14"/>
                <w:lang w:val="fr-BE"/>
              </w:rPr>
            </w:pPr>
            <w:r>
              <w:rPr>
                <w:b/>
                <w:noProof/>
                <w:sz w:val="14"/>
                <w:szCs w:val="14"/>
                <w:lang w:val="fr-BE"/>
              </w:rPr>
              <w:t>Spolu</w:t>
            </w:r>
          </w:p>
        </w:tc>
        <w:tc>
          <w:tcPr>
            <w:tcW w:w="0" w:type="auto"/>
            <w:shd w:val="clear" w:color="auto" w:fill="auto"/>
          </w:tcPr>
          <w:p w:rsidR="00C11C12" w:rsidRPr="001A1933" w:rsidRDefault="004113F3" w:rsidP="00DE0B35">
            <w:pPr>
              <w:spacing w:before="0" w:after="0"/>
              <w:jc w:val="left"/>
              <w:rPr>
                <w:b/>
                <w:sz w:val="14"/>
                <w:szCs w:val="14"/>
                <w:lang w:val="fr-BE"/>
              </w:rPr>
            </w:pPr>
            <w:r w:rsidRPr="001A1933">
              <w:rPr>
                <w:b/>
                <w:noProof/>
                <w:sz w:val="14"/>
                <w:szCs w:val="14"/>
                <w:lang w:val="fr-BE"/>
              </w:rPr>
              <w:t>EFRR</w:t>
            </w:r>
          </w:p>
        </w:tc>
        <w:tc>
          <w:tcPr>
            <w:tcW w:w="0" w:type="auto"/>
            <w:shd w:val="clear" w:color="auto" w:fill="auto"/>
          </w:tcPr>
          <w:p w:rsidR="00C11C12" w:rsidRPr="001A1933" w:rsidRDefault="004113F3" w:rsidP="00DE0B35">
            <w:pPr>
              <w:spacing w:before="0" w:after="0"/>
              <w:jc w:val="left"/>
              <w:rPr>
                <w:b/>
                <w:sz w:val="14"/>
                <w:szCs w:val="14"/>
                <w:lang w:val="fr-BE"/>
              </w:rPr>
            </w:pPr>
            <w:r>
              <w:rPr>
                <w:b/>
                <w:noProof/>
                <w:sz w:val="14"/>
                <w:szCs w:val="14"/>
                <w:lang w:val="fr-BE"/>
              </w:rPr>
              <w:t>Rozvinutejšie</w:t>
            </w: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rPr>
              <w:t>443 307 426,00</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49,07%</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395 898 002,82</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89,31%</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385 459 395,47</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77 745 016,17</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17,54%</w:t>
            </w:r>
          </w:p>
        </w:tc>
        <w:tc>
          <w:tcPr>
            <w:tcW w:w="0" w:type="auto"/>
          </w:tcPr>
          <w:p w:rsidR="00C11C12" w:rsidRPr="001A1933" w:rsidRDefault="004113F3" w:rsidP="00DE0B35">
            <w:pPr>
              <w:spacing w:before="0" w:after="0"/>
              <w:jc w:val="right"/>
              <w:rPr>
                <w:b/>
                <w:sz w:val="14"/>
                <w:szCs w:val="14"/>
                <w:lang w:val="fr-BE"/>
              </w:rPr>
            </w:pPr>
            <w:r w:rsidRPr="001A1933">
              <w:rPr>
                <w:b/>
                <w:noProof/>
                <w:sz w:val="14"/>
                <w:szCs w:val="14"/>
                <w:lang w:val="fr-BE"/>
              </w:rPr>
              <w:t>107</w:t>
            </w:r>
          </w:p>
        </w:tc>
      </w:tr>
      <w:tr w:rsidR="00E15857" w:rsidTr="00C11C12">
        <w:tc>
          <w:tcPr>
            <w:tcW w:w="0" w:type="auto"/>
            <w:shd w:val="clear" w:color="auto" w:fill="auto"/>
          </w:tcPr>
          <w:p w:rsidR="00C11C12" w:rsidRPr="001A1933" w:rsidRDefault="004113F3" w:rsidP="00DE0B35">
            <w:pPr>
              <w:spacing w:before="0" w:after="0"/>
              <w:jc w:val="left"/>
              <w:rPr>
                <w:b/>
                <w:sz w:val="14"/>
                <w:szCs w:val="14"/>
                <w:lang w:val="fr-BE"/>
              </w:rPr>
            </w:pPr>
            <w:r>
              <w:rPr>
                <w:b/>
                <w:noProof/>
                <w:sz w:val="14"/>
                <w:szCs w:val="14"/>
                <w:lang w:val="fr-BE"/>
              </w:rPr>
              <w:t>Spolu</w:t>
            </w:r>
          </w:p>
        </w:tc>
        <w:tc>
          <w:tcPr>
            <w:tcW w:w="0" w:type="auto"/>
            <w:shd w:val="clear" w:color="auto" w:fill="auto"/>
          </w:tcPr>
          <w:p w:rsidR="00C11C12" w:rsidRPr="001A1933" w:rsidRDefault="004113F3" w:rsidP="00DE0B35">
            <w:pPr>
              <w:spacing w:before="0" w:after="0"/>
              <w:jc w:val="left"/>
              <w:rPr>
                <w:b/>
                <w:sz w:val="14"/>
                <w:szCs w:val="14"/>
                <w:lang w:val="fr-BE"/>
              </w:rPr>
            </w:pPr>
            <w:r w:rsidRPr="001A1933">
              <w:rPr>
                <w:b/>
                <w:noProof/>
                <w:sz w:val="14"/>
                <w:szCs w:val="14"/>
                <w:lang w:val="fr-BE"/>
              </w:rPr>
              <w:t>KF</w:t>
            </w: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rPr>
              <w:t>2 667 222 550,00</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85,00%</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3 634 106 346,45</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136,25%</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3 632 326 741,54</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1 751 950 134,80</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65,68%</w:t>
            </w:r>
          </w:p>
        </w:tc>
        <w:tc>
          <w:tcPr>
            <w:tcW w:w="0" w:type="auto"/>
          </w:tcPr>
          <w:p w:rsidR="00C11C12" w:rsidRPr="001A1933" w:rsidRDefault="004113F3" w:rsidP="00DE0B35">
            <w:pPr>
              <w:spacing w:before="0" w:after="0"/>
              <w:jc w:val="right"/>
              <w:rPr>
                <w:b/>
                <w:sz w:val="14"/>
                <w:szCs w:val="14"/>
                <w:lang w:val="fr-BE"/>
              </w:rPr>
            </w:pPr>
            <w:r w:rsidRPr="001A1933">
              <w:rPr>
                <w:b/>
                <w:noProof/>
                <w:sz w:val="14"/>
                <w:szCs w:val="14"/>
                <w:lang w:val="fr-BE"/>
              </w:rPr>
              <w:t>113</w:t>
            </w:r>
          </w:p>
        </w:tc>
      </w:tr>
      <w:tr w:rsidR="00E15857" w:rsidTr="00C11C12">
        <w:tc>
          <w:tcPr>
            <w:tcW w:w="0" w:type="auto"/>
            <w:shd w:val="clear" w:color="auto" w:fill="auto"/>
          </w:tcPr>
          <w:p w:rsidR="00C11C12" w:rsidRPr="001A1933" w:rsidRDefault="004113F3" w:rsidP="00DE0B35">
            <w:pPr>
              <w:spacing w:before="0" w:after="0"/>
              <w:jc w:val="left"/>
              <w:rPr>
                <w:b/>
                <w:sz w:val="14"/>
                <w:szCs w:val="14"/>
                <w:lang w:val="fr-BE"/>
              </w:rPr>
            </w:pPr>
            <w:r>
              <w:rPr>
                <w:b/>
                <w:noProof/>
                <w:sz w:val="14"/>
                <w:szCs w:val="14"/>
                <w:lang w:val="fr-BE"/>
              </w:rPr>
              <w:t>Celkový súčet</w:t>
            </w: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C11C12" w:rsidP="00DE0B35">
            <w:pPr>
              <w:spacing w:before="0" w:after="0"/>
              <w:jc w:val="left"/>
              <w:rPr>
                <w:b/>
                <w:sz w:val="14"/>
                <w:szCs w:val="14"/>
                <w:lang w:val="fr-BE"/>
              </w:rPr>
            </w:pP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rPr>
              <w:t>7 891 983 168,00</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76,15%</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9 184 257 710,53</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116,37%</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8 710 526 046,35</w:t>
            </w:r>
          </w:p>
        </w:tc>
        <w:tc>
          <w:tcPr>
            <w:tcW w:w="0" w:type="auto"/>
            <w:shd w:val="clear" w:color="auto" w:fill="auto"/>
          </w:tcPr>
          <w:p w:rsidR="00C11C12" w:rsidRPr="001A1933" w:rsidRDefault="004113F3" w:rsidP="00DE0B35">
            <w:pPr>
              <w:spacing w:before="0" w:after="0"/>
              <w:jc w:val="right"/>
              <w:rPr>
                <w:b/>
                <w:sz w:val="14"/>
                <w:szCs w:val="14"/>
                <w:lang w:val="fr-BE"/>
              </w:rPr>
            </w:pPr>
            <w:r w:rsidRPr="001A1933">
              <w:rPr>
                <w:b/>
                <w:noProof/>
                <w:sz w:val="14"/>
                <w:szCs w:val="14"/>
                <w:lang w:val="fr-BE"/>
              </w:rPr>
              <w:t>3 140 865 437,96</w:t>
            </w:r>
          </w:p>
        </w:tc>
        <w:tc>
          <w:tcPr>
            <w:tcW w:w="0" w:type="auto"/>
            <w:shd w:val="clear" w:color="auto" w:fill="auto"/>
          </w:tcPr>
          <w:p w:rsidR="00C11C12" w:rsidRPr="001A1933" w:rsidRDefault="004113F3" w:rsidP="00DE0B35">
            <w:pPr>
              <w:spacing w:before="0" w:after="0"/>
              <w:jc w:val="right"/>
              <w:rPr>
                <w:b/>
                <w:sz w:val="14"/>
                <w:szCs w:val="14"/>
                <w:lang w:val="fr-BE"/>
              </w:rPr>
            </w:pPr>
            <w:r>
              <w:rPr>
                <w:b/>
                <w:noProof/>
                <w:sz w:val="14"/>
                <w:szCs w:val="14"/>
                <w:lang w:val="fr-BE"/>
              </w:rPr>
              <w:t>39,80%</w:t>
            </w:r>
          </w:p>
        </w:tc>
        <w:tc>
          <w:tcPr>
            <w:tcW w:w="0" w:type="auto"/>
          </w:tcPr>
          <w:p w:rsidR="00C11C12" w:rsidRPr="001A1933" w:rsidRDefault="004113F3" w:rsidP="00DE0B35">
            <w:pPr>
              <w:spacing w:before="0" w:after="0"/>
              <w:jc w:val="right"/>
              <w:rPr>
                <w:b/>
                <w:sz w:val="14"/>
                <w:szCs w:val="14"/>
                <w:lang w:val="fr-BE"/>
              </w:rPr>
            </w:pPr>
            <w:r w:rsidRPr="001A1933">
              <w:rPr>
                <w:b/>
                <w:noProof/>
                <w:sz w:val="14"/>
                <w:szCs w:val="14"/>
                <w:lang w:val="fr-BE"/>
              </w:rPr>
              <w:t>2 202</w:t>
            </w:r>
          </w:p>
        </w:tc>
      </w:tr>
    </w:tbl>
    <w:p w:rsidR="008C5CFA" w:rsidRDefault="008C5CFA" w:rsidP="00300A01">
      <w:pPr>
        <w:spacing w:before="0" w:after="0"/>
        <w:rPr>
          <w:lang w:val="fr-BE"/>
        </w:rPr>
      </w:pPr>
    </w:p>
    <w:p w:rsidR="008C5CFA" w:rsidRDefault="008C5CFA" w:rsidP="00300A01">
      <w:pPr>
        <w:spacing w:before="0" w:after="0"/>
        <w:rPr>
          <w:lang w:val="fr-BE"/>
        </w:rPr>
      </w:pPr>
    </w:p>
    <w:p w:rsidR="008C5CFA" w:rsidRPr="008E457C" w:rsidRDefault="004113F3" w:rsidP="00300A01">
      <w:pPr>
        <w:pStyle w:val="Nadpis2"/>
        <w:spacing w:before="0" w:after="0"/>
        <w:rPr>
          <w:lang w:val="fr-BE"/>
        </w:rPr>
      </w:pPr>
      <w:r>
        <w:rPr>
          <w:lang w:val="fr-BE"/>
        </w:rPr>
        <w:br w:type="page"/>
      </w:r>
      <w:bookmarkStart w:id="39" w:name="_Toc256000036"/>
      <w:r w:rsidRPr="008E457C">
        <w:rPr>
          <w:noProof/>
          <w:lang w:val="fr-BE"/>
        </w:rPr>
        <w:lastRenderedPageBreak/>
        <w:t>Tabuľka 7: Členenie súhrnných finančných údajov podľa kategórie intervencie na účely EFRR, ESF a Kohézneho fondu [článok 112 ods. 1 a 2 nariadenia (EÚ) č. 1303/2013 a článok 5 nariadenia (EÚ) č. 1304/2013]</w:t>
      </w:r>
      <w:bookmarkEnd w:id="39"/>
    </w:p>
    <w:p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7"/>
        <w:gridCol w:w="434"/>
        <w:gridCol w:w="794"/>
        <w:gridCol w:w="700"/>
        <w:gridCol w:w="794"/>
        <w:gridCol w:w="649"/>
        <w:gridCol w:w="921"/>
        <w:gridCol w:w="870"/>
        <w:gridCol w:w="1378"/>
        <w:gridCol w:w="1030"/>
        <w:gridCol w:w="783"/>
        <w:gridCol w:w="1724"/>
        <w:gridCol w:w="1721"/>
        <w:gridCol w:w="2010"/>
        <w:gridCol w:w="759"/>
      </w:tblGrid>
      <w:tr w:rsidR="00E15857" w:rsidTr="0047688D">
        <w:trPr>
          <w:tblHeader/>
        </w:trPr>
        <w:tc>
          <w:tcPr>
            <w:tcW w:w="0" w:type="auto"/>
            <w:shd w:val="clear" w:color="auto" w:fill="auto"/>
          </w:tcPr>
          <w:p w:rsidR="008C5CFA" w:rsidRPr="001C6064" w:rsidRDefault="004113F3" w:rsidP="00300A01">
            <w:pPr>
              <w:pStyle w:val="Text1"/>
              <w:spacing w:before="0" w:after="0"/>
              <w:ind w:left="0"/>
              <w:rPr>
                <w:b/>
                <w:sz w:val="12"/>
                <w:szCs w:val="12"/>
              </w:rPr>
            </w:pPr>
            <w:r w:rsidRPr="001C6064">
              <w:rPr>
                <w:b/>
                <w:noProof/>
                <w:sz w:val="12"/>
                <w:szCs w:val="12"/>
              </w:rPr>
              <w:t>Prioritná os</w:t>
            </w:r>
          </w:p>
        </w:tc>
        <w:tc>
          <w:tcPr>
            <w:tcW w:w="0" w:type="auto"/>
            <w:gridSpan w:val="2"/>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Charakteristika výdavku</w:t>
            </w:r>
          </w:p>
        </w:tc>
        <w:tc>
          <w:tcPr>
            <w:tcW w:w="0" w:type="auto"/>
            <w:gridSpan w:val="8"/>
            <w:shd w:val="clear" w:color="auto" w:fill="auto"/>
          </w:tcPr>
          <w:p w:rsidR="008C5CFA" w:rsidRPr="001C6064" w:rsidRDefault="004113F3" w:rsidP="00300A01">
            <w:pPr>
              <w:pStyle w:val="Text1"/>
              <w:spacing w:before="0" w:after="0"/>
              <w:ind w:left="0"/>
              <w:jc w:val="center"/>
              <w:rPr>
                <w:b/>
                <w:sz w:val="12"/>
                <w:szCs w:val="12"/>
              </w:rPr>
            </w:pPr>
            <w:r w:rsidRPr="001C6064">
              <w:rPr>
                <w:b/>
                <w:noProof/>
                <w:sz w:val="12"/>
                <w:szCs w:val="12"/>
              </w:rPr>
              <w:t>Dimenzie kategorizácie</w:t>
            </w:r>
          </w:p>
        </w:tc>
        <w:tc>
          <w:tcPr>
            <w:tcW w:w="0" w:type="auto"/>
            <w:gridSpan w:val="4"/>
            <w:shd w:val="clear" w:color="auto" w:fill="auto"/>
          </w:tcPr>
          <w:p w:rsidR="008C5CFA" w:rsidRPr="001C6064" w:rsidRDefault="004113F3" w:rsidP="00300A01">
            <w:pPr>
              <w:pStyle w:val="Text1"/>
              <w:spacing w:before="0" w:after="0"/>
              <w:ind w:left="0"/>
              <w:jc w:val="center"/>
              <w:rPr>
                <w:b/>
                <w:sz w:val="12"/>
                <w:szCs w:val="12"/>
              </w:rPr>
            </w:pPr>
            <w:r w:rsidRPr="001C6064">
              <w:rPr>
                <w:b/>
                <w:noProof/>
                <w:sz w:val="12"/>
                <w:szCs w:val="12"/>
              </w:rPr>
              <w:t>Finančné údaje</w:t>
            </w:r>
          </w:p>
        </w:tc>
      </w:tr>
      <w:tr w:rsidR="00E15857" w:rsidTr="0047688D">
        <w:trPr>
          <w:tblHeader/>
        </w:trPr>
        <w:tc>
          <w:tcPr>
            <w:tcW w:w="0" w:type="auto"/>
            <w:shd w:val="clear" w:color="auto" w:fill="auto"/>
          </w:tcPr>
          <w:p w:rsidR="008C5CFA" w:rsidRPr="001C6064" w:rsidRDefault="008C5CFA" w:rsidP="00300A01">
            <w:pPr>
              <w:pStyle w:val="Text1"/>
              <w:spacing w:before="0" w:after="0"/>
              <w:ind w:left="0"/>
              <w:jc w:val="center"/>
              <w:rPr>
                <w:b/>
                <w:sz w:val="12"/>
                <w:szCs w:val="12"/>
              </w:rPr>
            </w:pPr>
          </w:p>
        </w:tc>
        <w:tc>
          <w:tcPr>
            <w:tcW w:w="0" w:type="auto"/>
            <w:shd w:val="clear" w:color="auto" w:fill="auto"/>
          </w:tcPr>
          <w:p w:rsidR="008C5CFA" w:rsidRPr="001C6064" w:rsidRDefault="004113F3" w:rsidP="00300A01">
            <w:pPr>
              <w:pStyle w:val="Text1"/>
              <w:spacing w:before="0" w:after="0"/>
              <w:ind w:left="0"/>
              <w:jc w:val="center"/>
              <w:rPr>
                <w:b/>
                <w:sz w:val="12"/>
                <w:szCs w:val="12"/>
              </w:rPr>
            </w:pPr>
            <w:r w:rsidRPr="001C6064">
              <w:rPr>
                <w:b/>
                <w:noProof/>
                <w:sz w:val="12"/>
                <w:szCs w:val="12"/>
              </w:rPr>
              <w:t>Fond</w:t>
            </w:r>
          </w:p>
        </w:tc>
        <w:tc>
          <w:tcPr>
            <w:tcW w:w="0" w:type="auto"/>
            <w:shd w:val="clear" w:color="auto" w:fill="auto"/>
          </w:tcPr>
          <w:p w:rsidR="008C5CFA" w:rsidRPr="001C6064" w:rsidRDefault="004113F3" w:rsidP="00300A01">
            <w:pPr>
              <w:pStyle w:val="Text1"/>
              <w:spacing w:before="0" w:after="0"/>
              <w:ind w:left="0"/>
              <w:jc w:val="center"/>
              <w:rPr>
                <w:b/>
                <w:sz w:val="12"/>
                <w:szCs w:val="12"/>
              </w:rPr>
            </w:pPr>
            <w:r w:rsidRPr="001C6064">
              <w:rPr>
                <w:b/>
                <w:noProof/>
                <w:sz w:val="12"/>
                <w:szCs w:val="12"/>
              </w:rPr>
              <w:t>Kategória regiónu</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Oblasť intervencie</w:t>
            </w:r>
          </w:p>
        </w:tc>
        <w:tc>
          <w:tcPr>
            <w:tcW w:w="0" w:type="auto"/>
            <w:shd w:val="clear" w:color="auto" w:fill="auto"/>
          </w:tcPr>
          <w:p w:rsidR="008C5CFA" w:rsidRPr="003F04E4" w:rsidRDefault="004113F3" w:rsidP="00300A01">
            <w:pPr>
              <w:pStyle w:val="Text1"/>
              <w:spacing w:before="0" w:after="0"/>
              <w:ind w:left="0"/>
              <w:jc w:val="center"/>
              <w:rPr>
                <w:b/>
                <w:sz w:val="12"/>
                <w:szCs w:val="12"/>
                <w:lang w:val="nb-NO"/>
              </w:rPr>
            </w:pPr>
            <w:r w:rsidRPr="003F04E4">
              <w:rPr>
                <w:b/>
                <w:noProof/>
                <w:sz w:val="12"/>
                <w:szCs w:val="12"/>
                <w:lang w:val="nb-NO"/>
              </w:rPr>
              <w:t>Forma financovania</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sz w:val="12"/>
                <w:szCs w:val="12"/>
              </w:rPr>
              <w:t xml:space="preserve">Dimenzia </w:t>
            </w:r>
            <w:r>
              <w:t>"</w:t>
            </w:r>
            <w:r>
              <w:rPr>
                <w:b/>
                <w:sz w:val="12"/>
                <w:szCs w:val="12"/>
              </w:rPr>
              <w:t>Územie</w:t>
            </w:r>
            <w:r>
              <w:t>"</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Územné mechanizmy realizácie</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sz w:val="12"/>
                <w:szCs w:val="12"/>
              </w:rPr>
              <w:t xml:space="preserve">Dimenzia </w:t>
            </w:r>
            <w:r>
              <w:t>"</w:t>
            </w:r>
            <w:r>
              <w:rPr>
                <w:b/>
                <w:sz w:val="12"/>
                <w:szCs w:val="12"/>
              </w:rPr>
              <w:t>Tematické ciele</w:t>
            </w:r>
            <w:r>
              <w:t>"</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sz w:val="12"/>
                <w:szCs w:val="12"/>
              </w:rPr>
              <w:t xml:space="preserve">Dimenzia </w:t>
            </w:r>
            <w:r>
              <w:t>"</w:t>
            </w:r>
            <w:r>
              <w:rPr>
                <w:b/>
                <w:sz w:val="12"/>
                <w:szCs w:val="12"/>
              </w:rPr>
              <w:t>Sekundárny tematický okruh ESF</w:t>
            </w:r>
            <w:r>
              <w:t>"</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sz w:val="12"/>
                <w:szCs w:val="12"/>
              </w:rPr>
              <w:t xml:space="preserve">Dimenzia </w:t>
            </w:r>
            <w:r>
              <w:t>"</w:t>
            </w:r>
            <w:r>
              <w:rPr>
                <w:b/>
                <w:sz w:val="12"/>
                <w:szCs w:val="12"/>
              </w:rPr>
              <w:t>Hospodárska činnosť</w:t>
            </w:r>
            <w:r>
              <w:t>"</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sz w:val="12"/>
                <w:szCs w:val="12"/>
              </w:rPr>
              <w:t xml:space="preserve">Dimenzia </w:t>
            </w:r>
            <w:r>
              <w:t>"</w:t>
            </w:r>
            <w:r>
              <w:rPr>
                <w:b/>
                <w:sz w:val="12"/>
                <w:szCs w:val="12"/>
              </w:rPr>
              <w:t>Umiestnenie</w:t>
            </w:r>
            <w:r>
              <w:t>"</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Celkové oprávnené náklady na operácie vybrané na podporu</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Verejné oprávnené náklady na operácie vybrané na podporu</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Celkové oprávnené výdavky vykázané prijímateľmi riadiacemu orgánu</w:t>
            </w:r>
          </w:p>
        </w:tc>
        <w:tc>
          <w:tcPr>
            <w:tcW w:w="0" w:type="auto"/>
            <w:shd w:val="clear" w:color="auto" w:fill="auto"/>
          </w:tcPr>
          <w:p w:rsidR="008C5CFA" w:rsidRPr="001C6064" w:rsidRDefault="004113F3" w:rsidP="00300A01">
            <w:pPr>
              <w:pStyle w:val="Text1"/>
              <w:spacing w:before="0" w:after="0"/>
              <w:ind w:left="0"/>
              <w:jc w:val="center"/>
              <w:rPr>
                <w:b/>
                <w:sz w:val="12"/>
                <w:szCs w:val="12"/>
              </w:rPr>
            </w:pPr>
            <w:r>
              <w:rPr>
                <w:b/>
                <w:noProof/>
                <w:sz w:val="12"/>
                <w:szCs w:val="12"/>
              </w:rPr>
              <w:t>Počet vybraných operácií</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31 218 882,50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31 218 882,50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1 298 880,00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21 687 056,50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21 687 056,50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351 520 568,49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351 520 568,49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238 511 300,25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322 900 501,89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322 900 501,89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45 444 372,43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1 937 500,00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2 204 095,31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1 684 943,75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23 737 096,17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23 737 096,17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22 912 405,00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22 912 405,00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136 152 611,71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136 152 611,71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37 627 640,33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23 737 096,17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23 737 096,17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135 327 920,55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135 327 920,55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37 627 640,33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33 601 304,18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33 601 304,18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19 853 850,34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41 263 411,17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41 263 411,17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11 369 164,80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8 937 096,17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8 937 096,17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3 085 733,44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2 358 921,25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1 045 125,00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9 928 604,50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9 928 604,50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967 650,00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967 650,00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4 491 264,00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4 491 264,00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1 087 181 914,26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1 087 181 914,26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718 348 369,36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360 076 275,52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360 076 275,52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188 933 526,17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169 020 729,01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169 020 729,01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160 182 165,01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4 374 976,50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3 687 827,00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3 687 827,00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26 538 828,00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26 538 828,00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181 015,00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12 482 920,12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12 482 920,12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3 597 191,51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193 571,00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193 571,00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193 571,00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457 901 853,98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457 901 853,98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90 691 611,95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20 234 632,75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20 234 632,75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16 028 483,78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28 830 254,87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28 583 810,98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12 410 522,75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178 473 183,74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178 473 183,74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100 504 043,60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704 429,51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704 429,51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690 406,41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14 808 101,75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13 297 528,57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885 447,78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4 004 017,77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4 004 017,77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4 044 896,17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4 022 308,33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220 200,00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KF</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3 004 991,17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3 004 991,17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3 004 991,17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3 004 991,17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4 891 487,38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4 891 487,38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1 876 403,89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1 876 403,89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118 389 805,78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118 389 805,78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1 876 403,89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1 876 403,89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25 916 107,22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25 916 107,22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1 876 403,89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1 876 403,89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96 671 964,33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96 671 964,33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12 276 645,00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12 276 645,00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64 823 492,09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64 823 492,09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32 876 769,77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32 876 769,77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35 891 853,56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35 891 853,56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6 780 909,77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6 780 909,77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45 594 918,75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45 594 918,75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1 918 217,76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69 353 107,40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69 353 107,40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777 978,55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57 942 404,06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57 942 404,06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2 859 981,23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1 224 353,89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102 023 433,25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102 023 433,25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34 773 433,25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34 773 433,25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103 937 185,00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103 937 185,00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72 237 155,00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72 237 155,00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3 187 289,00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3 187 289,00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17 610 560,00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17 610 560,00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2 521 619,00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2 521 619,00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47 824 794,52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47 824 794,52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38 863 111,71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138 293 874,12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138 293 874,12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4 694 196,47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31 382 142,54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31 382 142,54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45 574 882,35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45 574 882,35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4 993 309,25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14 039 268,58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14 039 268,58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23 134 612,00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23 134 612,00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74 500 000,00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74 500 000,00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74 320 231,00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74 320 231,00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13 271 571,88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13 271 571,90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9 382 488,81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16 073 901,40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16 073 901,40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3 773 723,90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10 782 820,43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10 782 820,41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6 195 425,96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46 480 110,70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46 480 110,70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37 582 388,40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44 099 986,62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44 099 986,62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24 350 983,22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102 381 733,68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102 381 733,68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54 009 126,42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44 736 014,54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44 736 014,54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4 796 005,08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19 280 496,14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19 280 496,14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58 995 403,88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58 995 403,88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19 280 496,14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19 280 496,14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30 755 598,21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30 755 598,21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76 838 067,38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76 838 067,38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27 932 193,27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27 932 193,27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27 932 193,27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27 932 193,27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220 768,41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386 427,94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386 427,94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83 306,95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651 478,29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651 478,29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51 663,80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1 754 303,34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1 754 303,34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190 338,20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863 109,76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863 109,76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173 612,50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752 974,46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752 974,46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526 478,29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526 178,29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187 239,80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187 239,80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28 285,49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5 980,80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5 980,80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28 890,00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28 890,00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37 853,98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37 853,98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4 353 229,86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4 353 229,86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4 066 003,26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541 518,41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541 518,41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676 768,41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676 768,41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253 768,41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253 768,41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4 862 813,13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4 862 813,13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4 066 003,25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4 332 229,86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4 332 229,86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4 066 003,25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232 268,41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232 268,41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45 482,50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5 471 694,70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5 471 694,70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172 339,58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9 562 103,22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211 731,49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98 647,75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79 258 616,41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79 258 616,41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2 632 143,32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57 519 291,64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57 519 291,54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18 585 376,06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14 519 372,80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14 519 372,80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14 519 372,81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57 519 291,60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57 519 291,54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18 585 376,06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57 519 291,57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57 519 291,55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18 585 375,92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53 446 830,11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14 519 372,80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2 647 393,85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2 647 393,85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11 749,51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11 218 395,73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3 430 640,39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193 365,41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361 145,72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826 566,91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826 566,91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693 368,02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2 967 569,09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1 223 035,50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1 517 362,98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276 245,59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276 245,59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1 204 445,19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1 204 445,19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339 387,44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819 252,08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819 252,08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8 035 227,36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8 035 227,35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7 035 411,37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706 312,03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1 345 168,13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1 345 168,13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3 462 801,77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3 462 801,77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2 490 589,67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798 627,29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2 704 059,58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625 603,26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593 843,34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207 845,17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593 843,33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341 500,00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153 675,00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143 194,50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9 660 789,66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5 238 660,35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747 739,67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4 365 878,33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2 352 329,16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4 365 878,32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225 157,50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803 135,84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361 411,13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479 604,17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3 725 000,00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2 048 750,00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201 550,00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201 550,00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89 910,00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2 482 771,51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1 117 247,17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2 471 632,83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9 351 967,20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3 917 358,52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9 351 967,20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8 521 688,84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4 189 019,85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8 485 533,58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353 212,00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189 154,10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250 962,00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11 704 778,56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5 763 081,42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10 892 442,50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3 056 289,81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1 622 244,83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1 764 689,83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1 309 600,00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589 320,00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1 309 600,00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183 072,71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9 287,50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9 287,50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9 287,50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9 287,50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9 287,44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20 638,89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64 330,52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759 718,25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347 967,47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744 482,62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70 348,17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31 656,67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59 209,50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75 559,92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77 467,50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273 698,75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150 534,31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130 392,50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71 715,88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130 392,50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418 900,00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146 615,00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418 900,00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991 750,00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446 287,50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2 261 000,00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1 017 450,00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2 261 000,00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3 145 790,34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1 173 286,36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1 755 228,31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5 991 464,80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2 839 609,16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427 450,00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235 097,50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427 450,00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2 588 029,34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949 728,20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2 479 679,33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7 808 434,21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3 167 524,20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6 772 828,35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18 326 704,32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8 090 913,83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8 328 724,32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10 202 888,44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4 725 706,65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8 482 357,03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5 041 934,19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2 497 240,83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4 897 873,69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5 138 297,25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2 636 748,49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2 242 947,25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2 954 786,44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1 373 410,83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2 457 331,46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1 041 698,50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520 640,91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12 538,13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12 538,13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12 538,13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12 538,13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12 538,13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12 538,13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3 055 929,50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1 073 741,99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1 106 875,00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171 740,00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77 283,00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171 740,00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923 796,67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427 258,17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923 796,67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358 312,50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809 197,50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350 472,11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809 197,50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4 900 900,00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2 695 495,00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4 900 900,00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1 218 625,00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657 676,25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2 482 250,00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1 117 012,50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2 482 250,00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1 491 000,00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670 950,00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1 491 000,00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212 933,34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95 820,00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212 933,33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2 595 928,50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1 152 677,83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1 352 512,50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270 850,00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121 882,50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270 850,00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8 529 361,91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3 348 648,57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8 529 361,92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7 714 817,01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3 869 232,26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6 405 723,33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12 473 713,25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6 345 125,53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12 195 588,17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3 064 391,66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1 685 415,41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3 064 391,66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4 150 356,00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1 789 141,70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4 425 894,00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109 166,65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54 583,35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386 237,50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948 750,00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11 609,38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11 609,38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11 609,38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11 609,38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11 609,38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11 609,38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25 798,61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128 337,50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70 585,62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128 337,50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1 320 500,00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1 320 500,00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2 020 000,00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1 100 000,00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1 893 545,83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662 741,04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4 112 463,20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1 439 362,12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1 068 332,54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373 916,39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1 068 332,54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1 152 170,83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403 259,79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1 152 170,83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822 979,17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288 042,71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822 979,17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1 170 961,48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409 836,52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702 303,00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101 250,00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214 653,64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75 128,78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214 653,64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3 095 904,00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773 976,00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3 094 685,47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1 783 902,33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445 975,58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1 261 575,00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15 107 405,00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5 287 591,74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10 809 040,99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2 144 521,27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750 582,44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876 904,52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2 769 840,85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692 460,21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2 769 840,85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463 728,00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162 304,80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463 728,00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8 870 928,57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3 104 825,00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1 040 716,79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718 900,49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288 977,46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735 574,53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603 180,61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735 780,70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310 629,47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278 981,26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777 560,90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435 281,61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504 006,36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406 453,90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134 888,68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1 312 465,45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958 543,20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188 951,55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598 455,11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488 943,10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548 420,58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598 455,11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488 943,10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548 420,58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459 734,08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376 987,88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459 734,08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376 987,88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735 780,70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310 629,47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278 981,26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593 843,33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207 845,16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593 843,33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2 421 725,13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1 233 780,04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4 717,45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143 194,50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728 500,00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2 971 329,39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1 435 640,23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982 795,78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428 474,07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287 178,98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936 099,25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451 239,48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513 220,83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114 815,20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93 666,29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114 815,20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1 339 021,72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898 590,31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259 476,78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1 333 218,10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1 105 587,12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189 065,02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3 974 788,02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2 211 612,56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6 417,19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566 153,22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347 226,35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322 782,39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5 742 697,01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3 424 032,22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1 042 672,90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639 747,53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374 062,28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347 287,88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413 171,64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234 495,34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5 886 176,34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3 310 664,96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5 196 101,37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2 717 250,00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1 489 375,00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10 641 361,12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5 460 156,51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8 671 510,72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9 822 555,65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6 744 089,21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1 136 838,55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183 072,71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1 661 474,45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1 208 714,27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6 107 000,00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3 358 850,00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245 209,83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210 601,98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1 991,17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525 033,58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416 092,28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126 200,92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1 421 847,92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1 024 388,95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86 972,52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2 479 963,21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1 645 532,08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902 577,86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204 250,00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167 485,00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58 594,10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753 794,38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569 316,46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141 305,87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2 039 732,24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1 453 856,74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664 201,06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698 775,75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314 449,09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698 775,75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1 264 795,27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1 230 187,42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2 718,63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1 003 358,59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978 667,55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2 011,67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719 410,44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667 003,04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13 840,00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245 209,83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210 601,98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1 991,17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200 332,96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163 969,05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908 253,05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752 770,86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919 743,40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830 972,09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13 840,00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1 044 601,16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710 272,88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140 193,61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70 348,17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31 656,67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59 209,50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1 044 601,16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710 272,88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140 193,61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1 044 601,16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710 272,88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140 193,61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75 559,92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1 011 265,71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710 202,73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139 685,17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655 142,28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458 599,59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103 116,34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413 171,63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234 495,34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496 973,43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329 070,64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177 418,83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130 392,50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71 715,86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130 392,50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779 371,26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602 081,56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779 371,26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602 081,56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965 659,29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695 606,53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294 839,30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991 750,00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446 287,50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2 936 991,58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1 058 447,05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1 546 429,56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1 747 500,00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873 750,00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1 747 500,00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427 450,00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235 097,50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427 450,00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336 890,00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151 600,50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336 890,00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2 013 216,77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1 610 424,80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96 794,51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78 965,01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96 794,51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336 415,05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228 351,52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85 154,47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96 794,51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78 965,01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96 794,51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1 315 197,41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1 090 885,83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171 044,33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96 794,51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78 965,01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96 794,51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3 598 987,30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2 396 233,47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971 887,56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5 241 812,97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2 363 702,61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2 976 781,83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9 416 159,23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5 149 599,93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6 873 977,37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1 612 230,60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954 903,58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1 231 562,84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8 565 305,67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5 008 268,75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3 317 718,64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8 076 016,47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4 106 537,74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4 269 837,68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5 408 453,79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2 724 837,39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3 315 401,48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1 041 698,50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520 640,91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2 302 755,00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180 583,87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155 097,04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1 466,39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765 621,27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602 547,73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176 906,04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446 734,51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323 100,96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86 050,30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516 334,73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379 828,69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24 506,83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464 857,57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342 926,12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196 624,52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204 250,00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167 485,00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58 594,10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14 340,44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180 583,87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155 097,04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1 466,39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180 583,87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155 097,04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1 466,39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1 216 563,82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979 744,94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3 055 929,50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1 073 741,99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1 106 875,00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934 643,16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635 507,31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125 436,39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934 643,14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635 507,33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125 436,39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934 643,14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635 507,31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125 436,39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171 740,00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77 283,00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171 740,00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1 478 485,90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1 101 692,26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477 523,46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115 496,67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63 523,17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115 496,67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561 077,78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249 029,64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210 286,25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8 639 286,98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3 887 679,14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7 842 388,53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565 141,57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335 012,61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136 667,50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56 553,75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428 474,07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287 178,98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2 482 250,00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1 117 012,50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2 482 250,00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561 077,78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249 029,64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210 286,25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212 933,33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95 820,00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212 933,33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1 228 822,13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860 175,49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619 889,26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1 950 756,61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977 007,96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1 373 665,50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2 356 588,04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1 337 853,86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584 000,00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898 740,03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519 090,51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586 064,92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6 220 620,00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2 849 574,42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5 140 026,33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4 739 715,45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2 534 749,11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4 110 798,83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549 661,67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302 313,92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549 101,67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3 318 100,50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1 331 401,17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3 593 638,50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438 380,67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202 729,63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329 214,00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561 077,78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249 029,64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210 286,25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320 783,58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248 607,28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67 606,82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92 600,50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50 930,28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92 600,50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168 634,59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144 834,24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1 369,36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168 634,59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144 834,24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1 369,36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168 634,59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144 834,24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1 369,36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1 173 680,22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808 728,85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322 594,12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438 157,95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275 753,07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73 640,93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735 780,70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310 629,47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278 981,26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1 587 097,14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698 775,09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1 152 544,51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2 105 644,83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1 012 438,16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1 258 908,68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2 439 035,34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1 643 995,87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822 979,17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288 042,71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822 979,17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1 019 585,44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1 019 585,44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727,46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472 476,20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416 614,15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11 291,05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651 421,06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511 986,98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43 625,73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651 421,06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511 986,98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43 625,73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132 963,43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89 828,36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214 653,64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75 128,77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214 653,64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552 611,79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345 478,43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88 650,81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1 788 234,00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447 058,50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1 787 015,47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4 171 453,50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1 042 863,38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4 171 453,50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7 084 639,47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2 522 914,97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5 995 292,66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1 149 384,78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460 845,46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5 202,59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1 782 603,22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855 429,52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104 424,43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3 469 907,93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1 578 157,55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739 634,25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472 476,20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416 614,15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11 291,05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2 508 368,74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1 385 683,33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278 981,26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9 421 280,00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3 297 448,00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714 202,85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678 433,65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56 780,52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349 432,44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331 712,22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32 340,91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270 985,31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257 394,55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23 155,09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349 432,44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331 712,22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32 340,91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233 615,33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221 379,09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29 528,35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640 589,92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612 873,55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80 436,31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1 295 404,40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1 236 841,30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46 045,22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4 118 012,45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4 095 487,30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2 691 576,34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3 619 125,60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3 619 125,60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2 673 692,45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4 002 195,33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3 985 154,17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2 688 763,77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37 681 184,68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37 658 659,51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21 241 874,57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4 118 012,45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4 095 487,30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2 691 576,34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4 098 320,23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4 081 279,07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2 756 780,69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4 098 320,23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4 081 279,07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2 756 780,69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BE100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349 640,22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349 640,22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112 979,70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197 476 354,00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197 332 796,00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4 178 252,86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4 178 252,86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163 777,80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3 307 673,34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3 307 673,34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86 310,77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53 001,87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53 001,87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53 001,87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53 001,87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53 001,87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2 147 431,36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53 001,87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4 069 515,24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4 069 515,24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16 009,96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1 988 655,15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1 988 655,15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33 899,96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6 842 458,25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6 808 980,91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412 244,23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4 694 804,79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4 694 804,79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733 347,23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293 393,96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293 393,96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265 285,97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12 404 459,94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12 343 266,23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9 756 399,50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1 753 545,74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1 683 779,51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393 170,50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453 129,55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450 720,03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8 660,81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971 626,36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917 350,82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310 790,22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105 027,30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105 027,30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6 039,15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971 626,36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917 350,82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310 790,22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997 594,57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967 468,69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21 080,21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139 180,39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131 853,93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16 297,43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174 572,03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170 442,57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77 202,74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174 572,03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170 442,57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77 202,74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720 745,31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651 912,42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43 839,09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450 465,82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407 445,27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27 399,43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1 161 900,34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1 118 879,78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738 833,95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293 393,96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293 393,96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265 285,97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646 587,02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603 566,46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102 552,65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703 853,85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668 574,67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56 529,20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339 083,44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321 853,25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32 089,59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260 636,31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247 535,58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22 903,77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339 083,44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321 853,25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32 089,59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233 615,33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221 379,09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29 528,35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1 236 603,57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1 180 685,91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43 887,63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440 086,01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420 206,32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15 726,30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334 617,90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319 732,16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13 165,05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440 086,01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420 206,32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15 726,30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440 086,01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420 206,32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15 726,30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403 278,54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388 392,80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61 748,56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403 278,54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388 392,80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61 748,56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BE100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349 463,85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349 463,85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112 922,71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4 757 459,31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4 757 459,31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171 424,01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2 726 814,18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557 697,91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554 732,35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10 659,46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453 129,55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450 720,03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8 660,81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453 129,55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450 720,03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8 660,81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139 180,39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131 853,93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16 297,43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147 107,77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142 978,31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57 769,33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147 107,77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142 978,31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57 769,33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720 745,31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651 912,42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43 839,09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450 465,82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407 445,27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27 399,43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450 465,82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407 445,27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27 399,43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519 126,46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476 105,91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75 982,94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BE100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349 463,85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349 463,85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112 922,71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349 124,05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349 124,05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112 812,91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490 950,40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30 978,10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1 406 925,97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1 319 444,51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51 061,61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336 924,07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320 657,22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29 893,29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519 312,87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484 278,40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10 050,60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674 481,06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631 339,82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30 393,12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181 755,87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173 595,79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9 550,77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674 481,06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631 339,82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30 393,12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621 938,08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591 145,79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139 180,39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131 853,93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16 297,43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248 269,11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235 298,27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32 548,04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326 753,34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311 281,45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7 935,05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544 465,02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516 748,65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326 753,34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311 281,45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7 935,05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1 019 585,44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1 019 585,44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727,46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544 465,02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516 748,65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544 465,02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516 748,65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472 476,20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416 614,15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11 291,05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316 404,34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301 422,47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7 683,73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316 404,34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301 422,47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7 683,73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472 476,20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416 614,15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11 291,05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1 019 476,46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952 292,31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2 216,14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621 938,08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591 145,79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907 048,23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867 201,83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59 635,68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426 146,18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406 804,04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33 476,69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155 160,86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149 409,49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10 321,60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270 985,31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257 394,55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23 155,09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349 432,44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331 712,22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32 340,91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378 691,13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374 561,67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222 849,34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866 083,94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852 225,79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503 093,87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339 653,10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335 575,90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125 092,23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223 521,45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221 899,54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123 372,86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538 347,60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538 347,60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503 383,90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538 347,60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538 347,60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503 383,90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700 867,78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700 867,78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529 252,26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274 662,00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274 662,00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197 739,47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274 662,00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274 662,00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197 739,47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787 291,64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787 291,64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680 088,17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787 291,64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787 291,64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680 088,17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1 488 348,63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1 460 632,26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742 350,84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796 992,69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796 992,69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597 269,18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96 124,90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68 016,91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1 592 333,71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1 592 333,71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1 240 759,47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451 422,99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435 951,10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58 627,30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349 001,12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343 517,13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223 485,30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103 481,25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103 481,25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68 494,48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1 021 542,32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1 021 542,32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802 645,66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62 720,59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62 720,59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50 138,15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1 222 962,57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1 222 962,57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83 447,05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11 917 504,87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11 913 427,66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6 485 339,43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8 191 072,31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8 189 450,40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4 752 166,75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7 319 236,34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7 285 759,00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823 691,98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3 979 836,31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3 978 214,40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2 737 214,79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20 767 596,90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20 767 596,90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13 195 572,11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1 282 495,53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1 282 495,53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1 133 846,96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7 586 258,26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7 523 442,64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4 925 022,26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6 482 661,28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6 357 271,41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3 128 923,28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727 791,55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725 382,03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206 400,28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2 624 669,09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2 514 769,90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320 959,25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7 446 332,17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7 446 332,17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6 750 507,56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971 626,36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917 350,82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310 790,22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7 356,35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1 631 765,92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1 601 640,04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518 926,18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59 996,84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1 034 753,39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1 027 426,93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681 650,77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974 020,13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969 890,67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674 539,17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181 928,38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177 798,92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77 680,30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181 928,38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177 798,92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77 680,30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294 926,63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294 926,63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224 918,00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59 996,84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720 745,31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651 912,42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43 839,09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450 465,82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407 445,27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27 399,43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5 267 617,85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5 224 597,29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3 608 126,22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300 750,31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300 750,31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265 763,54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956 584,30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913 563,74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346 388,80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887 375,28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848 216,03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59 246,31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439 670,29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421 015,31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33 125,81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145 836,91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140 282,67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10 183,56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260 636,31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247 535,58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22 903,77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1 282 542,13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1 265 311,93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851 773,02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334 202,17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320 541,16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30 564,56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183 521,43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179 641,36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2 717,11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4 279 941,53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4 279 941,53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3 891 117,66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316 404,34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301 422,47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7 683,73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73 258,36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73 258,36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48 881,99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125 034,98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125 035,11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83 165,90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66 400,23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66 400,23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53 079,61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66 400,23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66 400,23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53 079,61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486 445,89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486 445,89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415 422,84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329 262,48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325 382,41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130 906,93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213 130,82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211 706,04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129 187,56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1 139 485,69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1 138 060,91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929 282,18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68 660,64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48 583,51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187 827,00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186 402,22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83 865,15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557 697,91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554 732,35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10 659,46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453 129,55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450 720,03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8 660,81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1 292 489,30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1 292 489,30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1 043 029,38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457 727,27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455 317,75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8 959,29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34 283,91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139 180,39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131 853,93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16 297,43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151 705,49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147 576,03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58 067,81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151 705,49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147 576,03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58 067,81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34 283,91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720 745,31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651 912,42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43 839,09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450 465,82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407 445,27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27 399,43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450 465,82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407 445,27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27 399,43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73 258,36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73 258,36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48 881,99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523 724,18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480 703,62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76 281,42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632 192,09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630 964,44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448 634,33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1 318 111,47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1 316 883,82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997 579,95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33 197,07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33 197,07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91 262,89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90 035,24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306 684,85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303 001,91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112 892,53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190 553,21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189 325,55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111 173,15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34 283,91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109 842,41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108 614,76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35 143,60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34 283,91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51 776,58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34 283,91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626 815,00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626 815,00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497 368,40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1 406 925,97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1 319 444,51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51 061,61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626 586,17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610 319,32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256 489,26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519 312,87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484 278,40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10 050,60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1 200 902,94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1 157 761,70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437 074,50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181 755,87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173 595,79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9 550,77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674 481,06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631 339,82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30 393,12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855 133,62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855 133,62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691 706,00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855 133,61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855 133,61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691 706,00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681 367,82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681 367,82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436 346,73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725 151,24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20 818,06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754 174,88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723 382,59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121 669,94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112 040,12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112 040,12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99 103,45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549 700,25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528 031,60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99 148,37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139 180,39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131 853,93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16 297,43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78 447,13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74 317,67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9 185,82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83 044,85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78 915,39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9 484,30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83 044,85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78 915,39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9 484,30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248 269,11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235 298,27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32 548,04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147 061,42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20 342,53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4 597,72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159 765,92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151 659,14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20 641,01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192 845,38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188 768,18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2 855,16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192 845,38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188 768,18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2 855,16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544 465,02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516 748,65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1 212 430,82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1 208 353,62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3 582,62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905 126,90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903 504,99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1 726,84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828 413,17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621 178,75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591 840,48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13 555,17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1 653 042,73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1 597 419,08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10 169,04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1 653 042,73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1 597 419,08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10 169,04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544 465,02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516 748,65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472 476,20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416 614,15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11 291,05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183 521,43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179 641,36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2 717,11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183 521,43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179 641,36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2 717,11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183 521,43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179 641,36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2 717,11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472 476,20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416 614,15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11 291,05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295 297,63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260 383,84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1 019 476,46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952 292,31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2 216,14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621 938,08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591 145,79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437 660,13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519 598,73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500 049,63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10 790,21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192 530,85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185 424,96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3 948,34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192 845,38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188 768,18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2 855,16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76 713,73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75 091,82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544 465,02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516 748,65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12 419,39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1 078 127,15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1 028 047,40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296 602,87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115 817,12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110 333,13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2 812,56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290 762,54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260 587,52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4 233,17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425 781,25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420 297,27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194 549,89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709 657,43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639 931,21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343 928,40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1 457 640,66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1 418 955,60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5 573,79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905 126,90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903 504,99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1 726,84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251 659,15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225 346,21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2 556,38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7 582 152,14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7 557 461,10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4 422 034,29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1 765 619,12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1 711 589,81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710 511,62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2 302 333,34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2 212 101,83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166 911,97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1 827 988,15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1 747 673,46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11 589,64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174 945,42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150 254,38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328 315,63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328 315,63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125 735,81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1 047 726,06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995 318,66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139 575,80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4 105 717,51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4 105 717,51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2 869 292,27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110 696,31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499 925,77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481 063,83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10 400,84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172 857,89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166 439,16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3 558,98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1 015 729,73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1 010 735,78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822 206,19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183 521,43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179 641,36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2 717,11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496 988,20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456 519,52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9 150,12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215 787,57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195 223,60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3 457,07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105 468,11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100 474,16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2 561,24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364 105,30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334 738,40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4 183,50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67 389,78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65 965,00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177 709,23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160 714,44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1 893,56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177 709,23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160 714,44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1 893,56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180 583,87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155 097,04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1 466,39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110 319,45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94 749,44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895,82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854 315,83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415 150,68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1 729 746,00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778 385,70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882 344,00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2 152 335,00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1 183 784,25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2 152 335,00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174 197,48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170 514,53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2 579,07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58 065,83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56 838,18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1 019 476,46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952 292,31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2 216,14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677 625,51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646 720,51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180 950,18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409 960,74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344 362,47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330 927,09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103 308,74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99 278,13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1 076 160,44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899 457,16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115 771,26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1 076 160,44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899 457,16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115 771,26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1 076 160,44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899 457,16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115 771,26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1 076 160,44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899 457,16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115 771,26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217 021,91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217 021,91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177 201,40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217 021,91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217 021,91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177 201,40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168 634,59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144 834,24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1 369,36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1 076 160,44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899 457,16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115 771,26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1 174 530,61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983 943,80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116 570,06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1 076 160,44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899 457,16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115 771,26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1 174 530,61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983 943,80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116 570,06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168 634,59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144 834,24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1 369,36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790 866,57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776 983,03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497 610,11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2 861 562,00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2 746 523,30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1 433,19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1 732 028,46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1 672 581,03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98 370,18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84 486,64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1 830 398,64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1 757 067,66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1 392 738,51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1 341 076,18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1 830 398,64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1 757 067,67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1 601 341,06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560 469,37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372 266,00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167 519,70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143 194,50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728 500,00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3 064 840,00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1 379 178,00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1 176 840,00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1 093 527,16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496 233,50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594 950,00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201 550,00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201 550,00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1 093 941,67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492 273,75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10 704 198,18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5 236 177,61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3 142 512,00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4 686 037,66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2 332 807,01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2 599 120,00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5 845 639,27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2 771 540,90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1 071 381,71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201 550,00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201 550,00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82 925,50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41 462,75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183 072,71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100 078,22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55 043,02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100 078,22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981 977,67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343 692,18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981 977,67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956 436,65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485 260,83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474 850,00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2 442 085,00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989 771,58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1 047 971,33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533 935,66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23 305 632,72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10 463 377,07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8 452 211,97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4 782 635,56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2 096 613,65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380 864,63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140 217,63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63 097,93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7 423 501,46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3 322 850,67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1 664 517,81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4 396 966,67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1 261 938,33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3 799 000,00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7 589 633,65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3 700 594,14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3 620 323,33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8 196 243,64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3 729 320,98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1 583 716,50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4 290 492,69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2 066 156,18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1 440 398,25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4 263 651,00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2 027 156,29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1 496 377,00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14 340,43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413 775,00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1 359 400,00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611 730,00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1 359 400,00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2 201 143,34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1 011 119,17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95 212,50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358 312,50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4 779 497,50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1 672 824,13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136 667,50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831 995,00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415 997,50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56 553,75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477 086,00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214 688,70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95 212,50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1 412 595,78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635 668,10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38 900,00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13 834 036,84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5 491 015,65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2 499 602,50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554 378,97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249 470,54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256 500,00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11 063 515,58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4 532 031,18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1 675 418,92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7 585 124,33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3 552 399,03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4 510 300,67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14 337 945,59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7 490 256,16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6 827 871,17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3 362 548,01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1 621 211,17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1 080 645,67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1 394 104,00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652 696,80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887 104,00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95 212,50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4 022 500,00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1 810 125,00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180 576,31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103 676,48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104 615,39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203 305,10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120 723,07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162 485,74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94 631,19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163 737,64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185 214,53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111 677,78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196 332,61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118 703,32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197 584,51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119 642,24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219 061,40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135 749,91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104 825,00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698 868,00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314 490,60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75 559,92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75 559,92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137 381,67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352 066,67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158 430,00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352 066,67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485 438,74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106 899,95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14 340,43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79 576,00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35 809,20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79 576,00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14 340,43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497 791,71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109 620,23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7 944 454,74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709 713,80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156 288,24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593 843,33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207 845,17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593 843,33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341 500,00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153 675,00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143 194,50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318 210,00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352 066,67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158 430,00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352 066,67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978 078,34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489 039,17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978 078,33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803 135,84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361 411,12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479 604,17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89 910,00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292 771,50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131 747,18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281 632,83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1 154 285,33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634 856,94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1 154 285,33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353 212,00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189 154,10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250 962,00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3 513 448,59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1 852 083,14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2 701 262,54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385 595,67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173 518,05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385 595,67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183 072,71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332 859,47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100 078,23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55 043,02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100 078,22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60 942,50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33 518,38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45 706,88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70 348,17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31 656,68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59 209,50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77 467,50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273 698,75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150 534,31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2 936 991,58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1 058 447,06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1 546 429,56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2 196 114,80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1 131 701,66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471 046,96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211 971,13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362 696,96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1 296 459,87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390 084,77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1 270 354,01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753 767,49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313 945,37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564 787,49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880 782,81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455 185,54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880 782,80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2 136 192,67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1 002 298,02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2 062 833,17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4 151 588,25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2 192 729,47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1 256 238,25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1 160 246,67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588 660,67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665 496,67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2 302 022,33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1 196 259,13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182 049,52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14 340,43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31 867,63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115 496,67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63 523,17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115 496,67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136 667,50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47 833,63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136 667,50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1 218 625,00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657 676,25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125 675,00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212 933,33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95 820,00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212 933,33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951 612,50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428 225,63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951 612,50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1 056 502,25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382 766,01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1 056 502,25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2 650 748,34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1 235 168,83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1 570 154,67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698 011,25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371 374,94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447 386,17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3 098 077,42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1 621 979,87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2 207 092,93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104 200,00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57 310,00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104 200,00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109 166,67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54 583,33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702 250,00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386 237,50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948 750,00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1 725 000,00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128 337,50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70 585,63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128 337,50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1 120 949,08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1 120 949,08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280 237,27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1 120 949,08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1 120 949,08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280 237,27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840 499,95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840 499,95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210 124,99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840 499,95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840 499,95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210 124,99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948 273,20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948 273,20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237 068,30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948 273,20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948 273,20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237 068,30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985 532,41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985 532,41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246 383,10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985 532,41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985 532,41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246 383,10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705 083,21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705 083,21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176 270,82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705 083,29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705 083,29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176 270,82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812 856,54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812 856,54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203 214,13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812 856,54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812 856,54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203 214,13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329 716,44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1 318 865,74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329 716,44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1 038 416,62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1 038 416,62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259 604,15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1 038 416,62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1 038 416,62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259 604,15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1 146 189,87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1 146 189,87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286 547,47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1 146 189,81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1 146 189,81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286 547,47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1 268 119,68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887 683,78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432 434,72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345 947,77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13 551,48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2 589 927,21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1 962 306,54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43 535,35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7 836 558,97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5 972 069,45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718 548,57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1 778 425,11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999 794,24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8 164,68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656 812,51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524 207,49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1 665 980,49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999 588,29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339 506,27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268 018,82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81 133,52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339 506,27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268 018,82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81 133,52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62 175 289,60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62 175 289,60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3 434 146,61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64 729 897,65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64 729 897,66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3 858 636,81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2 747 536,21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2 747 536,21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2 747 536,21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1 071 204,57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1 071 204,57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98 874,06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1 136 206,08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1 136 206,08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113 188,24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14 722 332,28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14 722 332,28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546 927,72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2 747 536,21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2 747 536,21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2 747 536,21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7 962 983,18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6 359 406,03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3 962 192,27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3 247 105,75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675 538,35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3 962 192,27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3 247 105,75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675 538,35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1 217 316,12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1 217 316,12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131 049,74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1 071 204,58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1 071 204,58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98 874,06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1 136 206,06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1 136 206,06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113 188,24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1 139 467,59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1 139 467,59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284 866,90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1 139 467,59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1 139 467,59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284 866,90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859 018,47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859 018,47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214 754,62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859 018,47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859 018,47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214 754,62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966 791,72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966 791,72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241 697,93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966 791,72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966 791,72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241 697,93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1 004 050,93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1 004 050,93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251 012,73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1 004 050,93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1 004 050,93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251 012,73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723 601,81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723 601,81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180 900,45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723 601,81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723 601,81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180 900,45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831 375,06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831 375,06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207 843,76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831 375,06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831 375,06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207 843,76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1 337 384,26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1 337 384,26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334 346,06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1 337 384,26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1 337 384,26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334 346,06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1 056 935,14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1 056 935,14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264 233,78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1 056 935,14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1 056 935,14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264 233,78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1 164 708,39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1 164 708,39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291 177,10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1 164 708,39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1 164 708,39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291 177,10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456 299,63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382 538,95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26 310,06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15 631,71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7 815,86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241 754,45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131 879,32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131 733,33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96 925,00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589 090,00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294 545,00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589 090,00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855 423,93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460 388,86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526 835,00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644 431,43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331 260,79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339 108,04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831 343,20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498 805,92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450 928,80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41 765,49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25 059,30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40 013,63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178 756,30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107 253,78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94 975,66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56 985,40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94 975,67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1 094 223,90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550 581,01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1 094 175,57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933 867,26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508 887,38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790 311,70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2 003 085,00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1 082 847,79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1 260 848,73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2 153 224,97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1 125 468,42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1 524 657,90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410 406,00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221 845,60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166 426,00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1 713 594,42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922 250,91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689 911,66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1 903 468,65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979 961,48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1 088 603,33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69 381,45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34 690,72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59 916,95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69 381,45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34 690,72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59 916,95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179 445,10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107 667,06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160 287,67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87 439,67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160 287,67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1 499 572,99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870 760,09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1 268 659,08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15 631,71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7 815,86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15 631,71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7 815,86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15 631,72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7 815,86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175 004,19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105 002,51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117 271,00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70 362,60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113 658,57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59 416,08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35 649,65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46 697,70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295 249,33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177 149,60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295 249,33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15 631,72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7 815,86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332 404,00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166 202,00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332 404,00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208 257,92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124 954,75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199 355,05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906 132,67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466 636,23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906 132,66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299 759,00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199 855,35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299 759,00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468 685,50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242 300,81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453 053,78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1 085 500,00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525 852,25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685 739,99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263 500,00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197 625,00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263 500,00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221 815,54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110 907,77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370 200,00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185 100,00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370 200,00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626 029,67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367 737,80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563 589,97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304 963,34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152 481,67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304 963,33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4 588 315,70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2 420 657,02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1 437 046,00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4 720 410,55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2 559 349,49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2 341 953,25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1 978 573,00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980 674,75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1 967 773,00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29 832,50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17 899,49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28 581,17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295 444,93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177 266,96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224 584,25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245 431,60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184 073,70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501 422,00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298 833,00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18 190,00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180 374,82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90 187,41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180 245,98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196 245,00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98 122,50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181 495,00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122 113,33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91 585,00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22 950,00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2 247 396,39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1 178 091,65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1 914 329,71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7 033 925,11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3 540 108,95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4 846 926,69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4 530 635,14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2 331 074,48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3 723 480,57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5 562 626,55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2 909 845,30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4 625 241,32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12 081 555,99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6 759 856,87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7 501 211,96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10 103 482,89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5 507 075,66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7 924 443,64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3 491 529,09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1 950 339,94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2 752 099,25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194 714,60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97 357,30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194 714,60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2 281 484,60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1 036 403,80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2 281 484,60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96 183,67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48 091,83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96 183,67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162 724,07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97 634,44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160 546,70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159 201,92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95 521,15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21 451,50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626 931,72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405 370,72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463 892,75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431 210,33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323 407,75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394 402,00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245 202,16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183 901,62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245 202,16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125 528,03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90 442,19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120 613,38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169 059,33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109 888,56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169 059,33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185 634,84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92 817,42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81 376,67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53 161,00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39 870,75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53 161,00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228 869,00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125 337,40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228 869,00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578 328,94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346 997,36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3 309,09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479 679,00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262 135,70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475 546,82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857 955,66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462 297,16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827 488,99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530 363,75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282 022,37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530 363,75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870 948,36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582 240,95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783 093,60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713 238,93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462 758,03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544 086,59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207 486,38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147 491,45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75 982,18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344 950,00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172 475,00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344 950,00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7 075,45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1 284 028,47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680 916,61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1 034 325,47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701 809,23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350 904,62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700 978,24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3 179 948,00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1 704 793,57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2 305 791,60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816 097,67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408 048,83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816 097,67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4 077 949,89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2 194 915,84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1 688 590,94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3 753 211,79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2 025 159,23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1 696 897,60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3 386 449,15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1 844 956,90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1 735 402,83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124 013,50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80 608,77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124 013,50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7 075,45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60 300,00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171 763,79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101 547,84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169 880,06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225 345,72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169 009,29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210 908,59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1 817 871,18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940 556,45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1 497 063,17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1 918 156,21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1 000 723,10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1 518 156,21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3 418 980,89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1 753 263,91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2 849 487,54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5 001 870,11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2 630 327,94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4 152 478,13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10 377 823,12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5 727 843,92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7 902 670,97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9 573 049,15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5 075 176,70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4 656 060,32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6 864 433,55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3 651 285,06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5 613 642,98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477 626,65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246 621,00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1 400 500,00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700 250,00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111 188,79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71 260,34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60 780,07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208 065,00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399 730,00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199 865,00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83 333,31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49 999,98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25 175,00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35 985,35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26 989,00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481 666,66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264 628,54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481 666,33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501 705,93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250 852,96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246 193,13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52 033,33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587 233,27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332 140,28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45 332,96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626 686,67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416 809,00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531 818,66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299 697,33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495 833,33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152 180,32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129 382,70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155 182,41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132 384,79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206 684,87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183 887,25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970 958,87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231 311,15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977 713,58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232 999,82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1 093 594,11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261 969,96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131 733,33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65 866,67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131 733,33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155 314,00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77 656,99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86 752,33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224 147,20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112 073,60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363 688,00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181 844,00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363 688,00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398 604,44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199 302,21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87 329,33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43 664,67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87 329,33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33 158,61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21 553,10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33 158,61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189 865,55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94 932,77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374 076,89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187 038,44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374 076,89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148 975,00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87 056,45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148 975,00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195 093,33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126 810,66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195 093,33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180 374,81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90 187,40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180 245,98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248 571,99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161 571,79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951 461,01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441 214,46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885 220,73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815 263,26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398 885,33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815 263,26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712 317,34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356 158,67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504 600,00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227 303,06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113 651,52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227 303,06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573 359,85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299 738,97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475 662,06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396 962,47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245 007,10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295 375,81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724 497,83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379 362,04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724 497,83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287 510,00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143 755,00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287 510,00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249 223,73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124 611,86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249 223,73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916 185,21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567 539,29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202 461,25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1 034 259,35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672 268,58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37 189,44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180 470,92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117 306,10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439 984,70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219 992,35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335 726,53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376 783,34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188 391,67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376 783,34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973 739,84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589 565,72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585 079,75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262 926,87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146 009,41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96 973,21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291 094,00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189 211,00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7 075,45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191 889,20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95 944,60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191 889,20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60 859,67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30 429,83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60 859,67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174 607,00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87 303,50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174 607,00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60 597,67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30 298,83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60 597,67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128 977,78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83 835,56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128 977,78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7 075,45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109 100,00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54 550,00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109 100,00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371 454,66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185 727,32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206 580,00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102 928,49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206 580,00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241 366,67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120 683,33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241 366,67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805 302,85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420 346,71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405 302,85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163 842,00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86 718,99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163 842,00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543 084,87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345 726,41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134 200,00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676 694,88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397 010,17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51 327,57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396 175,00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25 175,00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358 764,67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179 382,33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358 764,33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52 033,33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149 856,66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97 406,83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134 500,00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32 065,00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68 875,00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137 750,00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26 855,40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18 798,78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16 112,14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95 710,67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66 997,47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27 806,83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19 464,78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48 495,00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33 946,50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48 494,66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48 492,80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41 218,88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40 098,90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33 914,78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28 827,56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33 914,78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142 616,12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99 831,28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111 905,14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77 135,55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65 565,22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40 098,90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28 642,75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24 346,34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110 021,11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66 012,67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52 133,00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31 279,80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52 133,00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19 047,62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94 975,67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56 985,40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94 975,67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34 690,56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20 814,34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34 642,23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113 531,74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70 500,01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23 809,52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23 766,43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14 259,86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18 679,08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96 495,00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149 390,90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210 258,33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126 155,00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189 758,33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567 242,27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354 631,08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308 625,79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2 240 670,33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696 493,64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23 809,52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23 809,52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41 591,26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24 954,75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32 688,39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95 238,09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23 809,52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95 195,00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64 259,86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90 107,65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307 237,83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156 383,57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291 037,54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164 722,00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98 833,20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18 190,00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122 113,33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91 585,00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22 950,00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691 762,78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240 893,09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691 762,78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108 931,90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72 502,00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108 931,90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149 714,58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95 651,05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143 426,24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162 724,07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97 634,44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160 546,71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159 403,92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93 268,20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159 403,92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455 912,26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341 934,19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240 081,47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145 188,34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94 372,42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2 250 024,24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698 858,62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36 345,00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21 807,00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36 345,00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646 334,17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413 851,16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641 160,83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126 253,05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94 689,79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7 075,45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145 088,27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87 052,96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145 088,27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39 976,00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19 988,00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39 976,00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7 075,45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14 150,90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19 047,62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127 156,67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63 578,33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127 156,67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131 650,86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95 200,43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131 650,89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87 293,76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65 470,32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87 293,76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99 375,00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464 479,00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278 687,40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197 963,34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118 778,00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89 478,97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24 262,50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2 410 424,19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739 399,45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35 985,33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26 989,00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107 413,90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76 989,00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110 021,11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66 012,67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166 500,00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99 900,00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166 500,00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94 975,67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56 985,40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94 975,67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236 190,56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141 714,34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236 142,23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89 722,22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53 833,33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23 766,43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14 259,86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18 679,08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230 746,87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138 448,12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101 935,00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332 677,48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199 606,49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72 958,33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43 775,00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72 958,33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650 924,67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390 554,80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105 386,67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41 591,26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24 954,75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32 688,39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190 433,10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114 259,86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185 345,75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99 999,75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134 002,64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80 401,58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163 016,96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97 253,01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146 816,67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200 568,04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120 340,82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126 872,76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95 154,57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126 872,76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660 186,67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392 727,19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327 120,00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440 744,38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253 755,24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108 762,78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37 503,34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22 502,00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37 503,33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448 800,00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287 647,50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288 300,00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796 357,79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431 749,00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796 357,77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132 330,00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79 398,00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132 330,00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113 715,65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68 229,39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15 322,50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124 540,50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93 405,38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124 540,50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980 284,37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685 579,06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642 118,18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138 350,00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103 762,50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138 350,00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501 738,33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301 043,00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434 258,33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484 017,31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325 947,73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477 160,91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270 500,00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188 940,46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270 050,00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210 490,00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113 578,33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127 156,67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203 393,50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122 036,10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36 763,50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176 101,50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86 289,74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161 351,50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78 076,66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46 845,99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399 802,00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199 901,00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399 802,00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1 882 366,24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594 005,24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35 985,33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26 989,00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43 333,72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32 500,29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42 882,54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35 985,33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26 989,00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131 733,33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65 866,67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131 733,33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193 850,00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96 925,00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155 314,00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77 657,00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86 752,33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11 324,00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6 794,40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11 324,00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398 604,45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199 302,23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59 750,00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204 875,00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96 354,76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204 500,00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33 158,61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21 553,10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33 158,61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221 815,55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110 907,77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89 450,00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192 300,00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192 300,00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39 400,00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78 800,00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1 659 500,00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758 725,00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744 500,00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1 734 753,21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897 992,98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1 655 728,21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133 333,33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228 664,97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114 332,49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228 664,98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231 368,14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116 619,59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231 367,57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558 285,40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279 142,70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557 358,77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310 149,58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163 359,43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310 149,58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764 405,84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406 091,58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666 708,07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2 361 321,53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1 228 706,02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2 259 734,85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189 770,17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94 885,09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75 410,33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37 038,37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24 074,94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37 038,37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120 253,75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60 126,87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120 253,75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38 666,66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19 333,34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134 011,58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87 107,53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134 011,59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351 500,00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175 750,00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351 500,00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179 264,67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89 632,33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179 264,67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207 776,00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103 888,00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161 788,60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60 597,66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30 298,84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60 597,67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251 160,28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151 035,93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251 160,28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481 991,20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266 639,36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30 884,00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881 932,84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483 064,26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881 932,84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124 013,50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80 608,78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124 013,50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371 454,66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185 727,34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135 271,00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67 635,50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135 271,00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259 358,33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129 679,17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259 358,33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196 066,66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98 033,34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470 756,67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235 378,34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470 756,67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2 638 076,81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1 396 151,19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1 142 687,32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646 469,71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336 415,01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604 609,15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33 659,97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23 561,98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29 813,83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32 065,00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25 175,00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50 350,00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64 833,33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129 666,33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52 033,33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104 066,67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60 707,75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45 188,59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354 166,67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194 791,67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354 166,67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382 193,62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117 127,00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391 919,31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120 107,54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558 768,93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171 240,25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204 875,00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96 354,76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204 500,00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419 229,33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209 614,67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419 229,33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196 245,00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98 122,50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181 495,00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62 659,72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31 329,86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24 700,00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38 000,00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76 283,37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49 584,20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76 283,37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96 183,68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48 091,84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96 183,68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313 976,61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193 740,46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313 976,61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145 188,33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94 372,42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70 725,00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35 362,50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70 725,00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398 313,50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195 686,64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398 313,50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48 525,00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24 262,50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32 065,00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32 065,00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20 842,25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158 688,72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158 688,64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39 672,16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160 808,17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40 202,04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197 169,87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49 292,47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34 206,35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11 408,73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082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705 517,44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164 950,79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142 857,14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142 857,14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95 238,09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66 666,67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10</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35 714,29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434 523,80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304 166,67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250 000,00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5 258 381,83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5 258 381,80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1 790 046,47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113 095,24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79 166,67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80 357,14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3 951 033,07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3 951 033,07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1 346 429,16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80 357,14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71 428,57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8 928,57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4 532 640,83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4 532 640,83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1 543 783,77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80 357,14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56 250,00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4 868 421,17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4 868 421,17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1 691 451,45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3 673 113,59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3 673 113,59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1 276 161,84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4 204 877,02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4 204 877,02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1 460 914,14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069</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2 630 012,94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1 287 679,43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2 444 139,68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1 613 484,69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805 653,60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1 422 919,78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247 424,10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123 712,05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135 301,55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69 453,33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34 726,66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56 160,00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076</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1 394 707,38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1 394 707,38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675 023,36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1 052 275,15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1 052 275,15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509 289,85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1 204 614,97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1 204 614,97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583 020,68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434 027,78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108 506,94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400 536,35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100 134,09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415 435,87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103 858,97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81 845,24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20 461,31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61 750,38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15 437,59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70 690,10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17 672,52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05</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03</w:t>
            </w: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2 675 253,71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668 813,43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58 643 292,35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58 643 292,35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26 915 619,80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796 698,50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796 698,50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523 483,75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9 979 554,65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9 979 554,65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7 369 710,07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4 805 418,24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4 805 418,24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2 522 815,58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323 120,70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323 120,70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238 652,29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237 697,50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222 481,98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2</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24</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18 163 771,77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18 163 771,77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18 063 860,54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7</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10 815 594,27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8 248 709,02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443 205,04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443 205,14</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152 858,83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SK023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938 811,26</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SK032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SK041</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938 811,28</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Menej rozvinuté</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SK042</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938 811,25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300 896,17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4 600 448,93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4 600 448,93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3 510 224,97</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30</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122</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188 562,29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188 562,29</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65 030,30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6</w:t>
            </w:r>
          </w:p>
        </w:tc>
      </w:tr>
      <w:tr w:rsidR="00E15857" w:rsidTr="0047688D">
        <w:tc>
          <w:tcPr>
            <w:tcW w:w="0" w:type="auto"/>
            <w:shd w:val="clear" w:color="auto" w:fill="auto"/>
          </w:tcPr>
          <w:p w:rsidR="008C5CFA" w:rsidRPr="009C3005" w:rsidRDefault="004113F3" w:rsidP="00300A01">
            <w:pPr>
              <w:pStyle w:val="Text1"/>
              <w:spacing w:before="0" w:after="0"/>
              <w:ind w:left="0"/>
              <w:rPr>
                <w:sz w:val="12"/>
                <w:szCs w:val="12"/>
              </w:rPr>
            </w:pPr>
            <w:r>
              <w:rPr>
                <w:noProof/>
                <w:sz w:val="14"/>
                <w:szCs w:val="14"/>
                <w:lang w:val="fr-BE"/>
              </w:rPr>
              <w:t>13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EFRR</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Rozvinutejšie</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123</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01</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07</w:t>
            </w:r>
          </w:p>
        </w:tc>
        <w:tc>
          <w:tcPr>
            <w:tcW w:w="0" w:type="auto"/>
            <w:shd w:val="clear" w:color="auto" w:fill="auto"/>
          </w:tcPr>
          <w:p w:rsidR="008C5CFA" w:rsidRPr="009C3005" w:rsidRDefault="008C5CFA" w:rsidP="00300A01">
            <w:pPr>
              <w:pStyle w:val="Text1"/>
              <w:spacing w:before="0" w:after="0"/>
              <w:ind w:left="0"/>
              <w:rPr>
                <w:sz w:val="12"/>
                <w:szCs w:val="12"/>
              </w:rPr>
            </w:pPr>
          </w:p>
        </w:tc>
        <w:tc>
          <w:tcPr>
            <w:tcW w:w="0" w:type="auto"/>
            <w:shd w:val="clear" w:color="auto" w:fill="auto"/>
          </w:tcPr>
          <w:p w:rsidR="008C5CFA" w:rsidRPr="009C3005" w:rsidRDefault="004113F3" w:rsidP="00300A01">
            <w:pPr>
              <w:pStyle w:val="Text1"/>
              <w:spacing w:before="0" w:after="0"/>
              <w:ind w:left="0"/>
              <w:rPr>
                <w:sz w:val="12"/>
                <w:szCs w:val="12"/>
              </w:rPr>
            </w:pPr>
            <w:r>
              <w:rPr>
                <w:sz w:val="12"/>
                <w:szCs w:val="12"/>
              </w:rPr>
              <w:t xml:space="preserve"> </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18</w:t>
            </w:r>
          </w:p>
        </w:tc>
        <w:tc>
          <w:tcPr>
            <w:tcW w:w="0" w:type="auto"/>
            <w:shd w:val="clear" w:color="auto" w:fill="auto"/>
          </w:tcPr>
          <w:p w:rsidR="008C5CFA" w:rsidRPr="009C3005" w:rsidRDefault="004113F3" w:rsidP="00300A01">
            <w:pPr>
              <w:pStyle w:val="Text1"/>
              <w:spacing w:before="0" w:after="0"/>
              <w:ind w:left="0"/>
              <w:rPr>
                <w:sz w:val="12"/>
                <w:szCs w:val="12"/>
              </w:rPr>
            </w:pPr>
            <w:r>
              <w:rPr>
                <w:noProof/>
                <w:sz w:val="12"/>
                <w:szCs w:val="12"/>
              </w:rPr>
              <w:t>SK010</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399 370,65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399 370,65</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127 972,03</w:t>
            </w:r>
          </w:p>
        </w:tc>
        <w:tc>
          <w:tcPr>
            <w:tcW w:w="0" w:type="auto"/>
            <w:shd w:val="clear" w:color="auto" w:fill="auto"/>
          </w:tcPr>
          <w:p w:rsidR="008C5CFA" w:rsidRPr="009C3005" w:rsidRDefault="004113F3" w:rsidP="00300A01">
            <w:pPr>
              <w:pStyle w:val="Text1"/>
              <w:spacing w:before="0" w:after="0"/>
              <w:ind w:left="0"/>
              <w:jc w:val="right"/>
              <w:rPr>
                <w:sz w:val="12"/>
                <w:szCs w:val="12"/>
              </w:rPr>
            </w:pPr>
            <w:r w:rsidRPr="009C3005">
              <w:rPr>
                <w:noProof/>
                <w:sz w:val="12"/>
                <w:szCs w:val="12"/>
              </w:rPr>
              <w:t>9</w:t>
            </w:r>
          </w:p>
        </w:tc>
      </w:tr>
    </w:tbl>
    <w:p w:rsidR="008C5CFA" w:rsidRDefault="008C5CFA" w:rsidP="00300A01">
      <w:pPr>
        <w:spacing w:before="0" w:after="0"/>
        <w:rPr>
          <w:lang w:val="fr-BE"/>
        </w:rPr>
      </w:pPr>
    </w:p>
    <w:p w:rsidR="008C5CFA" w:rsidRDefault="004113F3" w:rsidP="00300A01">
      <w:pPr>
        <w:pStyle w:val="Nadpis2"/>
        <w:spacing w:before="0" w:after="0"/>
      </w:pPr>
      <w:r>
        <w:rPr>
          <w:lang w:val="fr-BE"/>
        </w:rPr>
        <w:br w:type="page"/>
      </w:r>
      <w:bookmarkStart w:id="40" w:name="_Toc256000037"/>
      <w:r w:rsidRPr="00B36AD0">
        <w:rPr>
          <w:noProof/>
        </w:rPr>
        <w:t>Tabuľka 8: Použitie krížového financovania</w:t>
      </w:r>
      <w:bookmarkEnd w:id="40"/>
    </w:p>
    <w:p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1182"/>
        <w:gridCol w:w="3021"/>
        <w:gridCol w:w="2420"/>
        <w:gridCol w:w="4125"/>
        <w:gridCol w:w="2420"/>
      </w:tblGrid>
      <w:tr w:rsidR="00E15857" w:rsidTr="0047688D">
        <w:tc>
          <w:tcPr>
            <w:tcW w:w="0" w:type="auto"/>
            <w:shd w:val="clear" w:color="auto" w:fill="auto"/>
          </w:tcPr>
          <w:p w:rsidR="008C5CFA" w:rsidRPr="00B52842" w:rsidRDefault="004113F3" w:rsidP="00300A01">
            <w:pPr>
              <w:spacing w:before="0" w:after="0"/>
              <w:jc w:val="center"/>
              <w:rPr>
                <w:b/>
              </w:rPr>
            </w:pPr>
            <w:r w:rsidRPr="00B52842">
              <w:rPr>
                <w:b/>
              </w:rPr>
              <w:t>1</w:t>
            </w:r>
          </w:p>
        </w:tc>
        <w:tc>
          <w:tcPr>
            <w:tcW w:w="0" w:type="auto"/>
            <w:shd w:val="clear" w:color="auto" w:fill="auto"/>
          </w:tcPr>
          <w:p w:rsidR="008C5CFA" w:rsidRPr="00B52842" w:rsidRDefault="004113F3" w:rsidP="00300A01">
            <w:pPr>
              <w:spacing w:before="0" w:after="0"/>
              <w:jc w:val="center"/>
              <w:rPr>
                <w:b/>
              </w:rPr>
            </w:pPr>
            <w:r w:rsidRPr="00B52842">
              <w:rPr>
                <w:b/>
              </w:rPr>
              <w:t>2</w:t>
            </w:r>
          </w:p>
        </w:tc>
        <w:tc>
          <w:tcPr>
            <w:tcW w:w="0" w:type="auto"/>
            <w:shd w:val="clear" w:color="auto" w:fill="auto"/>
          </w:tcPr>
          <w:p w:rsidR="008C5CFA" w:rsidRPr="00B52842" w:rsidRDefault="004113F3" w:rsidP="00300A01">
            <w:pPr>
              <w:spacing w:before="0" w:after="0"/>
              <w:jc w:val="center"/>
              <w:rPr>
                <w:b/>
              </w:rPr>
            </w:pPr>
            <w:r w:rsidRPr="00B52842">
              <w:rPr>
                <w:b/>
              </w:rPr>
              <w:t>3</w:t>
            </w:r>
          </w:p>
        </w:tc>
        <w:tc>
          <w:tcPr>
            <w:tcW w:w="0" w:type="auto"/>
            <w:shd w:val="clear" w:color="auto" w:fill="auto"/>
          </w:tcPr>
          <w:p w:rsidR="008C5CFA" w:rsidRPr="00B52842" w:rsidRDefault="004113F3" w:rsidP="00300A01">
            <w:pPr>
              <w:spacing w:before="0" w:after="0"/>
              <w:jc w:val="center"/>
              <w:rPr>
                <w:b/>
              </w:rPr>
            </w:pPr>
            <w:r w:rsidRPr="00B52842">
              <w:rPr>
                <w:b/>
              </w:rPr>
              <w:t>4</w:t>
            </w:r>
          </w:p>
        </w:tc>
        <w:tc>
          <w:tcPr>
            <w:tcW w:w="0" w:type="auto"/>
            <w:shd w:val="clear" w:color="auto" w:fill="auto"/>
          </w:tcPr>
          <w:p w:rsidR="008C5CFA" w:rsidRPr="00B52842" w:rsidRDefault="004113F3" w:rsidP="00300A01">
            <w:pPr>
              <w:spacing w:before="0" w:after="0"/>
              <w:jc w:val="center"/>
              <w:rPr>
                <w:b/>
              </w:rPr>
            </w:pPr>
            <w:r w:rsidRPr="00B52842">
              <w:rPr>
                <w:b/>
              </w:rPr>
              <w:t>5</w:t>
            </w:r>
          </w:p>
        </w:tc>
        <w:tc>
          <w:tcPr>
            <w:tcW w:w="0" w:type="auto"/>
            <w:shd w:val="clear" w:color="auto" w:fill="auto"/>
          </w:tcPr>
          <w:p w:rsidR="008C5CFA" w:rsidRPr="00B52842" w:rsidRDefault="004113F3" w:rsidP="00300A01">
            <w:pPr>
              <w:spacing w:before="0" w:after="0"/>
              <w:jc w:val="center"/>
              <w:rPr>
                <w:b/>
              </w:rPr>
            </w:pPr>
            <w:r w:rsidRPr="00B52842">
              <w:rPr>
                <w:b/>
              </w:rPr>
              <w:t>6</w:t>
            </w:r>
          </w:p>
        </w:tc>
      </w:tr>
      <w:tr w:rsidR="00E15857" w:rsidTr="0047688D">
        <w:tc>
          <w:tcPr>
            <w:tcW w:w="0" w:type="auto"/>
            <w:shd w:val="clear" w:color="auto" w:fill="auto"/>
          </w:tcPr>
          <w:p w:rsidR="008C5CFA" w:rsidRPr="00B52842" w:rsidRDefault="004113F3" w:rsidP="00300A01">
            <w:pPr>
              <w:spacing w:before="0" w:after="0"/>
              <w:rPr>
                <w:b/>
              </w:rPr>
            </w:pPr>
            <w:r w:rsidRPr="00B52842">
              <w:rPr>
                <w:b/>
                <w:noProof/>
              </w:rPr>
              <w:t>Použitie krížového financovania</w:t>
            </w:r>
          </w:p>
        </w:tc>
        <w:tc>
          <w:tcPr>
            <w:tcW w:w="0" w:type="auto"/>
            <w:shd w:val="clear" w:color="auto" w:fill="auto"/>
          </w:tcPr>
          <w:p w:rsidR="008C5CFA" w:rsidRPr="00B52842" w:rsidRDefault="004113F3" w:rsidP="00300A01">
            <w:pPr>
              <w:spacing w:before="0" w:after="0"/>
              <w:rPr>
                <w:b/>
              </w:rPr>
            </w:pPr>
            <w:r w:rsidRPr="00B52842">
              <w:rPr>
                <w:b/>
                <w:noProof/>
              </w:rPr>
              <w:t>Prioritná os</w:t>
            </w:r>
          </w:p>
        </w:tc>
        <w:tc>
          <w:tcPr>
            <w:tcW w:w="0" w:type="auto"/>
            <w:shd w:val="clear" w:color="auto" w:fill="auto"/>
          </w:tcPr>
          <w:p w:rsidR="008C5CFA" w:rsidRPr="00B52842" w:rsidRDefault="004113F3" w:rsidP="00300A01">
            <w:pPr>
              <w:spacing w:before="0" w:after="0"/>
              <w:rPr>
                <w:b/>
              </w:rPr>
            </w:pPr>
            <w:r w:rsidRPr="00B52842">
              <w:rPr>
                <w:b/>
                <w:noProof/>
              </w:rPr>
              <w:t>Výška podpory EÚ, ktorá sa plánuje použiť na krížové financovanie na základe vybraných operácií (v EUR)</w:t>
            </w:r>
          </w:p>
        </w:tc>
        <w:tc>
          <w:tcPr>
            <w:tcW w:w="0" w:type="auto"/>
            <w:shd w:val="clear" w:color="auto" w:fill="auto"/>
          </w:tcPr>
          <w:p w:rsidR="008C5CFA" w:rsidRPr="00B52842" w:rsidRDefault="004113F3" w:rsidP="00300A01">
            <w:pPr>
              <w:spacing w:before="0" w:after="0"/>
              <w:rPr>
                <w:b/>
              </w:rPr>
            </w:pPr>
            <w:r w:rsidRPr="00B52842">
              <w:rPr>
                <w:b/>
                <w:noProof/>
              </w:rPr>
              <w:t>Ako podiel na podpore EÚ na prioritnú os (v %) (3/podpora EÚ na prioritnú os × 100)</w:t>
            </w:r>
          </w:p>
        </w:tc>
        <w:tc>
          <w:tcPr>
            <w:tcW w:w="0" w:type="auto"/>
            <w:shd w:val="clear" w:color="auto" w:fill="auto"/>
          </w:tcPr>
          <w:p w:rsidR="008C5CFA" w:rsidRPr="00B52842" w:rsidRDefault="004113F3" w:rsidP="00300A01">
            <w:pPr>
              <w:spacing w:before="0" w:after="0"/>
              <w:rPr>
                <w:b/>
              </w:rPr>
            </w:pPr>
            <w:r w:rsidRPr="00B52842">
              <w:rPr>
                <w:b/>
                <w:noProof/>
              </w:rPr>
              <w:t>Výška podpory EÚ použitá v rámci krížového financovania na základe oprávnených výdavkov, ktoré prijímateľ vykázal riadiacemu orgánu (v EUR)</w:t>
            </w:r>
          </w:p>
        </w:tc>
        <w:tc>
          <w:tcPr>
            <w:tcW w:w="0" w:type="auto"/>
            <w:shd w:val="clear" w:color="auto" w:fill="auto"/>
          </w:tcPr>
          <w:p w:rsidR="008C5CFA" w:rsidRPr="00B52842" w:rsidRDefault="004113F3" w:rsidP="00300A01">
            <w:pPr>
              <w:spacing w:before="0" w:after="0"/>
              <w:rPr>
                <w:b/>
              </w:rPr>
            </w:pPr>
            <w:r w:rsidRPr="00B52842">
              <w:rPr>
                <w:b/>
                <w:noProof/>
              </w:rPr>
              <w:t>Ako podiel na podpore EÚ na prioritnú os (v %) (5/podpora EÚ na prioritnú os × 100)</w:t>
            </w: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10</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11</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12</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13</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5</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6</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7</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8</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rPr>
                <w:noProof/>
              </w:rPr>
              <w:t>Náklady oprávnené na podporu v rámci ESF, ale podporované z ERDF</w:t>
            </w:r>
          </w:p>
        </w:tc>
        <w:tc>
          <w:tcPr>
            <w:tcW w:w="0" w:type="auto"/>
            <w:shd w:val="clear" w:color="auto" w:fill="auto"/>
          </w:tcPr>
          <w:p w:rsidR="008C5CFA" w:rsidRDefault="004113F3" w:rsidP="00300A01">
            <w:pPr>
              <w:spacing w:before="0" w:after="0"/>
            </w:pPr>
            <w:r>
              <w:rPr>
                <w:noProof/>
              </w:rPr>
              <w:t>9</w:t>
            </w: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c>
          <w:tcPr>
            <w:tcW w:w="0" w:type="auto"/>
            <w:shd w:val="clear" w:color="auto" w:fill="auto"/>
          </w:tcPr>
          <w:p w:rsidR="008C5CFA" w:rsidRDefault="004113F3" w:rsidP="00300A01">
            <w:pPr>
              <w:spacing w:before="0" w:after="0"/>
              <w:jc w:val="right"/>
            </w:pPr>
            <w:r>
              <w:rPr>
                <w:noProof/>
              </w:rPr>
              <w:t>0,00</w:t>
            </w:r>
          </w:p>
        </w:tc>
        <w:tc>
          <w:tcPr>
            <w:tcW w:w="0" w:type="auto"/>
            <w:shd w:val="clear" w:color="auto" w:fill="auto"/>
          </w:tcPr>
          <w:p w:rsidR="008C5CFA" w:rsidRDefault="008C5CFA" w:rsidP="00300A01">
            <w:pPr>
              <w:spacing w:before="0" w:after="0"/>
              <w:jc w:val="right"/>
            </w:pPr>
          </w:p>
        </w:tc>
      </w:tr>
    </w:tbl>
    <w:p w:rsidR="008C5CFA" w:rsidRDefault="008C5CFA" w:rsidP="00300A01">
      <w:pPr>
        <w:spacing w:before="0" w:after="0"/>
        <w:rPr>
          <w:lang w:val="fr-BE"/>
        </w:rPr>
      </w:pPr>
    </w:p>
    <w:p w:rsidR="00C902C0" w:rsidRDefault="008C5CFA" w:rsidP="00C902C0">
      <w:pPr>
        <w:pStyle w:val="Nadpis2"/>
        <w:spacing w:before="0" w:after="0"/>
        <w:rPr>
          <w:lang w:val="fr-BE"/>
        </w:rPr>
      </w:pPr>
      <w:r>
        <w:rPr>
          <w:lang w:val="fr-BE"/>
        </w:rPr>
        <w:br w:type="page"/>
      </w:r>
      <w:r w:rsidR="00EA7BCC">
        <w:rPr>
          <w:lang w:val="fr-BE"/>
        </w:rPr>
        <w:t xml:space="preserve"> </w:t>
      </w:r>
      <w:bookmarkStart w:id="41" w:name="_Toc256000038"/>
      <w:r w:rsidR="004113F3">
        <w:rPr>
          <w:noProof/>
          <w:lang w:val="fr-BE"/>
        </w:rPr>
        <w:t>Tabuľka 9: Náklady na operácie, ktoré sa vykonávajú mimo oblasti programu (EFRR a Kohézny fond v rámci cieľa Investovanie do rastu a zamestnanosti)</w:t>
      </w:r>
      <w:bookmarkEnd w:id="41"/>
    </w:p>
    <w:p w:rsidR="00C902C0" w:rsidRDefault="00C902C0" w:rsidP="00C902C0">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3104"/>
        <w:gridCol w:w="3550"/>
        <w:gridCol w:w="3788"/>
        <w:gridCol w:w="3550"/>
      </w:tblGrid>
      <w:tr w:rsidR="00E15857" w:rsidTr="003C0F39">
        <w:tc>
          <w:tcPr>
            <w:tcW w:w="0" w:type="auto"/>
            <w:shd w:val="clear" w:color="auto" w:fill="auto"/>
          </w:tcPr>
          <w:p w:rsidR="00C902C0" w:rsidRPr="00B52842" w:rsidRDefault="004113F3" w:rsidP="003C0F39">
            <w:pPr>
              <w:spacing w:before="0" w:after="0"/>
              <w:jc w:val="center"/>
              <w:rPr>
                <w:b/>
                <w:lang w:val="fr-BE"/>
              </w:rPr>
            </w:pPr>
            <w:r w:rsidRPr="00B52842">
              <w:rPr>
                <w:b/>
                <w:lang w:val="fr-BE"/>
              </w:rPr>
              <w:t>1</w:t>
            </w:r>
          </w:p>
        </w:tc>
        <w:tc>
          <w:tcPr>
            <w:tcW w:w="0" w:type="auto"/>
            <w:shd w:val="clear" w:color="auto" w:fill="auto"/>
          </w:tcPr>
          <w:p w:rsidR="00C902C0" w:rsidRPr="00B52842" w:rsidRDefault="004113F3" w:rsidP="003C0F39">
            <w:pPr>
              <w:spacing w:before="0" w:after="0"/>
              <w:jc w:val="center"/>
              <w:rPr>
                <w:b/>
                <w:lang w:val="fr-BE"/>
              </w:rPr>
            </w:pPr>
            <w:r w:rsidRPr="00B52842">
              <w:rPr>
                <w:b/>
                <w:lang w:val="fr-BE"/>
              </w:rPr>
              <w:t>2</w:t>
            </w:r>
          </w:p>
        </w:tc>
        <w:tc>
          <w:tcPr>
            <w:tcW w:w="0" w:type="auto"/>
            <w:shd w:val="clear" w:color="auto" w:fill="auto"/>
          </w:tcPr>
          <w:p w:rsidR="00C902C0" w:rsidRPr="00B52842" w:rsidRDefault="004113F3" w:rsidP="003C0F39">
            <w:pPr>
              <w:spacing w:before="0" w:after="0"/>
              <w:jc w:val="center"/>
              <w:rPr>
                <w:b/>
                <w:lang w:val="fr-BE"/>
              </w:rPr>
            </w:pPr>
            <w:r w:rsidRPr="00B52842">
              <w:rPr>
                <w:b/>
                <w:lang w:val="fr-BE"/>
              </w:rPr>
              <w:t>3</w:t>
            </w:r>
          </w:p>
        </w:tc>
        <w:tc>
          <w:tcPr>
            <w:tcW w:w="0" w:type="auto"/>
            <w:shd w:val="clear" w:color="auto" w:fill="auto"/>
          </w:tcPr>
          <w:p w:rsidR="00C902C0" w:rsidRPr="00B52842" w:rsidRDefault="004113F3" w:rsidP="003C0F39">
            <w:pPr>
              <w:spacing w:before="0" w:after="0"/>
              <w:jc w:val="center"/>
              <w:rPr>
                <w:b/>
                <w:lang w:val="fr-BE"/>
              </w:rPr>
            </w:pPr>
            <w:r w:rsidRPr="00B52842">
              <w:rPr>
                <w:b/>
                <w:lang w:val="fr-BE"/>
              </w:rPr>
              <w:t>4</w:t>
            </w:r>
          </w:p>
        </w:tc>
        <w:tc>
          <w:tcPr>
            <w:tcW w:w="0" w:type="auto"/>
            <w:shd w:val="clear" w:color="auto" w:fill="auto"/>
          </w:tcPr>
          <w:p w:rsidR="00C902C0" w:rsidRPr="00B52842" w:rsidRDefault="004113F3" w:rsidP="003C0F39">
            <w:pPr>
              <w:spacing w:before="0" w:after="0"/>
              <w:jc w:val="center"/>
              <w:rPr>
                <w:b/>
                <w:lang w:val="fr-BE"/>
              </w:rPr>
            </w:pPr>
            <w:r w:rsidRPr="00B52842">
              <w:rPr>
                <w:b/>
                <w:lang w:val="fr-BE"/>
              </w:rPr>
              <w:t>5</w:t>
            </w:r>
          </w:p>
        </w:tc>
      </w:tr>
      <w:tr w:rsidR="00E15857" w:rsidTr="003C0F39">
        <w:tc>
          <w:tcPr>
            <w:tcW w:w="0" w:type="auto"/>
            <w:shd w:val="clear" w:color="auto" w:fill="auto"/>
          </w:tcPr>
          <w:p w:rsidR="00C902C0" w:rsidRPr="00B52842" w:rsidRDefault="004113F3" w:rsidP="003C0F39">
            <w:pPr>
              <w:spacing w:before="0" w:after="0"/>
              <w:rPr>
                <w:b/>
                <w:lang w:val="fr-BE"/>
              </w:rPr>
            </w:pPr>
            <w:r w:rsidRPr="00B52842">
              <w:rPr>
                <w:b/>
                <w:noProof/>
                <w:lang w:val="fr-BE"/>
              </w:rPr>
              <w:t>Prioritná os</w:t>
            </w:r>
          </w:p>
        </w:tc>
        <w:tc>
          <w:tcPr>
            <w:tcW w:w="0" w:type="auto"/>
            <w:shd w:val="clear" w:color="auto" w:fill="auto"/>
          </w:tcPr>
          <w:p w:rsidR="00C902C0" w:rsidRPr="00B52842" w:rsidRDefault="004113F3" w:rsidP="003C0F39">
            <w:pPr>
              <w:spacing w:before="0" w:after="0"/>
              <w:rPr>
                <w:b/>
                <w:lang w:val="fr-BE"/>
              </w:rPr>
            </w:pPr>
            <w:r w:rsidRPr="00B52842">
              <w:rPr>
                <w:b/>
                <w:noProof/>
                <w:lang w:val="fr-BE"/>
              </w:rPr>
              <w:t>Plánovaná výška podpory, ktorá sa má použiť na operácie vykonávané mimo oblasti programu na základe vybraných operácií (v EUR)</w:t>
            </w:r>
          </w:p>
        </w:tc>
        <w:tc>
          <w:tcPr>
            <w:tcW w:w="0" w:type="auto"/>
            <w:shd w:val="clear" w:color="auto" w:fill="auto"/>
          </w:tcPr>
          <w:p w:rsidR="00C902C0" w:rsidRPr="00B52842" w:rsidRDefault="004113F3" w:rsidP="003C0F39">
            <w:pPr>
              <w:spacing w:before="0" w:after="0"/>
              <w:rPr>
                <w:b/>
                <w:lang w:val="fr-BE"/>
              </w:rPr>
            </w:pPr>
            <w:r w:rsidRPr="00B52842">
              <w:rPr>
                <w:b/>
                <w:noProof/>
                <w:lang w:val="fr-BE"/>
              </w:rPr>
              <w:t>Ako podiel podpory EÚ pridelenej na prioritnú os v čase prijatia programu (v %) (2/podpora EÚ pridelená na prioritnú os v čase prijatia programu × 100)</w:t>
            </w:r>
          </w:p>
        </w:tc>
        <w:tc>
          <w:tcPr>
            <w:tcW w:w="0" w:type="auto"/>
            <w:shd w:val="clear" w:color="auto" w:fill="auto"/>
          </w:tcPr>
          <w:p w:rsidR="00C902C0" w:rsidRPr="00B52842" w:rsidRDefault="004113F3" w:rsidP="003C0F39">
            <w:pPr>
              <w:spacing w:before="0" w:after="0"/>
              <w:rPr>
                <w:b/>
                <w:lang w:val="fr-BE"/>
              </w:rPr>
            </w:pPr>
            <w:r w:rsidRPr="00B52842">
              <w:rPr>
                <w:b/>
                <w:noProof/>
                <w:lang w:val="fr-BE"/>
              </w:rPr>
              <w:t>Výška podpory EÚ použitá na operácie vykonávané mimo oblasti programu na základe oprávnených výdavkov, ktoré prijímateľ vykázal riadiacemu orgánu (v EUR)</w:t>
            </w:r>
          </w:p>
        </w:tc>
        <w:tc>
          <w:tcPr>
            <w:tcW w:w="0" w:type="auto"/>
            <w:shd w:val="clear" w:color="auto" w:fill="auto"/>
          </w:tcPr>
          <w:p w:rsidR="00C902C0" w:rsidRPr="00B52842" w:rsidRDefault="004113F3" w:rsidP="003C0F39">
            <w:pPr>
              <w:spacing w:before="0" w:after="0"/>
              <w:rPr>
                <w:b/>
                <w:lang w:val="fr-BE"/>
              </w:rPr>
            </w:pPr>
            <w:r w:rsidRPr="00B52842">
              <w:rPr>
                <w:b/>
                <w:noProof/>
                <w:lang w:val="fr-BE"/>
              </w:rPr>
              <w:t>Ako podiel podpory EÚ pridelenej na prioritnú os v čase prijatia programu (v %) (4/podpora EÚ pridelená na prioritnú os v čase prijatia programu × 100)</w:t>
            </w: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1</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10</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11</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12</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13</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2</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3</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4</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5</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6</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7</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8</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r w:rsidR="00E15857" w:rsidTr="003C0F39">
        <w:tc>
          <w:tcPr>
            <w:tcW w:w="0" w:type="auto"/>
            <w:shd w:val="clear" w:color="auto" w:fill="auto"/>
          </w:tcPr>
          <w:p w:rsidR="00C902C0" w:rsidRPr="00B52842" w:rsidRDefault="004113F3" w:rsidP="003C0F39">
            <w:pPr>
              <w:spacing w:before="0" w:after="0"/>
              <w:rPr>
                <w:lang w:val="fr-BE"/>
              </w:rPr>
            </w:pPr>
            <w:r w:rsidRPr="00B52842">
              <w:rPr>
                <w:noProof/>
                <w:lang w:val="fr-BE"/>
              </w:rPr>
              <w:t>9</w:t>
            </w: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c>
          <w:tcPr>
            <w:tcW w:w="0" w:type="auto"/>
            <w:shd w:val="clear" w:color="auto" w:fill="auto"/>
          </w:tcPr>
          <w:p w:rsidR="00C902C0" w:rsidRPr="00B52842" w:rsidRDefault="004113F3" w:rsidP="003C0F39">
            <w:pPr>
              <w:spacing w:before="0" w:after="0"/>
              <w:jc w:val="right"/>
              <w:rPr>
                <w:lang w:val="fr-BE"/>
              </w:rPr>
            </w:pPr>
            <w:r w:rsidRPr="00B52842">
              <w:rPr>
                <w:noProof/>
                <w:lang w:val="fr-BE"/>
              </w:rPr>
              <w:t>0,00</w:t>
            </w:r>
          </w:p>
        </w:tc>
        <w:tc>
          <w:tcPr>
            <w:tcW w:w="0" w:type="auto"/>
            <w:shd w:val="clear" w:color="auto" w:fill="auto"/>
          </w:tcPr>
          <w:p w:rsidR="00C902C0" w:rsidRPr="00B52842" w:rsidRDefault="00C902C0" w:rsidP="003C0F39">
            <w:pPr>
              <w:spacing w:before="0" w:after="0"/>
              <w:jc w:val="right"/>
              <w:rPr>
                <w:lang w:val="fr-BE"/>
              </w:rPr>
            </w:pPr>
          </w:p>
        </w:tc>
      </w:tr>
    </w:tbl>
    <w:p w:rsidR="00C902C0" w:rsidRDefault="00C902C0" w:rsidP="00C902C0">
      <w:pPr>
        <w:spacing w:before="0" w:after="0"/>
        <w:rPr>
          <w:lang w:val="fr-BE"/>
        </w:rPr>
      </w:pPr>
    </w:p>
    <w:p w:rsidR="008C5CFA" w:rsidRDefault="00C902C0" w:rsidP="00300A01">
      <w:pPr>
        <w:pStyle w:val="Nadpis2"/>
        <w:spacing w:before="0" w:after="0"/>
        <w:rPr>
          <w:lang w:val="fr-BE"/>
        </w:rPr>
      </w:pPr>
      <w:r>
        <w:rPr>
          <w:lang w:val="fr-BE"/>
        </w:rPr>
        <w:br w:type="page"/>
      </w:r>
      <w:bookmarkStart w:id="42" w:name="_Toc256000039"/>
      <w:r w:rsidR="004113F3" w:rsidRPr="00802EB5">
        <w:rPr>
          <w:noProof/>
          <w:lang w:val="fr-BE"/>
        </w:rPr>
        <w:t>Tabuľka 10: Výdavky vynaložené mimo Únie (ESF)</w:t>
      </w:r>
      <w:bookmarkEnd w:id="42"/>
    </w:p>
    <w:p w:rsidR="00DF0D6A" w:rsidRPr="00802EB5" w:rsidRDefault="00DF0D6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633"/>
        <w:gridCol w:w="1676"/>
        <w:gridCol w:w="5633"/>
      </w:tblGrid>
      <w:tr w:rsidR="00E15857" w:rsidTr="0047688D">
        <w:tc>
          <w:tcPr>
            <w:tcW w:w="0" w:type="auto"/>
            <w:shd w:val="clear" w:color="auto" w:fill="auto"/>
          </w:tcPr>
          <w:p w:rsidR="008C5CFA" w:rsidRPr="003D4F6D" w:rsidRDefault="004113F3" w:rsidP="00300A01">
            <w:pPr>
              <w:spacing w:before="0" w:after="0"/>
              <w:jc w:val="center"/>
              <w:rPr>
                <w:lang w:val="fr-BE"/>
              </w:rPr>
            </w:pPr>
            <w:r w:rsidRPr="003D4F6D">
              <w:rPr>
                <w:noProof/>
                <w:lang w:val="fr-BE"/>
              </w:rPr>
              <w:t>Výška predpokladaných výdavkov, ktoré budú vynaložené mimo Únie v rámci tematických cieľov 8 a 10 na základe vybraných operácií (v EUR)</w:t>
            </w:r>
          </w:p>
        </w:tc>
        <w:tc>
          <w:tcPr>
            <w:tcW w:w="0" w:type="auto"/>
            <w:shd w:val="clear" w:color="auto" w:fill="auto"/>
          </w:tcPr>
          <w:p w:rsidR="008C5CFA" w:rsidRPr="003D4F6D" w:rsidRDefault="004113F3" w:rsidP="00300A01">
            <w:pPr>
              <w:spacing w:before="0" w:after="0"/>
              <w:jc w:val="center"/>
              <w:rPr>
                <w:lang w:val="fr-BE"/>
              </w:rPr>
            </w:pPr>
            <w:r w:rsidRPr="003D4F6D">
              <w:rPr>
                <w:noProof/>
                <w:lang w:val="fr-BE"/>
              </w:rPr>
              <w:t>Podiel na celkových finančných prostriedkoch (príspevok Únie a národný príspevok) pridelených na program ESF alebo na časť programu využívajúceho viaceré fondy, ktorá sa týka ESF (v %) [1/celkové finančné prostriedky (príspevok Únie a národný príspevok) pridelené na program ESF alebo na časť programu využívajúceho viaceré fondy, ktorá sa týka ESF × 100]</w:t>
            </w:r>
          </w:p>
        </w:tc>
        <w:tc>
          <w:tcPr>
            <w:tcW w:w="0" w:type="auto"/>
            <w:shd w:val="clear" w:color="auto" w:fill="auto"/>
          </w:tcPr>
          <w:p w:rsidR="008C5CFA" w:rsidRPr="003D4F6D" w:rsidRDefault="004113F3" w:rsidP="00300A01">
            <w:pPr>
              <w:spacing w:before="0" w:after="0"/>
              <w:jc w:val="center"/>
              <w:rPr>
                <w:lang w:val="fr-BE"/>
              </w:rPr>
            </w:pPr>
            <w:r w:rsidRPr="003D4F6D">
              <w:rPr>
                <w:noProof/>
                <w:lang w:val="fr-BE"/>
              </w:rPr>
              <w:t>Oprávnené výdavky, ktoré boli vynaložené mimo Únie a ktoré príjemca vykázal riadiacemu orgánu (v EUR)</w:t>
            </w:r>
          </w:p>
        </w:tc>
        <w:tc>
          <w:tcPr>
            <w:tcW w:w="0" w:type="auto"/>
            <w:shd w:val="clear" w:color="auto" w:fill="auto"/>
          </w:tcPr>
          <w:p w:rsidR="008C5CFA" w:rsidRPr="003D4F6D" w:rsidRDefault="004113F3" w:rsidP="00300A01">
            <w:pPr>
              <w:spacing w:before="0" w:after="0"/>
              <w:jc w:val="center"/>
              <w:rPr>
                <w:lang w:val="fr-BE"/>
              </w:rPr>
            </w:pPr>
            <w:r w:rsidRPr="003D4F6D">
              <w:rPr>
                <w:noProof/>
                <w:lang w:val="fr-BE"/>
              </w:rPr>
              <w:t>Podiel na celkových finančných prostriedkoch (príspevok Únie a národný príspevok) pridelených na program ESF alebo na časť programu využívajúceho viaceré fondy, ktorá sa týka ESF (v %) [3/celkové finančné prostriedky (príspevok Únie a národný príspevok) pridelené na program ESF alebo na časť programu využívajúceho viaceré fondy, ktorá sa týka ESF × 100]</w:t>
            </w:r>
          </w:p>
        </w:tc>
      </w:tr>
      <w:tr w:rsidR="00E15857" w:rsidTr="0047688D">
        <w:tc>
          <w:tcPr>
            <w:tcW w:w="0" w:type="auto"/>
            <w:shd w:val="clear" w:color="auto" w:fill="auto"/>
          </w:tcPr>
          <w:p w:rsidR="008C5CFA" w:rsidRPr="003D4F6D" w:rsidRDefault="008C5CFA" w:rsidP="00300A01">
            <w:pPr>
              <w:spacing w:before="0" w:after="0"/>
              <w:jc w:val="right"/>
              <w:rPr>
                <w:lang w:val="fr-BE"/>
              </w:rPr>
            </w:pPr>
          </w:p>
        </w:tc>
        <w:tc>
          <w:tcPr>
            <w:tcW w:w="0" w:type="auto"/>
            <w:shd w:val="clear" w:color="auto" w:fill="auto"/>
          </w:tcPr>
          <w:p w:rsidR="008C5CFA" w:rsidRPr="003D4F6D" w:rsidRDefault="008C5CFA" w:rsidP="00300A01">
            <w:pPr>
              <w:spacing w:before="0" w:after="0"/>
              <w:jc w:val="right"/>
              <w:rPr>
                <w:lang w:val="fr-BE"/>
              </w:rPr>
            </w:pPr>
          </w:p>
        </w:tc>
        <w:tc>
          <w:tcPr>
            <w:tcW w:w="0" w:type="auto"/>
            <w:shd w:val="clear" w:color="auto" w:fill="auto"/>
          </w:tcPr>
          <w:p w:rsidR="008C5CFA" w:rsidRPr="003D4F6D" w:rsidRDefault="008C5CFA" w:rsidP="00300A01">
            <w:pPr>
              <w:spacing w:before="0" w:after="0"/>
              <w:jc w:val="right"/>
              <w:rPr>
                <w:lang w:val="fr-BE"/>
              </w:rPr>
            </w:pPr>
          </w:p>
        </w:tc>
        <w:tc>
          <w:tcPr>
            <w:tcW w:w="0" w:type="auto"/>
            <w:shd w:val="clear" w:color="auto" w:fill="auto"/>
          </w:tcPr>
          <w:p w:rsidR="008C5CFA" w:rsidRPr="003D4F6D" w:rsidRDefault="008C5CFA" w:rsidP="00300A01">
            <w:pPr>
              <w:spacing w:before="0" w:after="0"/>
              <w:jc w:val="right"/>
              <w:rPr>
                <w:lang w:val="fr-BE"/>
              </w:rPr>
            </w:pPr>
          </w:p>
        </w:tc>
      </w:tr>
    </w:tbl>
    <w:p w:rsidR="008C5CFA" w:rsidRDefault="008C5CFA" w:rsidP="00300A01">
      <w:pPr>
        <w:spacing w:before="0" w:after="0"/>
        <w:rPr>
          <w:lang w:val="fr-BE"/>
        </w:rPr>
      </w:pPr>
    </w:p>
    <w:p w:rsidR="008C5CFA" w:rsidRDefault="008C5CFA" w:rsidP="00300A01">
      <w:pPr>
        <w:spacing w:before="0" w:after="0"/>
        <w:rPr>
          <w:lang w:val="fr-BE"/>
        </w:rPr>
        <w:sectPr w:rsidR="008C5CFA" w:rsidSect="0047688D">
          <w:headerReference w:type="default" r:id="rId12"/>
          <w:footerReference w:type="default" r:id="rId13"/>
          <w:headerReference w:type="first" r:id="rId14"/>
          <w:footerReference w:type="first" r:id="rId15"/>
          <w:pgSz w:w="16838" w:h="11906" w:orient="landscape"/>
          <w:pgMar w:top="567" w:right="510" w:bottom="284" w:left="1134" w:header="284" w:footer="284" w:gutter="0"/>
          <w:cols w:space="708"/>
          <w:docGrid w:linePitch="360"/>
        </w:sectPr>
      </w:pPr>
    </w:p>
    <w:p w:rsidR="008C5CFA" w:rsidRDefault="004113F3" w:rsidP="00300A01">
      <w:pPr>
        <w:pStyle w:val="Nadpis1"/>
        <w:numPr>
          <w:ilvl w:val="0"/>
          <w:numId w:val="33"/>
        </w:numPr>
        <w:tabs>
          <w:tab w:val="clear" w:pos="992"/>
          <w:tab w:val="num" w:pos="0"/>
        </w:tabs>
        <w:spacing w:before="0" w:after="0"/>
        <w:ind w:left="0" w:firstLine="0"/>
        <w:jc w:val="left"/>
      </w:pPr>
      <w:r>
        <w:t xml:space="preserve"> </w:t>
      </w:r>
      <w:bookmarkStart w:id="43" w:name="_Toc256000040"/>
      <w:r>
        <w:rPr>
          <w:noProof/>
        </w:rPr>
        <w:t>ZHRNUTIE HODNOTENÍ</w:t>
      </w:r>
      <w:bookmarkEnd w:id="43"/>
    </w:p>
    <w:p w:rsidR="008C5CFA" w:rsidRDefault="008C5CFA" w:rsidP="00300A01">
      <w:pPr>
        <w:pStyle w:val="Text1"/>
        <w:spacing w:before="0" w:after="0"/>
        <w:ind w:left="0"/>
        <w:rPr>
          <w:lang w:val="fr-BE"/>
        </w:rPr>
      </w:pPr>
    </w:p>
    <w:p w:rsidR="008C5CFA" w:rsidRDefault="004113F3" w:rsidP="00300A01">
      <w:pPr>
        <w:pStyle w:val="Text1"/>
        <w:spacing w:before="0" w:after="0"/>
        <w:ind w:left="0"/>
        <w:rPr>
          <w:lang w:val="fr-BE"/>
        </w:rPr>
      </w:pPr>
      <w:r>
        <w:rPr>
          <w:noProof/>
          <w:lang w:val="fr-BE"/>
        </w:rPr>
        <w:t>Zhrnutie zistení všetkých hodnotení programu, ktoré boli sprístupnené počas predchádzajúceho rozpočtového roku, s odkazom na názov a referenčné obdobie použitých hodnotiacich správ.</w:t>
      </w:r>
    </w:p>
    <w:p w:rsidR="008C5CFA" w:rsidRDefault="008C5CFA" w:rsidP="00300A01">
      <w:pPr>
        <w:pStyle w:val="Text1"/>
        <w:spacing w:before="0" w:after="0"/>
        <w:ind w:left="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E15857" w:rsidRDefault="004113F3">
            <w:pPr>
              <w:spacing w:before="0" w:after="240"/>
              <w:jc w:val="left"/>
            </w:pPr>
            <w:r>
              <w:rPr>
                <w:i/>
                <w:iCs/>
                <w:u w:val="single"/>
              </w:rPr>
              <w:t>Hodnotenia vykonané RO OPII (MDV SR)</w:t>
            </w:r>
          </w:p>
          <w:p w:rsidR="00E15857" w:rsidRDefault="004113F3">
            <w:pPr>
              <w:spacing w:before="240" w:after="240"/>
              <w:jc w:val="left"/>
            </w:pPr>
            <w:r>
              <w:t>V roku 2020 bola schválená aktualizácia plánu hodnotenia OPII na verziu 4.0. Podnetom aktualizácie bolo zlúčenie OP VaI s OPII a s tým súvisiaca potreba vypracovania jedného spoločného plánu hodnotení, ktorý by pokrýval plánované hodnotiace aktivity ako RO OPII, tak aj všetkých jeho SO (MIRRI, MŠVVaŠ SR a MH SR).</w:t>
            </w:r>
          </w:p>
          <w:p w:rsidR="00E15857" w:rsidRDefault="004113F3">
            <w:pPr>
              <w:spacing w:before="240" w:after="240"/>
              <w:jc w:val="left"/>
            </w:pPr>
            <w:r>
              <w:t>RO OPII v roku 2020 nerealizoval žiadne hodnotenie. Cieľom RO OPII pre rok 2020 bolo vykonať v zmysle aktuálneho plánu hodnotení (v. 4.0) dve hodnotenia, a to hodnotenie plnenia stanovených cieľov a dopadov projektov výstavby a modernizácie ciest I. triedy v rámci prioritnej osi 6 a hodnotenie plnenia stanovených cieľov a dopadov projektov verejnej osobnej dopravy v rámci prioritnej osi 3. Hodnotenie v oblasti ciest I. triedy plánuje RO OPII zrealizovať v roku 2021, hodnotenie v oblasti verejnej osobnej dopravy bolo presunuté do roku 2022.</w:t>
            </w:r>
          </w:p>
          <w:p w:rsidR="00E15857" w:rsidRDefault="004113F3">
            <w:pPr>
              <w:spacing w:before="240" w:after="240"/>
              <w:jc w:val="left"/>
            </w:pPr>
            <w:r>
              <w:t> </w:t>
            </w:r>
          </w:p>
          <w:p w:rsidR="00E15857" w:rsidRDefault="004113F3">
            <w:pPr>
              <w:spacing w:before="240" w:after="240"/>
              <w:jc w:val="left"/>
            </w:pPr>
            <w:r>
              <w:rPr>
                <w:i/>
                <w:iCs/>
                <w:u w:val="single"/>
              </w:rPr>
              <w:t>Hodnotenia vykonané SO OPII (MŠVVaŠ SR)</w:t>
            </w:r>
          </w:p>
          <w:p w:rsidR="00E15857" w:rsidRDefault="004113F3">
            <w:pPr>
              <w:spacing w:before="240" w:after="240"/>
              <w:jc w:val="left"/>
            </w:pPr>
            <w:r>
              <w:t>V sledovanom období (02/2020) bola schválená Záverečná správa „Hodnotenie výskumno-vývojového a inovačného potenciálu SR“, ktorá bola zverejnená na www.opvai.sk.</w:t>
            </w:r>
          </w:p>
          <w:p w:rsidR="00E15857" w:rsidRDefault="004113F3">
            <w:pPr>
              <w:spacing w:before="240" w:after="240"/>
              <w:jc w:val="left"/>
            </w:pPr>
            <w:r>
              <w:t>V súlade so schválenou verziou 4.0 Plán hodnotení OPII SO MŠVVaŠ SR v roku 2020 bolo ukončené hodnotenie: „Priebežné hodnotenie medzinárodnej výskumnej a vývojovej spolupráce slovenských inštitúcií“ a hodnotenie mimo Plánu hodnotení OPII: „Analýza možnosti posilnenia potenciálu výskumno-vývojovej infraštruktúry pre potreby rozvoja konceptu Industry 4.0“. Záverečné správy oboch hodnotení boli schválené (11/2020) a sú zverejnené na www.opvai.sk.</w:t>
            </w:r>
          </w:p>
          <w:p w:rsidR="00E15857" w:rsidRDefault="004113F3">
            <w:pPr>
              <w:spacing w:before="240" w:after="240"/>
              <w:jc w:val="left"/>
            </w:pPr>
            <w:r>
              <w:t> </w:t>
            </w:r>
          </w:p>
          <w:p w:rsidR="00E15857" w:rsidRDefault="004113F3">
            <w:pPr>
              <w:spacing w:before="240" w:after="240"/>
              <w:jc w:val="left"/>
            </w:pPr>
            <w:r>
              <w:rPr>
                <w:i/>
                <w:iCs/>
                <w:u w:val="single"/>
              </w:rPr>
              <w:t>Hodnotenia vykonané SO OPII (MH SR)</w:t>
            </w:r>
          </w:p>
          <w:p w:rsidR="00E15857" w:rsidRDefault="004113F3">
            <w:pPr>
              <w:spacing w:before="240" w:after="240"/>
              <w:jc w:val="left"/>
            </w:pPr>
            <w:r>
              <w:t>V roku 2020 pokračovala realizácia hodnotenia „Hodnotenie NP Podpora internacionalizácie MSP“. V sledovanom období SO MH SR neukončil žiadne hodnotenie.</w:t>
            </w:r>
          </w:p>
          <w:p w:rsidR="008C5CFA" w:rsidRPr="003D4F6D" w:rsidRDefault="008C5CFA" w:rsidP="00300A01">
            <w:pPr>
              <w:pStyle w:val="Text1"/>
              <w:spacing w:before="0" w:after="0"/>
              <w:ind w:left="0"/>
              <w:rPr>
                <w:lang w:val="fr-BE"/>
              </w:rPr>
            </w:pPr>
          </w:p>
        </w:tc>
      </w:tr>
    </w:tbl>
    <w:p w:rsidR="00D61A92" w:rsidRDefault="00D61A92" w:rsidP="00300A01">
      <w:pPr>
        <w:spacing w:before="0" w:after="0"/>
        <w:rPr>
          <w:lang w:val="fr-BE"/>
        </w:rPr>
      </w:pPr>
    </w:p>
    <w:p w:rsidR="00D61A92" w:rsidRDefault="00D61A92" w:rsidP="00300A01">
      <w:pPr>
        <w:spacing w:before="0" w:after="0"/>
        <w:rPr>
          <w:lang w:val="fr-BE"/>
        </w:rPr>
        <w:sectPr w:rsidR="00D61A92" w:rsidSect="0047688D">
          <w:headerReference w:type="default" r:id="rId16"/>
          <w:footerReference w:type="default" r:id="rId17"/>
          <w:headerReference w:type="first" r:id="rId18"/>
          <w:footerReference w:type="first" r:id="rId19"/>
          <w:pgSz w:w="11906" w:h="16838"/>
          <w:pgMar w:top="567" w:right="510" w:bottom="284" w:left="1134" w:header="709" w:footer="709" w:gutter="0"/>
          <w:cols w:space="708"/>
          <w:docGrid w:linePitch="360"/>
        </w:sectPr>
      </w:pPr>
    </w:p>
    <w:p w:rsidR="000C0FEB" w:rsidRDefault="000C0FEB" w:rsidP="00D9190F">
      <w:pPr>
        <w:spacing w:before="0" w:after="0"/>
        <w:jc w:val="left"/>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36"/>
        <w:gridCol w:w="778"/>
        <w:gridCol w:w="565"/>
        <w:gridCol w:w="778"/>
        <w:gridCol w:w="565"/>
        <w:gridCol w:w="1001"/>
        <w:gridCol w:w="965"/>
        <w:gridCol w:w="4433"/>
        <w:gridCol w:w="4235"/>
      </w:tblGrid>
      <w:tr w:rsidR="00E15857" w:rsidTr="00776DD9">
        <w:trPr>
          <w:trHeight w:val="153"/>
        </w:trPr>
        <w:tc>
          <w:tcPr>
            <w:tcW w:w="0" w:type="auto"/>
            <w:shd w:val="clear" w:color="auto" w:fill="auto"/>
          </w:tcPr>
          <w:p w:rsidR="00932504" w:rsidRPr="006C5893" w:rsidRDefault="004113F3" w:rsidP="007D0631">
            <w:pPr>
              <w:spacing w:before="0" w:after="0"/>
              <w:jc w:val="left"/>
              <w:rPr>
                <w:b/>
                <w:sz w:val="16"/>
                <w:szCs w:val="16"/>
                <w:lang w:val="fr-BE"/>
              </w:rPr>
            </w:pPr>
            <w:r w:rsidRPr="006C5893">
              <w:rPr>
                <w:b/>
                <w:noProof/>
                <w:sz w:val="16"/>
                <w:szCs w:val="16"/>
                <w:lang w:val="fr-BE"/>
              </w:rPr>
              <w:t>Názov/meno</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Fond</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Od mesiaca</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Od roku</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Do mesiaca</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Do roku</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Druh hodnotenia</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Tematický cieľ</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Téma</w:t>
            </w:r>
          </w:p>
        </w:tc>
        <w:tc>
          <w:tcPr>
            <w:tcW w:w="0" w:type="auto"/>
            <w:shd w:val="clear" w:color="auto" w:fill="auto"/>
          </w:tcPr>
          <w:p w:rsidR="00932504" w:rsidRPr="006C5893" w:rsidRDefault="00A912D3" w:rsidP="007D0631">
            <w:pPr>
              <w:spacing w:before="0" w:after="0"/>
              <w:jc w:val="left"/>
              <w:rPr>
                <w:b/>
                <w:sz w:val="16"/>
                <w:szCs w:val="16"/>
                <w:lang w:val="fr-BE"/>
              </w:rPr>
            </w:pPr>
            <w:r w:rsidRPr="006C5893">
              <w:rPr>
                <w:b/>
                <w:noProof/>
                <w:sz w:val="16"/>
                <w:szCs w:val="16"/>
                <w:lang w:val="fr-BE"/>
              </w:rPr>
              <w:t>Zistenia</w:t>
            </w:r>
          </w:p>
        </w:tc>
      </w:tr>
      <w:tr w:rsidR="00E15857" w:rsidTr="00776DD9">
        <w:tc>
          <w:tcPr>
            <w:tcW w:w="0" w:type="auto"/>
            <w:shd w:val="clear" w:color="auto" w:fill="auto"/>
          </w:tcPr>
          <w:p w:rsidR="00932504" w:rsidRPr="006C5893" w:rsidRDefault="00E11D4E" w:rsidP="007D0631">
            <w:pPr>
              <w:spacing w:before="0" w:after="0"/>
              <w:jc w:val="left"/>
              <w:rPr>
                <w:sz w:val="16"/>
                <w:szCs w:val="16"/>
                <w:lang w:val="fr-BE"/>
              </w:rPr>
            </w:pPr>
            <w:r w:rsidRPr="006C5893">
              <w:rPr>
                <w:noProof/>
                <w:sz w:val="16"/>
                <w:szCs w:val="16"/>
                <w:lang w:val="fr-BE"/>
              </w:rPr>
              <w:t>Priebežné hodnotenie medzinárodnej výskumnej a vývojovej spolupráce slovenských inštitúcií  (MŠVVaŠ SR)</w:t>
            </w:r>
          </w:p>
        </w:tc>
        <w:tc>
          <w:tcPr>
            <w:tcW w:w="0" w:type="auto"/>
            <w:shd w:val="clear" w:color="auto" w:fill="auto"/>
          </w:tcPr>
          <w:p w:rsidR="00932504" w:rsidRPr="006C5893" w:rsidRDefault="00E70F05" w:rsidP="00E70F05">
            <w:pPr>
              <w:spacing w:before="0" w:after="0"/>
              <w:jc w:val="left"/>
              <w:rPr>
                <w:sz w:val="16"/>
                <w:szCs w:val="16"/>
                <w:lang w:val="fr-BE"/>
              </w:rPr>
            </w:pPr>
            <w:r w:rsidRPr="006C5893">
              <w:rPr>
                <w:noProof/>
                <w:sz w:val="16"/>
                <w:szCs w:val="16"/>
                <w:lang w:val="fr-BE"/>
              </w:rPr>
              <w:t>EFRR</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8</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2019</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11</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2020</w:t>
            </w:r>
          </w:p>
        </w:tc>
        <w:tc>
          <w:tcPr>
            <w:tcW w:w="0" w:type="auto"/>
            <w:shd w:val="clear" w:color="auto" w:fill="auto"/>
          </w:tcPr>
          <w:p w:rsidR="00932504" w:rsidRPr="006C5893" w:rsidRDefault="00B126B3" w:rsidP="0051119B">
            <w:pPr>
              <w:spacing w:before="0" w:after="0"/>
              <w:jc w:val="left"/>
              <w:rPr>
                <w:sz w:val="16"/>
                <w:szCs w:val="16"/>
                <w:lang w:val="fr-BE"/>
              </w:rPr>
            </w:pPr>
            <w:r w:rsidRPr="006C5893">
              <w:rPr>
                <w:noProof/>
                <w:sz w:val="16"/>
                <w:szCs w:val="16"/>
                <w:lang w:val="fr-BE"/>
              </w:rPr>
              <w:t>Zmiešané</w:t>
            </w:r>
          </w:p>
        </w:tc>
        <w:tc>
          <w:tcPr>
            <w:tcW w:w="0" w:type="auto"/>
            <w:shd w:val="clear" w:color="auto" w:fill="auto"/>
          </w:tcPr>
          <w:p w:rsidR="00932504" w:rsidRPr="006C5893" w:rsidRDefault="00092FD6" w:rsidP="00092FD6">
            <w:pPr>
              <w:spacing w:before="0" w:after="0"/>
              <w:jc w:val="left"/>
              <w:rPr>
                <w:sz w:val="16"/>
                <w:szCs w:val="16"/>
                <w:lang w:val="fr-BE"/>
              </w:rPr>
            </w:pPr>
            <w:r w:rsidRPr="006C5893">
              <w:rPr>
                <w:noProof/>
                <w:sz w:val="16"/>
                <w:szCs w:val="16"/>
                <w:lang w:val="fr-BE"/>
              </w:rPr>
              <w:t>01</w:t>
            </w:r>
          </w:p>
        </w:tc>
        <w:tc>
          <w:tcPr>
            <w:tcW w:w="0" w:type="auto"/>
            <w:shd w:val="clear" w:color="auto" w:fill="auto"/>
          </w:tcPr>
          <w:p w:rsidR="00E15857" w:rsidRDefault="004113F3">
            <w:pPr>
              <w:spacing w:before="0" w:after="240"/>
              <w:jc w:val="left"/>
            </w:pPr>
            <w:r>
              <w:t>Posúdenie priebežného resp.pravdepodobného plnenia špecifického cieľa 9.2 OPII: Zvýšenie účasti SR v projektoch medzinárodnej spolupráce, so zameraním sa na zmluvne viazané projekty OP VaI v rámci tohto špecifického cieľa a aktuálneho stavu realizácie týchto projektov. Identifikovanie oblastí VaV, ktoré sú v medzinárodnej spolupráci najviac zastúpené, definovanie možností/modelov podpory úspešných projektov v rámci programov EÚ, ktoré je možné aplikovať v podmienkach SR popísanie hlavných probl-</w:t>
            </w:r>
          </w:p>
          <w:p w:rsidR="00932504" w:rsidRPr="006C5893" w:rsidRDefault="00932504" w:rsidP="0051119B">
            <w:pPr>
              <w:spacing w:before="0" w:after="0"/>
              <w:jc w:val="left"/>
              <w:rPr>
                <w:sz w:val="16"/>
                <w:szCs w:val="16"/>
                <w:lang w:val="fr-BE"/>
              </w:rPr>
            </w:pPr>
          </w:p>
        </w:tc>
        <w:tc>
          <w:tcPr>
            <w:tcW w:w="0" w:type="auto"/>
            <w:shd w:val="clear" w:color="auto" w:fill="auto"/>
          </w:tcPr>
          <w:p w:rsidR="00E15857" w:rsidRDefault="004113F3">
            <w:pPr>
              <w:spacing w:before="0" w:after="240"/>
              <w:jc w:val="left"/>
            </w:pPr>
            <w:r>
              <w:t>-Nastavenie merateľných ukazovateľov je potrebné prehodnotiť.</w:t>
            </w:r>
          </w:p>
          <w:p w:rsidR="00E15857" w:rsidRDefault="004113F3">
            <w:pPr>
              <w:spacing w:before="240" w:after="240"/>
              <w:jc w:val="left"/>
            </w:pPr>
            <w:r>
              <w:t>-Vysoká administratívna náročnosť procesov podávania a administrácie projektov.</w:t>
            </w:r>
          </w:p>
          <w:p w:rsidR="00E15857" w:rsidRDefault="004113F3">
            <w:pPr>
              <w:spacing w:before="240" w:after="240"/>
              <w:jc w:val="left"/>
            </w:pPr>
            <w:r>
              <w:t>-Nízka aktivita Slovenska v medzinárodných výskumných projektoch EÚ.</w:t>
            </w:r>
          </w:p>
          <w:p w:rsidR="00E15857" w:rsidRDefault="004113F3">
            <w:pPr>
              <w:spacing w:before="240" w:after="240"/>
              <w:jc w:val="left"/>
            </w:pPr>
            <w:r>
              <w:t>-Nedostatočné využitie potenciálu vybudovanej vedecko-výskumnej infraštruktúry národného významu.</w:t>
            </w:r>
          </w:p>
          <w:p w:rsidR="00E15857" w:rsidRDefault="004113F3">
            <w:pPr>
              <w:spacing w:before="240" w:after="240"/>
              <w:jc w:val="left"/>
            </w:pPr>
            <w:r>
              <w:t>- Absencia územnej samosprávy medzi hlavnými stakeholdermi rozvoja VaV na</w:t>
            </w:r>
          </w:p>
          <w:p w:rsidR="00E15857" w:rsidRDefault="004113F3">
            <w:pPr>
              <w:spacing w:before="240" w:after="240"/>
              <w:jc w:val="left"/>
            </w:pPr>
            <w:r>
              <w:t>Slovensku.</w:t>
            </w:r>
          </w:p>
          <w:p w:rsidR="00E15857" w:rsidRDefault="004113F3">
            <w:pPr>
              <w:spacing w:before="240" w:after="240"/>
              <w:jc w:val="left"/>
            </w:pPr>
            <w:r>
              <w:t>- Nízky podiel zamestnancov pracujúcich v oblasti VaV ako aj nízky počet patentov,</w:t>
            </w:r>
          </w:p>
          <w:p w:rsidR="00E15857" w:rsidRDefault="004113F3">
            <w:pPr>
              <w:spacing w:before="240" w:after="240"/>
              <w:jc w:val="left"/>
            </w:pPr>
            <w:r>
              <w:t>publikácií a citácií</w:t>
            </w:r>
          </w:p>
          <w:p w:rsidR="00E15857" w:rsidRDefault="004113F3">
            <w:pPr>
              <w:spacing w:before="240" w:after="240"/>
              <w:jc w:val="left"/>
            </w:pPr>
            <w:r>
              <w:t>-Nízka miera spolupráce medzi verejným a súkromným sektorom v oblasti VaV.</w:t>
            </w:r>
          </w:p>
          <w:p w:rsidR="00E15857" w:rsidRDefault="004113F3">
            <w:pPr>
              <w:spacing w:before="240" w:after="240"/>
              <w:jc w:val="left"/>
            </w:pPr>
            <w:r>
              <w:t>-Nízka miera zapojenia SR do kľúčových programov a iniciatív EÚ a nekoncepčné</w:t>
            </w:r>
          </w:p>
          <w:p w:rsidR="00E15857" w:rsidRDefault="004113F3">
            <w:pPr>
              <w:spacing w:before="240" w:after="240"/>
              <w:jc w:val="left"/>
            </w:pPr>
            <w:r>
              <w:t>zapájanie subjektov SR v nich.</w:t>
            </w:r>
          </w:p>
          <w:p w:rsidR="00E15857" w:rsidRDefault="004113F3">
            <w:pPr>
              <w:spacing w:before="240" w:after="240"/>
              <w:jc w:val="left"/>
            </w:pPr>
            <w:r>
              <w:t>-Pretrváva „technologická medzera“ vo vybavení výskumných inštitúcií a celkové</w:t>
            </w:r>
          </w:p>
          <w:p w:rsidR="00E15857" w:rsidRDefault="004113F3">
            <w:pPr>
              <w:spacing w:before="240" w:after="240"/>
              <w:jc w:val="left"/>
            </w:pPr>
            <w:r>
              <w:t>podfinancovanie VaV.</w:t>
            </w:r>
          </w:p>
          <w:p w:rsidR="00E15857" w:rsidRDefault="004113F3">
            <w:pPr>
              <w:spacing w:before="240" w:after="240"/>
              <w:jc w:val="left"/>
            </w:pPr>
            <w:r>
              <w:t>-Nevyvážená štruktúra financovania Vedy a výskumu.</w:t>
            </w:r>
          </w:p>
          <w:p w:rsidR="00E15857" w:rsidRDefault="004113F3">
            <w:pPr>
              <w:spacing w:before="240" w:after="240"/>
              <w:jc w:val="left"/>
            </w:pPr>
            <w:r>
              <w:t>-Existujúce nedostatky v oblasti informovanosti o existencii a možnostiach podpory</w:t>
            </w:r>
          </w:p>
          <w:p w:rsidR="00E15857" w:rsidRDefault="004113F3">
            <w:pPr>
              <w:spacing w:before="240" w:after="240"/>
              <w:jc w:val="left"/>
            </w:pPr>
            <w:r>
              <w:t>medzinárodnej spolupráce v oblasti VaV.</w:t>
            </w:r>
          </w:p>
          <w:p w:rsidR="00E15857" w:rsidRDefault="004113F3">
            <w:pPr>
              <w:spacing w:before="240" w:after="240"/>
              <w:jc w:val="left"/>
            </w:pPr>
            <w:r>
              <w:t>- Stratégia RIS3 SK nie je dostatočne motivačne prepojená na potreby praxe a</w:t>
            </w:r>
          </w:p>
          <w:p w:rsidR="00E15857" w:rsidRDefault="004113F3">
            <w:pPr>
              <w:spacing w:before="240" w:after="240"/>
              <w:jc w:val="left"/>
            </w:pPr>
            <w:r>
              <w:t>zvyšovania kvality života.</w:t>
            </w:r>
          </w:p>
          <w:p w:rsidR="00E15857" w:rsidRDefault="004113F3">
            <w:pPr>
              <w:spacing w:before="240" w:after="240"/>
              <w:jc w:val="left"/>
            </w:pPr>
            <w:r>
              <w:t>-Nedostatočná úroveň zručností, skúseností a motivácie osôb zodpovedných za</w:t>
            </w:r>
          </w:p>
          <w:p w:rsidR="00E15857" w:rsidRDefault="004113F3">
            <w:pPr>
              <w:spacing w:before="240" w:after="240"/>
              <w:jc w:val="left"/>
            </w:pPr>
            <w:r>
              <w:t>prípravu medzinárodných projektov.</w:t>
            </w:r>
          </w:p>
          <w:p w:rsidR="00932504" w:rsidRPr="006C5893" w:rsidRDefault="00932504" w:rsidP="0051119B">
            <w:pPr>
              <w:spacing w:before="0" w:after="0"/>
              <w:jc w:val="left"/>
              <w:rPr>
                <w:sz w:val="16"/>
                <w:szCs w:val="16"/>
                <w:lang w:val="fr-BE"/>
              </w:rPr>
            </w:pPr>
          </w:p>
        </w:tc>
      </w:tr>
      <w:tr w:rsidR="00E15857" w:rsidTr="00776DD9">
        <w:tc>
          <w:tcPr>
            <w:tcW w:w="0" w:type="auto"/>
            <w:shd w:val="clear" w:color="auto" w:fill="auto"/>
          </w:tcPr>
          <w:p w:rsidR="00932504" w:rsidRPr="006C5893" w:rsidRDefault="00E11D4E" w:rsidP="007D0631">
            <w:pPr>
              <w:spacing w:before="0" w:after="0"/>
              <w:jc w:val="left"/>
              <w:rPr>
                <w:sz w:val="16"/>
                <w:szCs w:val="16"/>
                <w:lang w:val="fr-BE"/>
              </w:rPr>
            </w:pPr>
            <w:r w:rsidRPr="006C5893">
              <w:rPr>
                <w:noProof/>
                <w:sz w:val="16"/>
                <w:szCs w:val="16"/>
                <w:lang w:val="fr-BE"/>
              </w:rPr>
              <w:t>Analýza možnosti posilnenia potenciálu výskumno-vývojovej infraštruktúry pre potreby rozvoja konceptu Industry 4.0  (MŠVVaŠ SR)</w:t>
            </w:r>
          </w:p>
        </w:tc>
        <w:tc>
          <w:tcPr>
            <w:tcW w:w="0" w:type="auto"/>
            <w:shd w:val="clear" w:color="auto" w:fill="auto"/>
          </w:tcPr>
          <w:p w:rsidR="00932504" w:rsidRPr="006C5893" w:rsidRDefault="00E70F05" w:rsidP="00E70F05">
            <w:pPr>
              <w:spacing w:before="0" w:after="0"/>
              <w:jc w:val="left"/>
              <w:rPr>
                <w:sz w:val="16"/>
                <w:szCs w:val="16"/>
                <w:lang w:val="fr-BE"/>
              </w:rPr>
            </w:pPr>
            <w:r w:rsidRPr="006C5893">
              <w:rPr>
                <w:noProof/>
                <w:sz w:val="16"/>
                <w:szCs w:val="16"/>
                <w:lang w:val="fr-BE"/>
              </w:rPr>
              <w:t>EFRR</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8</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2019</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11</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2020</w:t>
            </w:r>
          </w:p>
        </w:tc>
        <w:tc>
          <w:tcPr>
            <w:tcW w:w="0" w:type="auto"/>
            <w:shd w:val="clear" w:color="auto" w:fill="auto"/>
          </w:tcPr>
          <w:p w:rsidR="00932504" w:rsidRPr="006C5893" w:rsidRDefault="00B126B3" w:rsidP="0051119B">
            <w:pPr>
              <w:spacing w:before="0" w:after="0"/>
              <w:jc w:val="left"/>
              <w:rPr>
                <w:sz w:val="16"/>
                <w:szCs w:val="16"/>
                <w:lang w:val="fr-BE"/>
              </w:rPr>
            </w:pPr>
            <w:r w:rsidRPr="006C5893">
              <w:rPr>
                <w:noProof/>
                <w:sz w:val="16"/>
                <w:szCs w:val="16"/>
                <w:lang w:val="fr-BE"/>
              </w:rPr>
              <w:t>Zmiešané</w:t>
            </w:r>
          </w:p>
        </w:tc>
        <w:tc>
          <w:tcPr>
            <w:tcW w:w="0" w:type="auto"/>
            <w:shd w:val="clear" w:color="auto" w:fill="auto"/>
          </w:tcPr>
          <w:p w:rsidR="00932504" w:rsidRPr="006C5893" w:rsidRDefault="00092FD6" w:rsidP="00092FD6">
            <w:pPr>
              <w:spacing w:before="0" w:after="0"/>
              <w:jc w:val="left"/>
              <w:rPr>
                <w:sz w:val="16"/>
                <w:szCs w:val="16"/>
                <w:lang w:val="fr-BE"/>
              </w:rPr>
            </w:pPr>
            <w:r w:rsidRPr="006C5893">
              <w:rPr>
                <w:noProof/>
                <w:sz w:val="16"/>
                <w:szCs w:val="16"/>
                <w:lang w:val="fr-BE"/>
              </w:rPr>
              <w:t>01</w:t>
            </w:r>
          </w:p>
        </w:tc>
        <w:tc>
          <w:tcPr>
            <w:tcW w:w="0" w:type="auto"/>
            <w:shd w:val="clear" w:color="auto" w:fill="auto"/>
          </w:tcPr>
          <w:p w:rsidR="00E15857" w:rsidRDefault="004113F3">
            <w:pPr>
              <w:spacing w:before="0" w:after="240"/>
              <w:jc w:val="left"/>
            </w:pPr>
            <w:r>
              <w:t>Vytvorenie predpokladov pre zachytenie globálnych trendov spojených  s nastupujúcou štvrtou priemyselnou revolúciou a s ňou spojeným konceptom Industry 4.0 v súčasnom (pre potreby OP VaI/OP II), ale aj novom PO 2021-2027. Hodnotenie vytvára predpoklady pre efektívne zameranie EŠIF v gescii MŠVVaŠ SR a MH SR s cieľom prispieť k rozvoju EÚ a konkurencieschopnosti európskeho priemyslu.</w:t>
            </w:r>
          </w:p>
          <w:p w:rsidR="00E15857" w:rsidRDefault="004113F3">
            <w:pPr>
              <w:spacing w:before="240" w:after="240"/>
              <w:jc w:val="left"/>
            </w:pPr>
            <w:r>
              <w:t>Jedná sa o pilotný prístup posilňujúci špecializáciu VaV organizácií v perspektívnych technolog. doménach RIS3 SK</w:t>
            </w:r>
          </w:p>
          <w:p w:rsidR="00932504" w:rsidRPr="006C5893" w:rsidRDefault="00932504" w:rsidP="0051119B">
            <w:pPr>
              <w:spacing w:before="0" w:after="0"/>
              <w:jc w:val="left"/>
              <w:rPr>
                <w:sz w:val="16"/>
                <w:szCs w:val="16"/>
                <w:lang w:val="fr-BE"/>
              </w:rPr>
            </w:pPr>
          </w:p>
        </w:tc>
        <w:tc>
          <w:tcPr>
            <w:tcW w:w="0" w:type="auto"/>
            <w:shd w:val="clear" w:color="auto" w:fill="auto"/>
          </w:tcPr>
          <w:p w:rsidR="00E15857" w:rsidRDefault="004113F3">
            <w:pPr>
              <w:spacing w:before="0" w:after="240"/>
              <w:jc w:val="left"/>
            </w:pPr>
            <w:r>
              <w:t>- Kritickým rozvojovým faktorom ovplyvňujúcim rozvoj konceptu Industry 4.0 sú infraštruktúrne kapacity, vrátane spoločných kapacít. Súčasné technologické vybavenie v prostredí verejných VaV organizácií je však nedostatočné. Celkové odhadované investičné náklady určené na odstránenie technologického dlhu nevyhnutné na optimálny rozvoj systémového prostredia v prostredí verejných VaV organizácii pôsobiacich v technologických doménach Industry 4.0 sú vo výške 51 200 000 EUR.</w:t>
            </w:r>
          </w:p>
          <w:p w:rsidR="00E15857" w:rsidRDefault="004113F3">
            <w:pPr>
              <w:spacing w:before="240" w:after="240"/>
              <w:jc w:val="left"/>
            </w:pPr>
            <w:r>
              <w:t>- Pre efektívny rozvoj konceptu Industry 4.0 v podmienkach verejných VaV organizácií, ale aj podnikov je nevyhnutné zachytiť nové vynárajúce sa trendy.</w:t>
            </w:r>
          </w:p>
          <w:p w:rsidR="00E15857" w:rsidRDefault="004113F3">
            <w:pPr>
              <w:spacing w:before="240" w:after="240"/>
              <w:jc w:val="left"/>
            </w:pPr>
            <w:r>
              <w:t>- Rozvoj konceptu Industry 4.0 nielen v prostredí verejných VaV organizácií závisí od kvality a dostupnosti ľudských zdrojov. Súčasný systém odmeňovania zamestnancov je nemotivačný a neumožňuje vhodne financovať rôzne aspekty činnosti VaV tímov v prostredí verejných VaV organizácií (študenti, post doktorandi). Taktiež dochádza k odlivu kvalitných študentov do zahraničia, pri súčasnom nízkom záujme zahraničných študentov a odborníkov o štúdium na Slovensku.</w:t>
            </w:r>
          </w:p>
          <w:p w:rsidR="00E15857" w:rsidRDefault="004113F3">
            <w:pPr>
              <w:spacing w:before="240" w:after="240"/>
              <w:jc w:val="left"/>
            </w:pPr>
            <w:r>
              <w:t>- Verejné VaV organizácie spolupracujú s podnikmi, ale aj navzájom, pričom intenzívnejšia je spolupráca s tímami pôsobiacimi v iných organizáciách. Je potrebné podporiť rozvoj kooperačných väzieb. Najintenzívnejšia spolupráca v rámci domén Industry 4.0 bola zistená v rámci technologických domén pokročilá robotika, simulácia, priemyselný internet a IoT, umelá inteligencia. Ide zároveň o nosné domény.</w:t>
            </w:r>
          </w:p>
          <w:p w:rsidR="00932504" w:rsidRPr="006C5893" w:rsidRDefault="00932504" w:rsidP="0051119B">
            <w:pPr>
              <w:spacing w:before="0" w:after="0"/>
              <w:jc w:val="left"/>
              <w:rPr>
                <w:sz w:val="16"/>
                <w:szCs w:val="16"/>
                <w:lang w:val="fr-BE"/>
              </w:rPr>
            </w:pPr>
          </w:p>
        </w:tc>
      </w:tr>
      <w:tr w:rsidR="00E15857" w:rsidTr="00776DD9">
        <w:tc>
          <w:tcPr>
            <w:tcW w:w="0" w:type="auto"/>
            <w:shd w:val="clear" w:color="auto" w:fill="auto"/>
          </w:tcPr>
          <w:p w:rsidR="00932504" w:rsidRPr="006C5893" w:rsidRDefault="00E11D4E" w:rsidP="007D0631">
            <w:pPr>
              <w:spacing w:before="0" w:after="0"/>
              <w:jc w:val="left"/>
              <w:rPr>
                <w:sz w:val="16"/>
                <w:szCs w:val="16"/>
                <w:lang w:val="fr-BE"/>
              </w:rPr>
            </w:pPr>
            <w:r w:rsidRPr="006C5893">
              <w:rPr>
                <w:noProof/>
                <w:sz w:val="16"/>
                <w:szCs w:val="16"/>
                <w:lang w:val="fr-BE"/>
              </w:rPr>
              <w:t>Hodnotenie národného projektu Podpora internacionalizácie MSP (MH SR)</w:t>
            </w:r>
          </w:p>
        </w:tc>
        <w:tc>
          <w:tcPr>
            <w:tcW w:w="0" w:type="auto"/>
            <w:shd w:val="clear" w:color="auto" w:fill="auto"/>
          </w:tcPr>
          <w:p w:rsidR="00932504" w:rsidRPr="006C5893" w:rsidRDefault="00E70F05" w:rsidP="00E70F05">
            <w:pPr>
              <w:spacing w:before="0" w:after="0"/>
              <w:jc w:val="left"/>
              <w:rPr>
                <w:sz w:val="16"/>
                <w:szCs w:val="16"/>
                <w:lang w:val="fr-BE"/>
              </w:rPr>
            </w:pPr>
            <w:r w:rsidRPr="006C5893">
              <w:rPr>
                <w:noProof/>
                <w:sz w:val="16"/>
                <w:szCs w:val="16"/>
                <w:lang w:val="fr-BE"/>
              </w:rPr>
              <w:t>EFRR</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10</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2019</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12</w:t>
            </w:r>
          </w:p>
        </w:tc>
        <w:tc>
          <w:tcPr>
            <w:tcW w:w="0" w:type="auto"/>
            <w:shd w:val="clear" w:color="auto" w:fill="auto"/>
          </w:tcPr>
          <w:p w:rsidR="00932504" w:rsidRPr="006C5893" w:rsidRDefault="0089499E" w:rsidP="007D0631">
            <w:pPr>
              <w:spacing w:before="0" w:after="0"/>
              <w:jc w:val="left"/>
              <w:rPr>
                <w:sz w:val="16"/>
                <w:szCs w:val="16"/>
                <w:lang w:val="fr-BE"/>
              </w:rPr>
            </w:pPr>
            <w:r w:rsidRPr="006C5893">
              <w:rPr>
                <w:noProof/>
                <w:sz w:val="16"/>
                <w:szCs w:val="16"/>
                <w:lang w:val="fr-BE"/>
              </w:rPr>
              <w:t>2021</w:t>
            </w:r>
          </w:p>
        </w:tc>
        <w:tc>
          <w:tcPr>
            <w:tcW w:w="0" w:type="auto"/>
            <w:shd w:val="clear" w:color="auto" w:fill="auto"/>
          </w:tcPr>
          <w:p w:rsidR="00932504" w:rsidRPr="006C5893" w:rsidRDefault="00B126B3" w:rsidP="0051119B">
            <w:pPr>
              <w:spacing w:before="0" w:after="0"/>
              <w:jc w:val="left"/>
              <w:rPr>
                <w:sz w:val="16"/>
                <w:szCs w:val="16"/>
                <w:lang w:val="fr-BE"/>
              </w:rPr>
            </w:pPr>
            <w:r w:rsidRPr="006C5893">
              <w:rPr>
                <w:noProof/>
                <w:sz w:val="16"/>
                <w:szCs w:val="16"/>
                <w:lang w:val="fr-BE"/>
              </w:rPr>
              <w:t>Zmiešané</w:t>
            </w:r>
          </w:p>
        </w:tc>
        <w:tc>
          <w:tcPr>
            <w:tcW w:w="0" w:type="auto"/>
            <w:shd w:val="clear" w:color="auto" w:fill="auto"/>
          </w:tcPr>
          <w:p w:rsidR="00932504" w:rsidRPr="006C5893" w:rsidRDefault="00092FD6" w:rsidP="00092FD6">
            <w:pPr>
              <w:spacing w:before="0" w:after="0"/>
              <w:jc w:val="left"/>
              <w:rPr>
                <w:sz w:val="16"/>
                <w:szCs w:val="16"/>
                <w:lang w:val="fr-BE"/>
              </w:rPr>
            </w:pPr>
            <w:r w:rsidRPr="006C5893">
              <w:rPr>
                <w:noProof/>
                <w:sz w:val="16"/>
                <w:szCs w:val="16"/>
                <w:lang w:val="fr-BE"/>
              </w:rPr>
              <w:t>03</w:t>
            </w:r>
          </w:p>
        </w:tc>
        <w:tc>
          <w:tcPr>
            <w:tcW w:w="0" w:type="auto"/>
            <w:shd w:val="clear" w:color="auto" w:fill="auto"/>
          </w:tcPr>
          <w:p w:rsidR="00E15857" w:rsidRDefault="004113F3">
            <w:pPr>
              <w:spacing w:before="0" w:after="240"/>
              <w:jc w:val="left"/>
            </w:pPr>
            <w:r>
              <w:t>Posúdenie doterajšej implementácie NP najmä v kontexte prínosu k napĺňaniu potrieb cieľovej skupiny a stanovených cieľov NP.</w:t>
            </w:r>
          </w:p>
          <w:p w:rsidR="00932504" w:rsidRPr="006C5893" w:rsidRDefault="00932504" w:rsidP="0051119B">
            <w:pPr>
              <w:spacing w:before="0" w:after="0"/>
              <w:jc w:val="left"/>
              <w:rPr>
                <w:sz w:val="16"/>
                <w:szCs w:val="16"/>
                <w:lang w:val="fr-BE"/>
              </w:rPr>
            </w:pPr>
          </w:p>
        </w:tc>
        <w:tc>
          <w:tcPr>
            <w:tcW w:w="0" w:type="auto"/>
            <w:shd w:val="clear" w:color="auto" w:fill="auto"/>
          </w:tcPr>
          <w:p w:rsidR="00E15857" w:rsidRDefault="004113F3">
            <w:pPr>
              <w:spacing w:before="0" w:after="240"/>
              <w:jc w:val="left"/>
            </w:pPr>
            <w:r>
              <w:t>N/A</w:t>
            </w:r>
          </w:p>
          <w:p w:rsidR="00932504" w:rsidRPr="006C5893" w:rsidRDefault="00932504" w:rsidP="0051119B">
            <w:pPr>
              <w:spacing w:before="0" w:after="0"/>
              <w:jc w:val="left"/>
              <w:rPr>
                <w:sz w:val="16"/>
                <w:szCs w:val="16"/>
                <w:lang w:val="fr-BE"/>
              </w:rPr>
            </w:pPr>
          </w:p>
        </w:tc>
      </w:tr>
    </w:tbl>
    <w:p w:rsidR="00932504" w:rsidRDefault="00932504" w:rsidP="00D9190F">
      <w:pPr>
        <w:spacing w:before="0" w:after="0"/>
        <w:jc w:val="left"/>
        <w:rPr>
          <w:lang w:val="fr-BE"/>
        </w:rPr>
      </w:pPr>
    </w:p>
    <w:p w:rsidR="00C617AA" w:rsidRDefault="00C617AA" w:rsidP="00D9190F">
      <w:pPr>
        <w:spacing w:before="0" w:after="0"/>
        <w:jc w:val="left"/>
        <w:rPr>
          <w:lang w:val="fr-BE"/>
        </w:rPr>
      </w:pPr>
    </w:p>
    <w:p w:rsidR="00C617AA" w:rsidRDefault="00C617AA" w:rsidP="00D9190F">
      <w:pPr>
        <w:spacing w:before="0" w:after="0"/>
        <w:jc w:val="left"/>
        <w:rPr>
          <w:lang w:val="fr-BE"/>
        </w:rPr>
        <w:sectPr w:rsidR="00C617AA" w:rsidSect="0008149E">
          <w:headerReference w:type="default" r:id="rId20"/>
          <w:footerReference w:type="default" r:id="rId21"/>
          <w:pgSz w:w="16838" w:h="11906" w:orient="landscape"/>
          <w:pgMar w:top="0" w:right="851" w:bottom="0" w:left="567" w:header="0" w:footer="0" w:gutter="0"/>
          <w:cols w:space="708"/>
          <w:docGrid w:linePitch="360"/>
        </w:sectPr>
      </w:pPr>
    </w:p>
    <w:p w:rsidR="008B4892" w:rsidRDefault="008B4892" w:rsidP="00D9190F">
      <w:pPr>
        <w:spacing w:before="0" w:after="0"/>
        <w:jc w:val="left"/>
        <w:rPr>
          <w:lang w:val="fr-BE"/>
        </w:rPr>
      </w:pPr>
    </w:p>
    <w:p w:rsidR="008C5CFA" w:rsidRPr="008B4892" w:rsidRDefault="004113F3" w:rsidP="008C2155">
      <w:pPr>
        <w:pStyle w:val="Nadpis1"/>
        <w:numPr>
          <w:ilvl w:val="0"/>
          <w:numId w:val="37"/>
        </w:numPr>
        <w:ind w:left="0" w:firstLine="0"/>
        <w:rPr>
          <w:b w:val="0"/>
        </w:rPr>
      </w:pPr>
      <w:bookmarkStart w:id="44" w:name="_Toc256000041"/>
      <w:r w:rsidRPr="008B4892">
        <w:rPr>
          <w:rStyle w:val="Nadpis1Char"/>
          <w:b/>
          <w:noProof/>
        </w:rPr>
        <w:t>PROBLÉMY, KTORÉ OVPLYVŇUJÚ VÝKONNOSŤ PROGRAMU, A PRIJATÉ OPATRENIA [článok 50 ods. 2 nariadenia (EÚ) č. 1303/2013]</w:t>
      </w:r>
      <w:bookmarkEnd w:id="44"/>
    </w:p>
    <w:p w:rsidR="008C5CFA" w:rsidRDefault="008C5CFA" w:rsidP="00300A01">
      <w:pPr>
        <w:pStyle w:val="Text1"/>
        <w:spacing w:before="0" w:after="0"/>
        <w:ind w:left="0"/>
        <w:rPr>
          <w:lang w:val="fr-BE"/>
        </w:rPr>
      </w:pPr>
    </w:p>
    <w:p w:rsidR="008C5CFA" w:rsidRPr="000C0BA9" w:rsidRDefault="004113F3" w:rsidP="0094129D">
      <w:pPr>
        <w:spacing w:before="0" w:after="0"/>
        <w:rPr>
          <w:lang w:val="fr-BE"/>
        </w:rPr>
      </w:pPr>
      <w:r w:rsidRPr="000C0BA9">
        <w:rPr>
          <w:noProof/>
          <w:lang w:val="fr-BE"/>
        </w:rPr>
        <w:t>a) Problémy, ktoré ovplyvňujú výkonnosť programu, a prijaté opatrenia</w:t>
      </w:r>
    </w:p>
    <w:p w:rsidR="008C5CFA" w:rsidRDefault="008C5CFA" w:rsidP="0094129D">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E15857" w:rsidRDefault="004113F3">
            <w:pPr>
              <w:spacing w:before="0" w:after="240"/>
              <w:jc w:val="left"/>
            </w:pPr>
            <w:r>
              <w:rPr>
                <w:i/>
                <w:iCs/>
                <w:u w:val="single"/>
              </w:rPr>
              <w:t>Zistenia z auditov PO1-8</w:t>
            </w:r>
          </w:p>
          <w:p w:rsidR="00E15857" w:rsidRDefault="004113F3">
            <w:pPr>
              <w:spacing w:before="240" w:after="240"/>
              <w:jc w:val="left"/>
            </w:pPr>
            <w:r>
              <w:rPr>
                <w:b/>
                <w:bCs/>
              </w:rPr>
              <w:t xml:space="preserve">Audit EK REGC414SK0086 </w:t>
            </w:r>
            <w:r>
              <w:t>(12. – 16.11.2018) zameraný na výdavky 3. účtovného roka. Audit bol ukonený doručením Konečnej audítorskej správy v SJ dňa 22.  08.  2019. OA prostredníctvom SFC2014 zaslal dňa 26. 11. 2020 a dňa 02. 12. 2020 aj doplňujúce stanovisko orgánov SR k nedostatku č. 4, v ktorom informuje EK o určení počítania dištančnej doby pre účely výšky finančných opráv za zákazky, v rámci ktorých bol úspešným uchádzačom (alebo členom úspešnej skupiny dodávateľov) účastník kartelovej dohody. Čistá finančná oprava bola SR vysporiadaná v ŽoP na EK č. 3111075001 a č. 3112075002 v celkovej sume 13 126 244,00 €. Dňa 17. 12. 2020 bol OA prostredníctvom SFC2014 doručený follow up v AJ, v ktorom EK konštatuje uzatvorenie zistení č. 1, 2 a 7. Zistenia č. 3, 4, 5 a 6 ostávajú otvorené. Pri zistení č. 4 (otázka kartelu) súčasne informuje o samostatnej komunikácii.</w:t>
            </w:r>
          </w:p>
          <w:p w:rsidR="00E15857" w:rsidRDefault="004113F3">
            <w:pPr>
              <w:spacing w:before="240" w:after="240"/>
              <w:jc w:val="left"/>
            </w:pPr>
            <w:r>
              <w:rPr>
                <w:b/>
                <w:bCs/>
              </w:rPr>
              <w:t>Audit EK REGC414SK0190</w:t>
            </w:r>
            <w:r>
              <w:t xml:space="preserve"> (4. – 6. 12. 2019) zameraný na posúdenie overovaní zo strany riadiacich orgánov v rámci vybraných VO, a posúdenie úlohy ÚVO pri schvaľovaní zmluvnej dokumentácie a postupov VO. Návrh správy v SJ bol doručený na RO MDV SR dňa 14.5.2020 a konečná audítorská správa v SJ bola doručená dňa 18.11.2020..</w:t>
            </w:r>
          </w:p>
          <w:p w:rsidR="00E15857" w:rsidRDefault="004113F3">
            <w:pPr>
              <w:spacing w:before="240" w:after="240"/>
              <w:jc w:val="left"/>
            </w:pPr>
            <w:r>
              <w:rPr>
                <w:b/>
                <w:bCs/>
              </w:rPr>
              <w:t>Vládny audit A1027</w:t>
            </w:r>
            <w:r>
              <w:t xml:space="preserve"> (4.2. - 15.12.2020) zameraný na získanie uistenia o riadnom fungovaní systému riadenia a kontroly OPII (vrátane bývalej časti VaI) a na získanie uistenia o zákonnosti a správnosti deklarovaných výdavkov vo vzťahu k OPII.</w:t>
            </w:r>
          </w:p>
          <w:p w:rsidR="00E15857" w:rsidRDefault="004113F3">
            <w:pPr>
              <w:spacing w:before="240" w:after="240"/>
              <w:jc w:val="left"/>
            </w:pPr>
            <w:r>
              <w:rPr>
                <w:u w:val="single"/>
              </w:rPr>
              <w:t>V Čiastkovej správe z VLA</w:t>
            </w:r>
            <w:r>
              <w:t xml:space="preserve"> bolo identifikovaných celkovo 8 finančných nedostatkov, z toho:</w:t>
            </w:r>
          </w:p>
          <w:p w:rsidR="00E15857" w:rsidRDefault="004113F3" w:rsidP="008C2155">
            <w:pPr>
              <w:numPr>
                <w:ilvl w:val="0"/>
                <w:numId w:val="42"/>
              </w:numPr>
              <w:spacing w:before="240" w:after="0"/>
              <w:ind w:hanging="210"/>
              <w:jc w:val="left"/>
            </w:pPr>
            <w:r>
              <w:t>6 nedostatkov na úrovni RO</w:t>
            </w:r>
          </w:p>
          <w:p w:rsidR="00E15857" w:rsidRDefault="004113F3" w:rsidP="008C2155">
            <w:pPr>
              <w:numPr>
                <w:ilvl w:val="0"/>
                <w:numId w:val="42"/>
              </w:numPr>
              <w:spacing w:before="0" w:after="240"/>
              <w:ind w:hanging="210"/>
              <w:jc w:val="left"/>
            </w:pPr>
            <w:r>
              <w:t>2 nedostatky na úrovni SO MŠVVaŠ SR – VA</w:t>
            </w:r>
          </w:p>
          <w:p w:rsidR="00E15857" w:rsidRDefault="004113F3">
            <w:pPr>
              <w:spacing w:before="240" w:after="240"/>
              <w:jc w:val="left"/>
            </w:pPr>
            <w:r>
              <w:rPr>
                <w:u w:val="single"/>
              </w:rPr>
              <w:t>V Správe z VLA</w:t>
            </w:r>
            <w:r>
              <w:t xml:space="preserve"> bolo identifikovaných celkovo 57 nefinančných nedostatkov (z nich 11 s vysokou závažnosťou) a 8 návrhov na zlepšenie. Z toho:</w:t>
            </w:r>
          </w:p>
          <w:p w:rsidR="00E15857" w:rsidRDefault="004113F3" w:rsidP="008C2155">
            <w:pPr>
              <w:numPr>
                <w:ilvl w:val="0"/>
                <w:numId w:val="43"/>
              </w:numPr>
              <w:spacing w:before="240" w:after="0"/>
              <w:ind w:hanging="210"/>
              <w:jc w:val="left"/>
            </w:pPr>
            <w:r>
              <w:t>21 nedostatkov na úrovni RO MDV SR,</w:t>
            </w:r>
          </w:p>
          <w:p w:rsidR="00E15857" w:rsidRDefault="004113F3" w:rsidP="008C2155">
            <w:pPr>
              <w:numPr>
                <w:ilvl w:val="0"/>
                <w:numId w:val="43"/>
              </w:numPr>
              <w:spacing w:before="0" w:after="0"/>
              <w:ind w:hanging="210"/>
              <w:jc w:val="left"/>
            </w:pPr>
            <w:r>
              <w:t>12 nedostatkov na úrovni SO MIRRI SR,</w:t>
            </w:r>
          </w:p>
          <w:p w:rsidR="00E15857" w:rsidRDefault="004113F3" w:rsidP="008C2155">
            <w:pPr>
              <w:numPr>
                <w:ilvl w:val="0"/>
                <w:numId w:val="43"/>
              </w:numPr>
              <w:spacing w:before="0" w:after="0"/>
              <w:ind w:hanging="210"/>
              <w:jc w:val="left"/>
            </w:pPr>
            <w:r>
              <w:t>11 nedostatkov na úrovni SO MŠVVaŠ SR,</w:t>
            </w:r>
          </w:p>
          <w:p w:rsidR="00E15857" w:rsidRDefault="004113F3" w:rsidP="008C2155">
            <w:pPr>
              <w:numPr>
                <w:ilvl w:val="0"/>
                <w:numId w:val="43"/>
              </w:numPr>
              <w:spacing w:before="0" w:after="240"/>
              <w:ind w:hanging="210"/>
              <w:jc w:val="left"/>
            </w:pPr>
            <w:r>
              <w:t>13 nedostatkov na úrovni SO MH SR.</w:t>
            </w:r>
          </w:p>
          <w:p w:rsidR="00E15857" w:rsidRDefault="004113F3">
            <w:pPr>
              <w:spacing w:before="240" w:after="240"/>
              <w:jc w:val="left"/>
            </w:pPr>
            <w:r>
              <w:t>Najzávažnejšie nedostatky RO/SO sa týkali najmä nedostatočnej finančnej kontroly VO, nedostatočnej AFK ŽoP, nedostatočného zabezpečenia výkonu kontroly úloh splnomocnených na SO zo strany RO, nevyužívania nástroja bodovania rizika ARACHNE,  nedostatočného zdôvodnenia a preukázania overenia hospodárnosti v procese AFK ŽoP, nedodržania lehoty na vydanie rozhodnutia o žiadosti o poskytnutie NFP, nezabezpečenie dostatočného audítorského záznamu z kontroly návrhu výzvy/vyzvania a nedostatky, ktoré boli identifikované predchádzajúcimi auditmi, avšak RO k nim neprijal dostatočné opatrenia, a to nenastavenie dostatočných interných kontrolných postupov pre vylúčenie existencie možného konfliktu záujmov v súvislosti s overovaním pravdivosti a relevantnosti informácií uvedených v čestných vyhláseniach odborných hodnotiteľov a nedostatočné nastavenie systému výberu odborných hodnotiteľov.</w:t>
            </w:r>
          </w:p>
          <w:p w:rsidR="00E15857" w:rsidRDefault="004113F3">
            <w:pPr>
              <w:spacing w:before="240" w:after="240"/>
              <w:jc w:val="left"/>
            </w:pPr>
            <w:r>
              <w:t>Celkový výsledok VLA č. A1027 pre RO a všetky SO bol 2. stupeň uistenia, tj. systém funguje, sú však potrebné určité zlepšenia.</w:t>
            </w:r>
          </w:p>
          <w:p w:rsidR="00E15857" w:rsidRDefault="004113F3">
            <w:pPr>
              <w:spacing w:before="240" w:after="240"/>
              <w:jc w:val="left"/>
            </w:pPr>
            <w:r>
              <w:rPr>
                <w:u w:val="single"/>
              </w:rPr>
              <w:t xml:space="preserve">RO/SO prijali k identifikovaným nedostatkom opatrenia v zmysle </w:t>
            </w:r>
            <w:r>
              <w:t>navrhovaných odporúčaní. Účinnosť prijatých opatrení bude zo strany Orgánu auditu overovaná v roku 2021.</w:t>
            </w:r>
          </w:p>
          <w:p w:rsidR="00E15857" w:rsidRDefault="004113F3">
            <w:pPr>
              <w:spacing w:before="240" w:after="240"/>
              <w:jc w:val="left"/>
            </w:pPr>
            <w:r>
              <w:t> </w:t>
            </w:r>
          </w:p>
          <w:p w:rsidR="00E15857" w:rsidRDefault="004113F3">
            <w:pPr>
              <w:spacing w:before="240" w:after="240"/>
              <w:jc w:val="left"/>
            </w:pPr>
            <w:r>
              <w:rPr>
                <w:b/>
                <w:bCs/>
              </w:rPr>
              <w:t>Vládny audit A977</w:t>
            </w:r>
            <w:r>
              <w:t xml:space="preserve"> - overoval záverečnú dokumentáciu za 5. účtovný rok bol otvorený dňa 3.12.2019 a ukončený Správou zo dňa 26.02.2020. Výsledkom auditu bolo konštatovanie, že systém funguje dobre, sú potrebné iba menšie zlepšenia alebo žiadne (1. kategória). Vládnym auditom neboli identifikované žiadne nedostatky.</w:t>
            </w:r>
          </w:p>
          <w:p w:rsidR="00E15857" w:rsidRDefault="004113F3">
            <w:pPr>
              <w:spacing w:before="240" w:after="240"/>
              <w:jc w:val="left"/>
            </w:pPr>
            <w:r>
              <w:rPr>
                <w:i/>
                <w:iCs/>
                <w:u w:val="single"/>
              </w:rPr>
              <w:t>Zistenia z auditov na úrovni SO MŠVVaŠ SR/ VA a SO MH SR</w:t>
            </w:r>
          </w:p>
          <w:p w:rsidR="00E15857" w:rsidRDefault="004113F3">
            <w:pPr>
              <w:spacing w:before="240" w:after="240"/>
              <w:jc w:val="left"/>
            </w:pPr>
            <w:r>
              <w:rPr>
                <w:b/>
                <w:bCs/>
              </w:rPr>
              <w:t>Audit EK č. REGC414SK0190</w:t>
            </w:r>
          </w:p>
          <w:p w:rsidR="00E15857" w:rsidRDefault="004113F3">
            <w:pPr>
              <w:spacing w:before="240" w:after="240"/>
              <w:jc w:val="left"/>
            </w:pPr>
            <w:r>
              <w:t>Konečná audítorská správa v slovenskom jazyku bola na RO OPII doručená dňa 18.11.2020. Na úrovni SO MŠVVaŠ SR/VA bol zistený 1 nedostatok týkajúci sa skrátenia lehoty na predloženie žiadostí o objasnenie špecifikácií VO, ku ktorému bolo zaslané nesúhlasné stanovisko. V gescii SO MH SR bolo identifikovaných 6 nedostatkov, z ktorých 4 boli klasifikované ako „veľmi dôležitý“ sa týkali postupov VO, ako aj nedodržania usmernení pre žiadateľov. Prijaté boli potrebné opatrenia a na základe výsledkov spätného overenia bol jeden projekt stiahnutý z financovania.</w:t>
            </w:r>
          </w:p>
          <w:p w:rsidR="00E15857" w:rsidRDefault="004113F3">
            <w:pPr>
              <w:spacing w:before="240" w:after="240"/>
              <w:jc w:val="left"/>
            </w:pPr>
            <w:r>
              <w:t>Varovný list EK č. Ref. Ares(2019)2836041 zo dňa 26.04.2019 - Od marca 2020 do októbra 2020 vykonával OA validáciu - overenie nápravných opatrení prijatých na odstránenie nedostatkov v nadväznosti na bod 2 písm. d) Varovného listu. V rámci validácie boli overené výsledky 3 Čiastkových správ z kontrol č. 03/2019, kde OA vo vzťahu k výdavkom v gescii MŠVVaŠ SR identifikoval 1 finančný nedostatok a zároveň bola overená aj Správa z finančnej kontroly výkonu úloh RO MŠVVaŠ SR delegovaných na SO MH SR č. 02/2019, kde OA vo vzťahu k výdavkom v gescii SO MH SR identifikoval 9 nedostatkov, z toho 3 nedostatky boli finančného charakteru. V nadväznosti na uvedené bol OA identifikovaný 1 systémový nedostatok s vysokou závažnosťou, týkajúci sa nedostatočného vykonania spätného overenia finančnej kontroly verejného obstarávania, ku ktorému RO začal v decembri 2020 vykonávať opätovnú kontrolu výdavkov deklarovaných vo vybraných verejných obstarávaniach.</w:t>
            </w:r>
          </w:p>
          <w:p w:rsidR="00E15857" w:rsidRDefault="004113F3">
            <w:pPr>
              <w:spacing w:before="240" w:after="240"/>
              <w:jc w:val="left"/>
            </w:pPr>
            <w:r>
              <w:rPr>
                <w:b/>
                <w:bCs/>
              </w:rPr>
              <w:t>Vládne audity</w:t>
            </w:r>
          </w:p>
          <w:p w:rsidR="00E15857" w:rsidRDefault="004113F3">
            <w:pPr>
              <w:spacing w:before="240" w:after="240"/>
              <w:jc w:val="left"/>
            </w:pPr>
            <w:r>
              <w:rPr>
                <w:b/>
                <w:bCs/>
                <w:u w:val="single"/>
              </w:rPr>
              <w:t>Audit č. A976</w:t>
            </w:r>
          </w:p>
          <w:p w:rsidR="00E15857" w:rsidRDefault="004113F3">
            <w:pPr>
              <w:spacing w:before="240" w:after="240"/>
              <w:jc w:val="left"/>
            </w:pPr>
            <w:r>
              <w:t>Audit, ktorý overoval záverečnú dokumentáciu za 5. účtovný rok (za časť Výskum a inovácie), bol otvorený dňa 5.12.2019. Správa z vládneho auditu bola vypracovaná dňa 07.02.2020 a audit bol ukončený bez zistení.</w:t>
            </w:r>
          </w:p>
          <w:p w:rsidR="00E15857" w:rsidRDefault="004113F3">
            <w:pPr>
              <w:spacing w:before="240" w:after="240"/>
              <w:jc w:val="left"/>
            </w:pPr>
            <w:r>
              <w:rPr>
                <w:b/>
                <w:bCs/>
                <w:u w:val="single"/>
              </w:rPr>
              <w:t>Audit č. A1015</w:t>
            </w:r>
          </w:p>
          <w:p w:rsidR="00E15857" w:rsidRDefault="004113F3">
            <w:pPr>
              <w:spacing w:before="240" w:after="240"/>
              <w:jc w:val="left"/>
            </w:pPr>
            <w:r>
              <w:t>Audit, ktorého hlavným cieľom bolo získanie primeraného uistenia o zákonnosti a správnosti deklarovaných výdavkov, bol otvorený dňa 2.6.2020. Audit bol ukončený doručením Správy z vládneho auditu dňa 28.10.2020. Na úrovni SO MŠVVaŠ SR neboli identifikované žiadne nedostatky. Na úrovni SO MH SR získala AS vykonanými overeniami primerané uistenie o zákonnosti a správnosti deklarovaných výdavkov s výnimkou 17 nedostatkov, z nich 7 finančných nedostatkov sa týkalo nedostatočného vykonania FK VO.</w:t>
            </w:r>
          </w:p>
          <w:p w:rsidR="00E15857" w:rsidRDefault="004113F3">
            <w:pPr>
              <w:spacing w:before="240" w:after="240"/>
              <w:jc w:val="left"/>
            </w:pPr>
            <w:r>
              <w:rPr>
                <w:u w:val="single"/>
              </w:rPr>
              <w:t>Audit č. A1042</w:t>
            </w:r>
          </w:p>
          <w:p w:rsidR="00E15857" w:rsidRDefault="004113F3">
            <w:pPr>
              <w:spacing w:before="240" w:after="240"/>
              <w:jc w:val="left"/>
            </w:pPr>
            <w:r>
              <w:t>zameraný na overenie oprávnenosti výdavkov deklarovaných za 5. ÚR na vybranej vzorke 3 VO. Identifikované 2 nedostatky sa týkali nedostatočne vykonanej FK VO, pričom jeden nedostatok je finančného charakteru. SO prijal adekvátne opatrenia vrátane opätovnej kontroly VO</w:t>
            </w:r>
          </w:p>
          <w:p w:rsidR="00E15857" w:rsidRDefault="004113F3">
            <w:pPr>
              <w:spacing w:before="240" w:after="240"/>
              <w:jc w:val="left"/>
            </w:pPr>
            <w:r>
              <w:rPr>
                <w:i/>
                <w:iCs/>
                <w:u w:val="single"/>
              </w:rPr>
              <w:t>Certifikačné overovania (PO1-13)</w:t>
            </w:r>
          </w:p>
          <w:p w:rsidR="00E15857" w:rsidRDefault="004113F3">
            <w:pPr>
              <w:spacing w:before="240" w:after="240"/>
              <w:jc w:val="left"/>
            </w:pPr>
            <w:r>
              <w:t>V roku 2020 boli vykonané 4 certifikačné overovania v rámci OPII.</w:t>
            </w:r>
          </w:p>
          <w:p w:rsidR="00E15857" w:rsidRDefault="004113F3">
            <w:pPr>
              <w:spacing w:before="240" w:after="240"/>
              <w:jc w:val="left"/>
            </w:pPr>
            <w:r>
              <w:t>V rámci PO1-8 (pôv. OP II) bolo identifikované zistenie v oblasti schvaľovania projektu týkajúce sa nedostatočného overenia podmienky poskytnutia príspevku ohľadne duplicitného financovania výdavkov z iných zdrojov ŠR/EÚ.</w:t>
            </w:r>
          </w:p>
          <w:p w:rsidR="00E15857" w:rsidRDefault="004113F3">
            <w:pPr>
              <w:spacing w:before="240" w:after="240"/>
              <w:jc w:val="left"/>
            </w:pPr>
            <w:r>
              <w:t>V rámci PO9-13 (pôv. OP VaI) boli na VA identifikované hlavné zistenia týkajúce sa nedodržiavania lehôt na vydanie rozhodnutia o schválení ŽoNFP a nedostatočného overovania prekrývania výdavkov zamestnancov VA pracujúcich aj na iných projektoch spolufinancovaných z EŠIF.</w:t>
            </w:r>
          </w:p>
          <w:p w:rsidR="00E15857" w:rsidRDefault="004113F3">
            <w:pPr>
              <w:spacing w:before="240" w:after="240"/>
              <w:jc w:val="left"/>
            </w:pPr>
            <w:r>
              <w:t>K 31.12.2020 boli otvorené dve certifikačné overovania (na MDV SR a VA).</w:t>
            </w:r>
          </w:p>
          <w:p w:rsidR="008C5CFA" w:rsidRPr="00716FAF" w:rsidRDefault="008C5CFA" w:rsidP="0094129D">
            <w:pPr>
              <w:spacing w:before="0" w:after="0"/>
              <w:rPr>
                <w:lang w:val="fr-BE"/>
              </w:rPr>
            </w:pPr>
          </w:p>
        </w:tc>
      </w:tr>
    </w:tbl>
    <w:p w:rsidR="008C5CFA" w:rsidRDefault="008C5CFA" w:rsidP="0094129D">
      <w:pPr>
        <w:spacing w:before="0" w:after="0"/>
        <w:rPr>
          <w:lang w:val="fr-BE"/>
        </w:rPr>
      </w:pPr>
    </w:p>
    <w:p w:rsidR="008C5CFA" w:rsidRPr="000C0BA9" w:rsidRDefault="004113F3" w:rsidP="0094129D">
      <w:pPr>
        <w:spacing w:before="0" w:after="0"/>
        <w:rPr>
          <w:lang w:val="fr-BE"/>
        </w:rPr>
      </w:pPr>
      <w:r>
        <w:rPr>
          <w:lang w:val="fr-BE"/>
        </w:rPr>
        <w:br w:type="page"/>
      </w:r>
      <w:r w:rsidRPr="000C0BA9">
        <w:rPr>
          <w:noProof/>
          <w:lang w:val="fr-BE"/>
        </w:rPr>
        <w:t>b) Posúdenie, či pokrok v dosahovaní zámerov je dostatočný na zabezpečenie ich plnenia, s uvedením akýchkoľvek prijatých alebo plánovaných nápravných opatrení.</w:t>
      </w:r>
    </w:p>
    <w:p w:rsidR="008C5CFA" w:rsidRDefault="008C5CFA" w:rsidP="00300A01">
      <w:pPr>
        <w:pStyle w:val="Text1"/>
        <w:spacing w:before="0" w:after="0"/>
        <w:ind w:left="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E15857" w:rsidRDefault="004113F3">
            <w:pPr>
              <w:spacing w:before="0" w:after="240"/>
              <w:jc w:val="left"/>
            </w:pPr>
            <w:r>
              <w:rPr>
                <w:i/>
                <w:iCs/>
                <w:u w:val="single"/>
              </w:rPr>
              <w:t>Vyhodnotenie záväzného plánu OPII pre rok 2020</w:t>
            </w:r>
          </w:p>
          <w:p w:rsidR="00E15857" w:rsidRDefault="004113F3">
            <w:pPr>
              <w:spacing w:before="240" w:after="240"/>
              <w:jc w:val="left"/>
            </w:pPr>
            <w:r>
              <w:rPr>
                <w:b/>
                <w:bCs/>
              </w:rPr>
              <w:t>Plnenie záväzného plánu OPII k 31.12.2020 bolo 91,53 %:</w:t>
            </w:r>
          </w:p>
          <w:p w:rsidR="00E15857" w:rsidRDefault="004113F3" w:rsidP="008C2155">
            <w:pPr>
              <w:numPr>
                <w:ilvl w:val="0"/>
                <w:numId w:val="44"/>
              </w:numPr>
              <w:spacing w:before="240" w:after="0"/>
              <w:ind w:hanging="210"/>
              <w:jc w:val="left"/>
            </w:pPr>
            <w:r>
              <w:t>kritérium a) ukazovatele výkonnostného rámca bolo naplnené na 80,56 %</w:t>
            </w:r>
          </w:p>
          <w:p w:rsidR="00E15857" w:rsidRDefault="004113F3" w:rsidP="008C2155">
            <w:pPr>
              <w:numPr>
                <w:ilvl w:val="0"/>
                <w:numId w:val="44"/>
              </w:numPr>
              <w:spacing w:before="0" w:after="0"/>
              <w:ind w:hanging="210"/>
              <w:jc w:val="left"/>
            </w:pPr>
            <w:r>
              <w:t>kritérium b) objem kontrahovania bolo naplnené na 100 %</w:t>
            </w:r>
          </w:p>
          <w:p w:rsidR="00E15857" w:rsidRDefault="004113F3" w:rsidP="008C2155">
            <w:pPr>
              <w:numPr>
                <w:ilvl w:val="0"/>
                <w:numId w:val="44"/>
              </w:numPr>
              <w:spacing w:before="0" w:after="240"/>
              <w:ind w:hanging="210"/>
              <w:jc w:val="left"/>
            </w:pPr>
            <w:r>
              <w:t>kritérium c) objem čerpania bolo naplnené na 94,03 %</w:t>
            </w:r>
          </w:p>
          <w:p w:rsidR="00E15857" w:rsidRDefault="004113F3">
            <w:pPr>
              <w:spacing w:before="240" w:after="240"/>
              <w:jc w:val="left"/>
            </w:pPr>
            <w:r>
              <w:t>Od zlúčenia s OPII na konci roku 2019 už nedošlo pre oblasť výskumu a inovácií k nesplneniu finančného záväzku. V roku 2021 je potrebné vyčerpať v rámci celého OPII (t.j. MDV SR, MIRRI SR, MH SR a MŠVVaŠ SR) sumu 814 424 541 € za zdroj EÚ, pričom časť MDV SR predstavuje 333,5 mil. €, časť MIRRI SR 49,9 mil. €, časť MH SR 298,5 mil. € a časť MŠVVaŠ SR 132,3 mil. € za zdroj EÚ.</w:t>
            </w:r>
          </w:p>
          <w:p w:rsidR="00E15857" w:rsidRDefault="004113F3">
            <w:pPr>
              <w:spacing w:before="240" w:after="240"/>
              <w:jc w:val="left"/>
            </w:pPr>
            <w:r>
              <w:t>Prijaté opatrenia na zrýchlenie implementácie:</w:t>
            </w:r>
          </w:p>
          <w:p w:rsidR="00E15857" w:rsidRDefault="004113F3">
            <w:pPr>
              <w:spacing w:before="240" w:after="240"/>
              <w:jc w:val="left"/>
            </w:pPr>
            <w:r>
              <w:t>- monitorovanie stavu implementácie pre CKO na týždennej báze,</w:t>
            </w:r>
          </w:p>
          <w:p w:rsidR="00E15857" w:rsidRDefault="004113F3">
            <w:pPr>
              <w:spacing w:before="240" w:after="240"/>
              <w:jc w:val="left"/>
            </w:pPr>
            <w:r>
              <w:t>- zintenzívnenie informovanosti prijímateľov o procesoch a častých chybách pri realizovaní verejných obstarávaní.  Viacúrovňové poskytovanie poradenstva SO verejnému obstarávateľovi v prípravnej fáze verejného obstarávania v rámci 1. ex ante kontroly s cieľom eliminovať nastavenie pravidiel verejného obstarávania v rozpore so zákonom o verejnom obstarávaní,</w:t>
            </w:r>
          </w:p>
          <w:p w:rsidR="00E15857" w:rsidRDefault="004113F3">
            <w:pPr>
              <w:spacing w:before="240" w:after="240"/>
              <w:jc w:val="left"/>
            </w:pPr>
            <w:r>
              <w:t>- urýchlenie hodnotenia ŽoNFP zavedením dištančného odborného hodnotenia,</w:t>
            </w:r>
          </w:p>
          <w:p w:rsidR="00E15857" w:rsidRDefault="004113F3">
            <w:pPr>
              <w:spacing w:before="240" w:after="240"/>
              <w:jc w:val="left"/>
            </w:pPr>
            <w:r>
              <w:t>- v rámci vyhlásených výziev</w:t>
            </w:r>
          </w:p>
          <w:p w:rsidR="00E15857" w:rsidRDefault="004113F3" w:rsidP="008C2155">
            <w:pPr>
              <w:numPr>
                <w:ilvl w:val="0"/>
                <w:numId w:val="45"/>
              </w:numPr>
              <w:spacing w:before="240" w:after="0"/>
              <w:ind w:hanging="210"/>
              <w:jc w:val="left"/>
            </w:pPr>
            <w:r>
              <w:t>využitie preddavkových platieb a priebežnej úhrady výdavkov</w:t>
            </w:r>
          </w:p>
          <w:p w:rsidR="00E15857" w:rsidRDefault="004113F3" w:rsidP="008C2155">
            <w:pPr>
              <w:numPr>
                <w:ilvl w:val="0"/>
                <w:numId w:val="45"/>
              </w:numPr>
              <w:spacing w:before="0" w:after="240"/>
              <w:ind w:hanging="210"/>
              <w:jc w:val="left"/>
            </w:pPr>
            <w:r>
              <w:t>krízové riadenie projektov</w:t>
            </w:r>
          </w:p>
          <w:p w:rsidR="00E15857" w:rsidRDefault="004113F3" w:rsidP="008C2155">
            <w:pPr>
              <w:numPr>
                <w:ilvl w:val="0"/>
                <w:numId w:val="46"/>
              </w:numPr>
              <w:spacing w:before="240" w:after="0"/>
              <w:ind w:hanging="210"/>
              <w:jc w:val="left"/>
            </w:pPr>
            <w:r>
              <w:t>zjednodušenie prípravy ŽoNFP</w:t>
            </w:r>
          </w:p>
          <w:p w:rsidR="00E15857" w:rsidRDefault="004113F3" w:rsidP="008C2155">
            <w:pPr>
              <w:numPr>
                <w:ilvl w:val="0"/>
                <w:numId w:val="46"/>
              </w:numPr>
              <w:spacing w:before="0" w:after="0"/>
              <w:ind w:hanging="210"/>
              <w:jc w:val="left"/>
            </w:pPr>
            <w:r>
              <w:t>úprava podmienok zabezpečovania pohľadávky Poskytovateľa</w:t>
            </w:r>
          </w:p>
          <w:p w:rsidR="00E15857" w:rsidRDefault="004113F3" w:rsidP="008C2155">
            <w:pPr>
              <w:numPr>
                <w:ilvl w:val="0"/>
                <w:numId w:val="46"/>
              </w:numPr>
              <w:spacing w:before="0" w:after="240"/>
              <w:ind w:hanging="210"/>
              <w:jc w:val="left"/>
            </w:pPr>
            <w:r>
              <w:t>zjednodušené vykazovanie výdavkov,</w:t>
            </w:r>
          </w:p>
          <w:p w:rsidR="00E15857" w:rsidRDefault="004113F3">
            <w:pPr>
              <w:spacing w:before="240" w:after="240"/>
              <w:jc w:val="left"/>
            </w:pPr>
            <w:r>
              <w:t>- optimalizácia využitia dostupnej alokácie</w:t>
            </w:r>
          </w:p>
          <w:p w:rsidR="00E15857" w:rsidRDefault="004113F3" w:rsidP="008C2155">
            <w:pPr>
              <w:numPr>
                <w:ilvl w:val="0"/>
                <w:numId w:val="47"/>
              </w:numPr>
              <w:spacing w:before="240" w:after="0"/>
              <w:ind w:hanging="210"/>
              <w:jc w:val="left"/>
            </w:pPr>
            <w:r>
              <w:t>vyhlásenie výziev na podporu sieťovania podnikov a výziev v kontexte Iniciatív EK</w:t>
            </w:r>
          </w:p>
          <w:p w:rsidR="00E15857" w:rsidRDefault="004113F3" w:rsidP="008C2155">
            <w:pPr>
              <w:numPr>
                <w:ilvl w:val="0"/>
                <w:numId w:val="47"/>
              </w:numPr>
              <w:spacing w:before="0" w:after="240"/>
              <w:ind w:hanging="210"/>
              <w:jc w:val="left"/>
            </w:pPr>
            <w:r>
              <w:t>príprava výziev zameraných na opatrenia na podporu obnovy a zelenej a digitálnej transformácie ekonomiky, vrátane podpory vysokoinovatívnych projektov (získali SoE) a projektov IPCEI.</w:t>
            </w:r>
          </w:p>
          <w:p w:rsidR="00E15857" w:rsidRDefault="004113F3">
            <w:pPr>
              <w:spacing w:before="240" w:after="240"/>
              <w:jc w:val="left"/>
            </w:pPr>
            <w:r>
              <w:rPr>
                <w:u w:val="single"/>
              </w:rPr>
              <w:t>Vplyv pandémie COVID-19 na čerpanie EÚ zdrojov OPII časť VaI</w:t>
            </w:r>
          </w:p>
          <w:p w:rsidR="00E15857" w:rsidRDefault="004113F3">
            <w:pPr>
              <w:spacing w:before="240" w:after="240"/>
              <w:jc w:val="left"/>
            </w:pPr>
            <w:r>
              <w:t>Pandémia COVID-19 mala v rámci OPII v gescii MŠVVaŠ SR negatívny vplyv na čerpanie zdrojov EÚ z dôvodu obmedzených kapacít na strane prijímateľov na základe opatrení na zamedzenie šírenia ochorenia, čo malo za následok časový posun realizácie aktivít projektu, ako aj samotné predkladanie žiadostí o platbu. V nadväznosti na túto situáciu boli zároveň žiadateľom a prijímateľom udelenie viaceré výnimky a predĺžené lehoty na rôzne procesy od predkladania žiadostí o nenávratný finančný príspevok až po implementáciu projektov, ktoré taktiež spôsobili spomalenie čerpania počas tohto obdobia. V dôsledku trvania mimoriadnej situácie, dochádzalo k zrušeniu resp. posunutiu aktivít/podujatí,  ktoré boli pripravované pre cieľové skupiny informovania a komunikácie a pre oprávnené administratívne kapacity.</w:t>
            </w:r>
          </w:p>
          <w:p w:rsidR="00E15857" w:rsidRDefault="004113F3">
            <w:pPr>
              <w:spacing w:before="240" w:after="240"/>
              <w:jc w:val="left"/>
            </w:pPr>
            <w:r>
              <w:rPr>
                <w:i/>
                <w:iCs/>
              </w:rPr>
              <w:t>Opatrenia – zmiernenie/odstránenie dôsledkov pandémie COVID-19</w:t>
            </w:r>
          </w:p>
          <w:p w:rsidR="00E15857" w:rsidRDefault="004113F3">
            <w:pPr>
              <w:spacing w:before="240" w:after="240"/>
              <w:jc w:val="left"/>
            </w:pPr>
            <w:r>
              <w:t>- Realokácia z rozhnodnutia vlády SR (uznesenie č. 257/2020), revízie OPII, verzie 8.0, 9.0</w:t>
            </w:r>
          </w:p>
          <w:p w:rsidR="00E15857" w:rsidRDefault="004113F3">
            <w:pPr>
              <w:spacing w:before="240" w:after="240"/>
              <w:jc w:val="left"/>
            </w:pPr>
            <w:r>
              <w:t>- Navýšenie personálnych kapacít na pozícii projektových manažérov formou TPP a dohody o vykonaní práce (spolupráca pri spracovávaní ŽoP).</w:t>
            </w:r>
          </w:p>
          <w:p w:rsidR="00E15857" w:rsidRDefault="004113F3">
            <w:pPr>
              <w:spacing w:before="240" w:after="240"/>
              <w:jc w:val="left"/>
            </w:pPr>
            <w:r>
              <w:t>- Vydanie usmernení pre prijímateľov, aktívna komunikácia smerom k prijímateľom.</w:t>
            </w:r>
          </w:p>
          <w:p w:rsidR="00E15857" w:rsidRDefault="004113F3">
            <w:pPr>
              <w:spacing w:before="240" w:after="240"/>
              <w:jc w:val="left"/>
            </w:pPr>
            <w:r>
              <w:t>- Technické zabezpečenie pre projektových manažérov a vedúcich zamestnancov zodpovedných za implementáciu projektov pracujúcich formou home office.</w:t>
            </w:r>
          </w:p>
          <w:p w:rsidR="00E15857" w:rsidRDefault="004113F3">
            <w:pPr>
              <w:spacing w:before="240" w:after="240"/>
              <w:jc w:val="left"/>
            </w:pPr>
            <w:r>
              <w:t>- Zjednodušenie vykazovania personálnych výdavkov – predkladanie v ŽoP formou sumarizačných hárkov.</w:t>
            </w:r>
          </w:p>
          <w:p w:rsidR="00E15857" w:rsidRDefault="004113F3">
            <w:pPr>
              <w:spacing w:before="240" w:after="240"/>
              <w:jc w:val="left"/>
            </w:pPr>
            <w:r>
              <w:t>- Schválenie výnimky zo Systému finančného riadenia EŠIF (možnosť ukončiť projekty bez zrealizovania FKnM),</w:t>
            </w:r>
          </w:p>
          <w:p w:rsidR="00E15857" w:rsidRDefault="004113F3">
            <w:pPr>
              <w:spacing w:before="240" w:after="240"/>
              <w:jc w:val="left"/>
            </w:pPr>
            <w:r>
              <w:t>Poskytovanie zvýhodnených preklenovacích úverov prostredníctvom FN (SIHAZ1 a 2), zrušenie 2 výziev s cieľom využitia zdrojov na pomoc MSP v boji s pandémiou.</w:t>
            </w:r>
          </w:p>
          <w:p w:rsidR="008C5CFA" w:rsidRPr="00716FAF" w:rsidRDefault="008C5CFA" w:rsidP="00300A01">
            <w:pPr>
              <w:pStyle w:val="Text1"/>
              <w:spacing w:before="0" w:after="0"/>
              <w:ind w:left="0"/>
              <w:rPr>
                <w:lang w:val="fr-BE"/>
              </w:rPr>
            </w:pPr>
          </w:p>
        </w:tc>
      </w:tr>
    </w:tbl>
    <w:p w:rsidR="008C5CFA" w:rsidRDefault="008C5CFA" w:rsidP="00300A01">
      <w:pPr>
        <w:pStyle w:val="Text1"/>
        <w:spacing w:before="0" w:after="0"/>
        <w:ind w:left="0"/>
        <w:rPr>
          <w:lang w:val="fr-BE"/>
        </w:rPr>
      </w:pPr>
    </w:p>
    <w:p w:rsidR="008C5CFA" w:rsidRDefault="004113F3" w:rsidP="008C2155">
      <w:pPr>
        <w:pStyle w:val="Nadpis1"/>
        <w:numPr>
          <w:ilvl w:val="0"/>
          <w:numId w:val="36"/>
        </w:numPr>
        <w:tabs>
          <w:tab w:val="clear" w:pos="992"/>
          <w:tab w:val="num" w:pos="0"/>
        </w:tabs>
        <w:spacing w:before="0" w:after="0"/>
        <w:ind w:left="0" w:firstLine="0"/>
        <w:jc w:val="left"/>
      </w:pPr>
      <w:r>
        <w:br w:type="page"/>
      </w:r>
      <w:bookmarkStart w:id="45" w:name="_Toc256000042"/>
      <w:r>
        <w:rPr>
          <w:noProof/>
        </w:rPr>
        <w:t>ZHRNUTIE PRE OBČANOV</w:t>
      </w:r>
      <w:bookmarkEnd w:id="45"/>
    </w:p>
    <w:p w:rsidR="008C5CFA" w:rsidRDefault="008C5CFA" w:rsidP="00300A01">
      <w:pPr>
        <w:pStyle w:val="Text1"/>
        <w:spacing w:before="0" w:after="0"/>
        <w:ind w:left="0"/>
        <w:rPr>
          <w:lang w:val="fr-BE"/>
        </w:rPr>
      </w:pPr>
    </w:p>
    <w:p w:rsidR="008C5CFA" w:rsidRPr="00651D0D" w:rsidRDefault="004113F3" w:rsidP="00300A01">
      <w:pPr>
        <w:pStyle w:val="Text1"/>
        <w:spacing w:before="0" w:after="0"/>
        <w:ind w:left="0"/>
      </w:pPr>
      <w:r w:rsidRPr="00651D0D">
        <w:rPr>
          <w:noProof/>
        </w:rPr>
        <w:t>Zhrnutie obsahu výročných a záverečných správ o vykonávaní pre občanov sa uverejní a nahrá ako samostatný súbor vo forme prílohy k výročnej správe o vykonávaní a záverečnej správe o vykonávaní.</w:t>
      </w:r>
    </w:p>
    <w:p w:rsidR="008C5CFA" w:rsidRPr="00651D0D" w:rsidRDefault="008C5CFA" w:rsidP="00300A01">
      <w:pPr>
        <w:pStyle w:val="Text1"/>
        <w:spacing w:before="0" w:after="0"/>
        <w:ind w:left="0"/>
      </w:pPr>
    </w:p>
    <w:p w:rsidR="008C5CFA" w:rsidRPr="00651D0D" w:rsidRDefault="004113F3" w:rsidP="00300A01">
      <w:pPr>
        <w:pStyle w:val="Text1"/>
        <w:spacing w:before="0" w:after="0"/>
        <w:ind w:left="0"/>
      </w:pPr>
      <w:r w:rsidRPr="00651D0D">
        <w:rPr>
          <w:noProof/>
        </w:rPr>
        <w:t>Zhrnutie pre občanov možno nahrať/nájsť pod Všeobecné&gt;Dokumenty v rámci aplikácie SFC2014</w:t>
      </w:r>
    </w:p>
    <w:p w:rsidR="008C5CFA" w:rsidRDefault="004113F3" w:rsidP="00300A01">
      <w:pPr>
        <w:pStyle w:val="Nadpis1"/>
        <w:numPr>
          <w:ilvl w:val="0"/>
          <w:numId w:val="33"/>
        </w:numPr>
        <w:tabs>
          <w:tab w:val="clear" w:pos="992"/>
          <w:tab w:val="num" w:pos="0"/>
        </w:tabs>
        <w:spacing w:before="0" w:after="0"/>
        <w:ind w:left="0" w:firstLine="0"/>
        <w:jc w:val="left"/>
      </w:pPr>
      <w:r w:rsidRPr="00651D0D">
        <w:br w:type="page"/>
      </w:r>
      <w:bookmarkStart w:id="46" w:name="_Toc256000043"/>
      <w:r>
        <w:rPr>
          <w:noProof/>
        </w:rPr>
        <w:t>SPRÁVA O VYKONÁVANÍ FINANČNÝCH NÁSTROJOV</w:t>
      </w:r>
      <w:bookmarkEnd w:id="46"/>
    </w:p>
    <w:p w:rsidR="008C5CFA" w:rsidRDefault="008C5CFA" w:rsidP="00300A01">
      <w:pPr>
        <w:spacing w:before="0" w:after="0"/>
      </w:pPr>
    </w:p>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2"/>
        <w:gridCol w:w="1890"/>
      </w:tblGrid>
      <w:tr w:rsidR="00E15857" w:rsidTr="0047688D">
        <w:tc>
          <w:tcPr>
            <w:tcW w:w="0" w:type="auto"/>
            <w:gridSpan w:val="2"/>
            <w:shd w:val="clear" w:color="auto" w:fill="auto"/>
          </w:tcPr>
          <w:p w:rsidR="008C5CFA" w:rsidRDefault="004113F3" w:rsidP="00300A01">
            <w:pPr>
              <w:spacing w:before="0" w:after="0"/>
            </w:pPr>
            <w:bookmarkStart w:id="47" w:name="bkmrkVerMer1"/>
            <w:bookmarkEnd w:id="47"/>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1 - Železničná infraštruktúra (TEN-T CORE) a obnova mobilných prostriedkov</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KF</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07 - Podpora udržateľnej dopravy a odstraňovanie prekážok v kľúčových sieťových infraštruktúrach</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4113F3" w:rsidP="00300A01">
            <w:pPr>
              <w:spacing w:before="0" w:after="0"/>
              <w:jc w:val="right"/>
            </w:pPr>
            <w:r>
              <w:t>35 970 835,00</w:t>
            </w: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5.1.2015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48" w:name="_Toc256000044"/>
            <w:r>
              <w:t>Finančný nástroj pre implementáciu projektov Prioritnej osi 1 OPII</w:t>
            </w:r>
            <w:bookmarkEnd w:id="4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N/A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Grösslingova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42 318 630,00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35 970 835,00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35 970 835,00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32 350 920,06</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27 498 282,05</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27 498 282,05</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4 852 638,01</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4 852 638,01</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1 051 459,99</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451 598,48</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599 861,51</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44 324,83</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6 347 795,00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4 852 638,01</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4 852 638,01</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6"/>
        <w:gridCol w:w="175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49" w:name="_Toc256000045"/>
            <w:r>
              <w:t>Finančný nástroj pre implementáciu projektov Prioritnej osi 1 OPII</w:t>
            </w:r>
            <w:bookmarkEnd w:id="49"/>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implementáciu projektov Prioritnej osi 1 OPII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Grösslingová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42 318 630,00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35 970 835,00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32 350 920,06</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27 498 282,05</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27 498 282,05</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4 852 638,01</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4 852 638,01</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1 051 459,99</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451 598,48</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599 861,51</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50" w:name="_Toc256000046"/>
            <w:r>
              <w:rPr>
                <w:b/>
              </w:rPr>
              <w:t>Úver</w:t>
            </w:r>
            <w:bookmarkEnd w:id="50"/>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Úver</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29 986 800,00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25 488 780,00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29 986 800,00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25 488 780,00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25 488 780,00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4 498 020,00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4 498 020,00</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4 498 020,00</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1,18</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44 324,83</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42 480,22</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42 480,22</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2"/>
        <w:gridCol w:w="1890"/>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2 - Cestná infraštruktúra (TEN-T)</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KF</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07 - Podpora udržateľnej dopravy a odstraňovanie prekážok v kľúčových sieťových infraštruktúrach</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5.1.2015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1" w:name="_Toc256000047"/>
            <w:r>
              <w:t>Finančný nástroj pre implementáciu projektov Prioritnej osi 2 OPII</w:t>
            </w:r>
            <w:bookmarkEnd w:id="51"/>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Grösslingova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34 999 812,00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34 999 812,00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6 544 522,71</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3 061 764,41</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3 482 788,30</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311 998,03</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6"/>
        <w:gridCol w:w="175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2" w:name="_Toc256000048"/>
            <w:r>
              <w:t>Finančný nástroj pre implementáciu projektov Prioritnej osi 2 OPII</w:t>
            </w:r>
            <w:bookmarkEnd w:id="5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implementáciu projektov Prioritnej osi 2 OPII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Grösslingová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34 999 812,00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34 999 812,00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29 749 840,20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5 249 971,80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6 544 552,71</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3 061 764,41</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3 482 788,30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53" w:name="_Toc256000049"/>
            <w:r>
              <w:rPr>
                <w:b/>
              </w:rPr>
              <w:t>Mezzanínové financovanie</w:t>
            </w:r>
            <w:bookmarkEnd w:id="53"/>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27 862 306,35</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23 682 960,40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27 862 306,35</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23 682 960,40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23 682 960,40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4 179 345,95</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82 117 822,95</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4 179 345,95</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77 938 477,00</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3,25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311 998,03</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2"/>
        <w:gridCol w:w="1890"/>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4 - Infraštruktúra vodnej dopravy (TEN-T CORE)</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KF</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07 - Podpora udržateľnej dopravy a odstraňovanie prekážok v kľúčových sieťových infraštruktúrach</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4113F3" w:rsidP="00300A01">
            <w:pPr>
              <w:spacing w:before="0" w:after="0"/>
              <w:jc w:val="right"/>
            </w:pPr>
            <w:r>
              <w:t>3 493 500,00</w:t>
            </w: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5.1.2015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4" w:name="_Toc256000050"/>
            <w:r>
              <w:t>Finančný nástroj pre implementáciu projektov Prioritnej osi 4 OPII</w:t>
            </w:r>
            <w:bookmarkEnd w:id="54"/>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N/A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Grösslingova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4 110 000,00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3 493 500,00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3 493 500,00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616 500,00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2"/>
        <w:gridCol w:w="1890"/>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5 - Železničná infraštruktúra a obnova mobilných prostriedkov</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EFRR</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07 - Podpora udržateľnej dopravy a odstraňovanie prekážok v kľúčových sieťových infraštruktúrach</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4113F3" w:rsidP="00300A01">
            <w:pPr>
              <w:spacing w:before="0" w:after="0"/>
              <w:jc w:val="right"/>
            </w:pPr>
            <w:r>
              <w:t>21 854 717,00</w:t>
            </w: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5.1.2015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5" w:name="_Toc256000051"/>
            <w:r>
              <w:t>Finančný nástroj pre implementáciu projektov Prioritnej osi 5 OPII</w:t>
            </w:r>
            <w:bookmarkEnd w:id="5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N/A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Grösslingova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25 711 433,00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21 854 717,00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21 854 717,00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3 856 716,00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2"/>
        <w:gridCol w:w="1890"/>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6 - Cestná infraštruktúra (mimo TEN-T CORE)</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EFRR</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07 - Podpora udržateľnej dopravy a odstraňovanie prekážok v kľúčových sieťových infraštruktúrach</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4113F3" w:rsidP="00300A01">
            <w:pPr>
              <w:spacing w:before="0" w:after="0"/>
              <w:jc w:val="right"/>
            </w:pPr>
            <w:r>
              <w:t>27 930 469,00</w:t>
            </w: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5.1.2015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6" w:name="_Toc256000052"/>
            <w:r>
              <w:t>Finančný nástroj pre implementáciu projektov Prioritnej osi 6 OPII</w:t>
            </w:r>
            <w:bookmarkEnd w:id="5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N/A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Grösslingova 44, 811 09 Bratislava, Slovenská republika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30.4.2015</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32 859 375,00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27 930 469,00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27 930 469,00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4 928 906,00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2"/>
        <w:gridCol w:w="2530"/>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11 - Posilnenie konkurencieschopnosti a  rastu MSP</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EFRR</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03 - Zvýšenie konkurencieschopnosti malých a stredných podnikov, sektora poľnohospodárstva (v prípade EPFRV) a sektora rybárstva a akvakultúry (v prípade ENRF)</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4113F3" w:rsidP="00300A01">
            <w:pPr>
              <w:spacing w:before="0" w:after="0"/>
              <w:jc w:val="left"/>
            </w:pPr>
            <w:r>
              <w:t>2014SK05M0OP001, 2014SK16RFOP002, 2014SK16M1OP002</w:t>
            </w: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4.3.2015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7" w:name="_Toc256000053"/>
            <w:r>
              <w:t>Finančný nástroj pre prioritnú os 11 OP II</w:t>
            </w:r>
            <w:bookmarkEnd w:id="57"/>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11.1.2016</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478 340 790,59</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406 589 672,00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406 589 672,00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119 585 197,64</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101 647 417,99</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101 647 417,99</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17 937 779,65</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17 937 779,65</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4 708 916,55</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4 318 817,45</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390 099,10</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15 099,59</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71 751 118,59</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17 937 779,65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17 937 779,65</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9"/>
        <w:gridCol w:w="24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58" w:name="_Toc256000054"/>
            <w:r>
              <w:t>FLPG_SIHAZ1_BKS</w:t>
            </w:r>
            <w:bookmarkEnd w:id="5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BKS Bank AG, pobočka zahraničnej banky v SR</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20.4.2020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880 263,00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748 223,55</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748 223,55</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77 038,98</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65 483,13</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65 483,13</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11 555,85</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11 555,85</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59" w:name="_Toc256000055"/>
            <w:r>
              <w:rPr>
                <w:b/>
              </w:rPr>
              <w:t>SIH antikorona záruka 1</w:t>
            </w:r>
            <w:bookmarkEnd w:id="59"/>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822 800,00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699 380,00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634 023,51</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538 919,98</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538 919,98</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95 103,53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1 585 058,77</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2 200 657,50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1 596 614,62</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11 555,85</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1 585 058,77</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2 200 657,50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1 585 058,77</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8,00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6"/>
        <w:gridCol w:w="263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60" w:name="_Toc256000056"/>
            <w:r>
              <w:t>FLPG_SIHAZ1_CSOB</w:t>
            </w:r>
            <w:bookmarkEnd w:id="60"/>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Československá obchodná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6 938 673,00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5 897 872,05</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5 897 872,05</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1 254 295,46</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1 066 151,14</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1 066 151,14</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188 144,32</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188 144,32</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61" w:name="_Toc256000057"/>
            <w:r>
              <w:rPr>
                <w:b/>
              </w:rPr>
              <w:t>SIH antikorona záruka 1</w:t>
            </w:r>
            <w:bookmarkEnd w:id="61"/>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6 120 500,00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5 202 425,00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5 766 307,17</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4 901 361,09</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4 901 361,09</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864 946,08</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14 415 767,92</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56</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55</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56</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56</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14</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17 346 682,50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14 603 912,24</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188 144,32</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14 415 767,92</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44,00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56,00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17 346 682,50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14 415 767,92</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6"/>
        <w:gridCol w:w="247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62" w:name="_Toc256000058"/>
            <w:r>
              <w:t>FLPG_SIHAZ1_OTP</w:t>
            </w:r>
            <w:bookmarkEnd w:id="6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OTP Banka Slovensko,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3 238 820,00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2 752 997,00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2 752 997,00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664 156,11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564 532,69</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564 532,69</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99 623,42</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99 623,42</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63" w:name="_Toc256000059"/>
            <w:r>
              <w:rPr>
                <w:b/>
              </w:rPr>
              <w:t>Úver so SIH antikorona zárukou 1</w:t>
            </w:r>
            <w:bookmarkEnd w:id="63"/>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2 440 929,20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2 074 789,82</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1 677 513,24</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1 425 886,25</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1 425 886,25</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251 626,99</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4 193 783,10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97</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95</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96</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96</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62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8 097 050,00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4 293 406,52</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99 623,42</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4 193 783,10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8 097 050,00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4 193 783,10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96,00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5"/>
        <w:gridCol w:w="3037"/>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64" w:name="_Toc256000060"/>
            <w:r>
              <w:t>FLPG_SIHAZ1_Oberbank</w:t>
            </w:r>
            <w:bookmarkEnd w:id="64"/>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Oberbank AG pobočka zahraničnej banky v Slovenskej republike</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7.5.2020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880 263,00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748 223,55</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748 223,55</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176 151,21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149 728,53</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149 728,53</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26 422,68</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26 422,68</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65" w:name="_Toc256000061"/>
            <w:r>
              <w:rPr>
                <w:b/>
              </w:rPr>
              <w:t>Úver s antikorona zárukou SIH 1</w:t>
            </w:r>
            <w:bookmarkEnd w:id="65"/>
            <w:r>
              <w:rPr>
                <w:b/>
              </w:rPr>
              <w:t xml:space="preserve"> </w:t>
            </w:r>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504 000,00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428 400,00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407 956,38</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346 762,92</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346 762,92</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61 193,46</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1 019 890,95</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2 200 657,50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1 046 313,63</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26 422,68</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1 019 890,95</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2 200 657,50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1 019 890,95</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5"/>
        <w:gridCol w:w="2557"/>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66" w:name="_Toc256000062"/>
            <w:r>
              <w:t>FLPG_SIHAZ1_SLSP</w:t>
            </w:r>
            <w:bookmarkEnd w:id="6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Slovenská sporiteľňa,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17.4.2020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32 569 139,60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27 683 768,66</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27 683 768,66</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10 469 274,61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8 898 883,42</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8 898 883,42</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1 570 391,19</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1 570 391,19</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67" w:name="_Toc256000063"/>
            <w:r>
              <w:rPr>
                <w:b/>
              </w:rPr>
              <w:t>Úver zabezpečený SIH antikorona zárukou 1 poskytnutou štátom</w:t>
            </w:r>
            <w:bookmarkEnd w:id="67"/>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29 784 317,20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25 316 669,62</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28 131 306,71</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23 911 610,70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23 911 610,70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4 219 696,01</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70 328 266,78</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823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819</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819</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819</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501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81 422 849,00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71 898 657,97</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1 570 391,19</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70 328 266,78</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81 422 849,00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70 328 266,78</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204,00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819,00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230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68" w:name="_Toc256000064"/>
            <w:r>
              <w:t>FLPG_SIHAZ1_TB</w:t>
            </w:r>
            <w:bookmarkEnd w:id="6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Tatra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14.5.2020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2 892 613,00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2 458 721,05</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2 458 721,05</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219 243,93</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186 357,34</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186 357,34</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32 886,59</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32 886,59</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69" w:name="_Toc256000065"/>
            <w:r>
              <w:rPr>
                <w:b/>
              </w:rPr>
              <w:t>Úver so SIH antikorona zárukou 1</w:t>
            </w:r>
            <w:bookmarkEnd w:id="69"/>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1 100 000,00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935 000,00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621 026,72</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444 524,39</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444 524,39</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176 502,33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1 307 424,68</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2,81</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7 231 532,50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1 340 311,27</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32 886,59</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1 307 424,68</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18,00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7 231 532,50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1 307 424,68</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2"/>
        <w:gridCol w:w="249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70" w:name="_Toc256000066"/>
            <w:r>
              <w:t>FLPG_SIHAZ1_UCB</w:t>
            </w:r>
            <w:bookmarkEnd w:id="70"/>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UniCredit Bank Czech Republic and Slovakia,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20 171 765,00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17 146 000,25</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17 146 000,25</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4 519 179,97</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3 841 302,97</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3 841 302,97</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677 877,00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677 877,00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71" w:name="_Toc256000067"/>
            <w:r>
              <w:rPr>
                <w:b/>
              </w:rPr>
              <w:t>SIH Antikorona záruka 1</w:t>
            </w:r>
            <w:bookmarkEnd w:id="71"/>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17 102 879,60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14 537 447,66</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15 050 961,29</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12 793 317,10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12 793 317,10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2 257 644,19</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37 627 403,23</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163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150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159</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159</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55</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50 429 412,50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38 305 280,23</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677 877,00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37 627 403,23</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126,00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159,00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50 429 412,50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37 627 403,23</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2"/>
        <w:gridCol w:w="249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72" w:name="_Toc256000068"/>
            <w:r>
              <w:t>FLPG_SIHAZ1_VUB</w:t>
            </w:r>
            <w:bookmarkEnd w:id="7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Všeobecná úverová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21.4.2020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45 455 108,00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38 636 841,80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38 636 841,80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14 584 262,22</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12 396 622,89</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12 396 622,89</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2 187 639,33</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2 187 639,33</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73" w:name="_Toc256000069"/>
            <w:r>
              <w:rPr>
                <w:b/>
              </w:rPr>
              <w:t>Úver SIH antikorona záruka 1</w:t>
            </w:r>
            <w:bookmarkEnd w:id="73"/>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43 036 900,00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36 581 365,00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39 408 607,64</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33 497 316,49</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33 497 316,49</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5 911 291,15</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98 521 519,09</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691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679</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672</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672</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384</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2,83</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113 637 770,00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100 709 158,42</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2 187 639,33</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98 521 519,09</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284,00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672,00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113 637 770,00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98 521 519,09</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6"/>
        <w:gridCol w:w="263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74" w:name="_Toc256000070"/>
            <w:r>
              <w:t>FLPG_SIHAZ2A_BKS</w:t>
            </w:r>
            <w:bookmarkEnd w:id="74"/>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BKS Bank AG, pobočka zahraničnej banky v SR</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14.7.2020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44 293,55</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37 649,52</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37 649,52</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6 644,03</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6 644,03</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75" w:name="_Toc256000071"/>
            <w:r>
              <w:rPr>
                <w:b/>
              </w:rPr>
              <w:t>SIH antikorona záruka 2</w:t>
            </w:r>
            <w:bookmarkEnd w:id="75"/>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3 072 493,80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2 611 619,73</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2 390 884,52</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2 032 251,84</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2 032 251,84</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358 632,68</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2 656 538,35</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2 663 182,38</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6 644,03</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2 656 538,35</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32,00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2 656 538,35</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2"/>
        <w:gridCol w:w="281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76" w:name="_Toc256000072"/>
            <w:r>
              <w:t>FLPG_SIHAZ2A_CSOB</w:t>
            </w:r>
            <w:bookmarkEnd w:id="7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Československá obchodná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8.7.2020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1 292 945,15</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1 099 003,38</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1 099 003,38</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193 941,77</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193 941,77</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77" w:name="_Toc256000073"/>
            <w:r>
              <w:rPr>
                <w:b/>
              </w:rPr>
              <w:t>SIH antikorona záruka 2</w:t>
            </w:r>
            <w:bookmarkEnd w:id="77"/>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10 906 560,00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9 270 576,00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10 676 799,13</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9 075 279,26</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9 075 279,26</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1 601 519,87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11 863 110,15</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99</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98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98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49</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12 057 051,92</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193 941,77</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11 863 110,15</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11 863 110,15</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32,00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98,00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6"/>
        <w:gridCol w:w="263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78" w:name="_Toc256000074"/>
            <w:r>
              <w:t>FLPG_SIHAZ2A_J&amp;T</w:t>
            </w:r>
            <w:bookmarkEnd w:id="7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J&amp;T BANKA,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10.8.2020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79" w:name="_Toc256000075"/>
            <w:r>
              <w:rPr>
                <w:b/>
              </w:rPr>
              <w:t>N/A</w:t>
            </w:r>
            <w:bookmarkEnd w:id="79"/>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1 350 000,00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1 147 500,00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1 350 000,00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1 147 500,00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1 147 500,00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202 500,00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1 500 000,00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1 500 000,00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1 500 000,00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32,00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1 500 000,00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2"/>
        <w:gridCol w:w="265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80" w:name="_Toc256000076"/>
            <w:r>
              <w:t>FLPG_SIHAZ2A_OTP</w:t>
            </w:r>
            <w:bookmarkEnd w:id="80"/>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OTP Banka Slovensko,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16.7.2020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10 256 613,75</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8 718 121,69</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8 718 121,69</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81" w:name="_Toc256000077"/>
            <w:r>
              <w:rPr>
                <w:b/>
              </w:rPr>
              <w:t>Úver so SIH antikorona zárukou 2</w:t>
            </w:r>
            <w:bookmarkEnd w:id="81"/>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540 000,00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459 000,00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470 599,33</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400 009,43</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400 009,43</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70 589,90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522 888,15</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11 396 237,50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522 888,15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522 888,15</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29,00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11 396 237,50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522 888,15</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2"/>
        <w:gridCol w:w="321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82" w:name="_Toc256000078"/>
            <w:r>
              <w:t>FLPG_SIHAZ2A_Oberbank</w:t>
            </w:r>
            <w:bookmarkEnd w:id="8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Oberbank AG pobočka zahraničnej banky v Slovenskej republike</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10.8.2020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83" w:name="_Toc256000079"/>
            <w:r>
              <w:rPr>
                <w:b/>
              </w:rPr>
              <w:t>Úver s antikorona zárukou SIH 2</w:t>
            </w:r>
            <w:bookmarkEnd w:id="83"/>
            <w:r>
              <w:rPr>
                <w:b/>
              </w:rPr>
              <w:t xml:space="preserve"> </w:t>
            </w:r>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1 062 000,00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902 700,00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797 065,78</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677 505,91</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677 505,91</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119 559,87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885 628,64</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885 628,64</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885 628,64</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32,00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885 628,64</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9"/>
        <w:gridCol w:w="24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84" w:name="_Toc256000080"/>
            <w:r>
              <w:t>FLPG_SIHAZ2A_PB</w:t>
            </w:r>
            <w:bookmarkEnd w:id="84"/>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Poštová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27.7.2020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85" w:name="_Toc256000081"/>
            <w:r>
              <w:rPr>
                <w:b/>
              </w:rPr>
              <w:t>Antikorona úver</w:t>
            </w:r>
            <w:bookmarkEnd w:id="85"/>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32,00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2"/>
        <w:gridCol w:w="273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86" w:name="_Toc256000082"/>
            <w:r>
              <w:t>FLPG_SIHAZ2A_SLSP</w:t>
            </w:r>
            <w:bookmarkEnd w:id="8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Slovenská sporiteľňa,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29.6.2020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5 720 080,50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4 862 068,42</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4 862 068,42</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967 794,47</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822 625,30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822 625,30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145 169,17</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145 169,17</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87" w:name="_Toc256000083"/>
            <w:r>
              <w:rPr>
                <w:b/>
              </w:rPr>
              <w:t>Úver zabezpečený SIH antikorona zárukou 2 poskytnutou štátom</w:t>
            </w:r>
            <w:bookmarkEnd w:id="87"/>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5 720 080,50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4 862 068,43</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5 409 869,72</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4 598 389,26</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4 598 389,26</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811 480,46</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6 010 966,35</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67</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67</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67</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67</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49</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6 355 645,00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6 156 135,52</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145 169,17</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6 010 966,35</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6 355 645,00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6 010 966,35</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16,00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67,00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9"/>
        <w:gridCol w:w="278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88" w:name="_Toc256000084"/>
            <w:r>
              <w:t>FLPG_SIHAZ2A_SZRB</w:t>
            </w:r>
            <w:bookmarkEnd w:id="8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Slovenská záručná a rozvojová banka, a. s.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13.7.2020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9 562 500,00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455 001,60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386 751,36</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386 751,36</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68 250,24</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68 250,24</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89" w:name="_Toc256000085"/>
            <w:r>
              <w:rPr>
                <w:b/>
              </w:rPr>
              <w:t>Úver SIH - (Úvery sú zabezpečené zárukou v rámci finančného nástroja SIH antikorona záruka 2a)</w:t>
            </w:r>
            <w:bookmarkEnd w:id="89"/>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10 979 992,49</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9 332 993,62</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8 720 992,49</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7 412 843,62</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7 412 843,62</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1 308 148,87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9 689 991,66</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58</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53</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58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58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25</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9 758 241,90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68 250,24</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9 689 991,66</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32,00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58,00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12 500 000,00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9 689 991,66</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6"/>
        <w:gridCol w:w="247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90" w:name="_Toc256000086"/>
            <w:r>
              <w:t>FLPG_SIHAZ2A_TB</w:t>
            </w:r>
            <w:bookmarkEnd w:id="90"/>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Tatra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29.6.2020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102 750 000,00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87 337 500,00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87 337 500,00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39 207 282,97</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33 326 190,52</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33 326 190,52</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5 881 092,45</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5 881 092,45</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91" w:name="_Toc256000087"/>
            <w:r>
              <w:rPr>
                <w:b/>
              </w:rPr>
              <w:t>Úver so SIH antikorona zárukou 2</w:t>
            </w:r>
            <w:bookmarkEnd w:id="91"/>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102 749 358,92</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87 336 955,08</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102 039 308,54</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86 733 412,26</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86 733 412,26</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15 305 896,28</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113 377 009,49</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2 262</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2 261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2 242</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2 242</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1 848</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114 166 666,67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119 258 101,94</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5 881 092,45</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113 377 009,49</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287,00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2 242,00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114 166 666,67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113 377 009,49</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9"/>
        <w:gridCol w:w="26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92" w:name="_Toc256000088"/>
            <w:r>
              <w:t>FLPG_SIHAZ2A_UCB</w:t>
            </w:r>
            <w:bookmarkEnd w:id="9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UniCredit Bank Czech Republic and Slovakia,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14.7.2020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5 134 500,00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4 364 325,00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4 364 325,00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269 754,52</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229 291,34</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229 291,34</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40 463,18</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40 463,18</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93" w:name="_Toc256000089"/>
            <w:r>
              <w:rPr>
                <w:b/>
              </w:rPr>
              <w:t>SIH Antikorona záruka 2</w:t>
            </w:r>
            <w:bookmarkEnd w:id="93"/>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2 146 500,00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1 824 525,00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1 508 644,32</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1 282 347,67</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1 282 347,67</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226 296,65</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1 676 271,47</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5 705 000,00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1 716 734,65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40 463,18</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1 676 271,47</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8,00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5 705 000,00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1 676 271,47</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9"/>
        <w:gridCol w:w="26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94" w:name="_Toc256000090"/>
            <w:r>
              <w:t>FLPG_SIHAZ2A_VUB</w:t>
            </w:r>
            <w:bookmarkEnd w:id="94"/>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Všeobecná úverová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26.6.2020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22 500,00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19 125,00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19 125,00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95" w:name="_Toc256000091"/>
            <w:r>
              <w:rPr>
                <w:b/>
              </w:rPr>
              <w:t>Úver SIH antikorona záruka 2</w:t>
            </w:r>
            <w:bookmarkEnd w:id="95"/>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22 500,00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19 125,00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22 500,00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19 125,00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19 125,00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3 375,00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25 000,00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1,26</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25 000,00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25 000,00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25 000,00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25 000,00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25 000,00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2"/>
        <w:gridCol w:w="237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96" w:name="_Toc256000092"/>
            <w:r>
              <w:t>FLPG_UNICREDIT</w:t>
            </w:r>
            <w:bookmarkEnd w:id="9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UniCredit Bank Czech Republic and Slovakia,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27.9.2018</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12 100 000,00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10 285 000,00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10 285 000,00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3 025 000,00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2 571 250,00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2 571 250,00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453 750,00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453 750,00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97" w:name="_Toc256000093"/>
            <w:r>
              <w:rPr>
                <w:b/>
              </w:rPr>
              <w:t>Program pre úvery MSP prostredníctvom záruky FLPG</w:t>
            </w:r>
            <w:bookmarkEnd w:id="97"/>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2 140 382,16</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1 819 324,84</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1 676 447,80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1 424 980,63</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1 424 980,63</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251 467,17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23 949 254,36</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73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70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68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68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16</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1 500 000,00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14,29</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16,17</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172 857 142,00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28 843 291,94</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453 750,00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28 389 541,94</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41 400 000,00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28 389 541,94</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68,00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98" w:name="_Toc256000094"/>
            <w:r>
              <w:t>PRSL_SZRB</w:t>
            </w:r>
            <w:bookmarkEnd w:id="9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Slovenská záručná a rozvojová banka, a. s.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30.7.2018</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21 400 000,00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18 190 000,00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18 190 000,00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12 000 000,00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10 200 000,00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10 200 000,00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1 800 000,00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1 800 000,00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89 949,91</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25 816,48</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64 133,43</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99" w:name="_Toc256000095"/>
            <w:r>
              <w:rPr>
                <w:b/>
              </w:rPr>
              <w:t>EÚver - ROZVOJ</w:t>
            </w:r>
            <w:bookmarkEnd w:id="99"/>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Úver</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11 540 777,34</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9 809 660,74</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9 521 142,41</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8 092 971,05</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8 092 971,05</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1 428 171,36</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72</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65</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68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68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35</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8 322 791,73</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1 428 171,37</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6 894 620,36</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2,03</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1,94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18 706 551,72</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1 800 000,00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1 800 000,00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68,00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5 110 000,00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6 894 620,37</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2"/>
        <w:gridCol w:w="196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00" w:name="_Toc256000096"/>
            <w:r>
              <w:t>Priame investície</w:t>
            </w:r>
            <w:bookmarkEnd w:id="100"/>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Iné</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4113F3" w:rsidP="00300A01">
            <w:pPr>
              <w:spacing w:before="0" w:after="0"/>
              <w:jc w:val="left"/>
            </w:pPr>
            <w:r>
              <w:t>Priame investície bez využitia finančného sprostredkovateľa</w:t>
            </w: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11.6.2018</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21 100 000,00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17 935 000,00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17 935 000,00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4 866 666,00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4 136 666,10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4 136 666,10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729 999,90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729 999,90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993 951,10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800 617,80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193 333,30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01" w:name="_Toc256000097"/>
            <w:r>
              <w:rPr>
                <w:b/>
              </w:rPr>
              <w:t>Priame investície</w:t>
            </w:r>
            <w:bookmarkEnd w:id="101"/>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4 866 666,00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4 136 666,10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4 866 666,00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4 136 666,10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4 136 666,10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729 999,90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6 529 999,90</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729 999,90</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5 800 000,00</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2,34</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2,07</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4 411 561,14</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97 013,78</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97 013,78</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8 965 000,00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729 999,90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729 999,90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890 000,00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5 800 000,00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8,00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02" w:name="_Toc256000098"/>
            <w:r>
              <w:t>Seed/Start-up Capital Fund_CBGO</w:t>
            </w:r>
            <w:bookmarkEnd w:id="10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CB Growth ONE s. r. o.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30.10.2019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20 367 000,00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17 311 950,00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17 311 950,00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5 112 816,80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4 345 894,28</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4 345 894,28</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766 922,52</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766 922,52</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285 987,53</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22 616,63</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263 370,90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03" w:name="_Toc256000099"/>
            <w:r>
              <w:rPr>
                <w:b/>
              </w:rPr>
              <w:t>N/A</w:t>
            </w:r>
            <w:bookmarkEnd w:id="103"/>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8 312 195,12</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7 065 365,86</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4 826 829,26</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4 102 804,87</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4 102 804,87</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724 024,39</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1 479 195,13</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724 024,39</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755 170,74</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1,21</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1,24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4 826 829,26</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3 564 225,00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894 742,95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766 922,52</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127 820,43</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101 835,00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762 320,43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04" w:name="_Toc256000100"/>
            <w:r>
              <w:t>Seed/Start-up Capital Fund_VVGI</w:t>
            </w:r>
            <w:bookmarkEnd w:id="104"/>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Vision Ventures Growth I, s. r. o.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22.10.2019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20 367 000,00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17 311 950,00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17 311 950,00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3 240 077,60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2 754 065,96</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2 754 065,96</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486 011,64</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486 011,64</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215 325,15</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199 835,34</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15 489,81</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05" w:name="_Toc256000101"/>
            <w:r>
              <w:rPr>
                <w:b/>
              </w:rPr>
              <w:t>N/A</w:t>
            </w:r>
            <w:bookmarkEnd w:id="105"/>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4 970 297,01</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4 224 752,46</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3 024 752,45</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2 571 039,58</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2 571 039,58</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453 712,87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483 960,42</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453 712,87</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30 247,55</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1,19</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1,07</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3 024 752,45</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3 258 810,00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518 412,44</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486 011,64</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32 400,80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101 835,00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32 400,80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06" w:name="_Toc256000102"/>
            <w:r>
              <w:t>Seed/Start-up Capital Fund_ZGCFI.</w:t>
            </w:r>
            <w:bookmarkEnd w:id="10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11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ZGC Fund I., s.r.o.</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6.2.2020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10 571 000,00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8 985 350,00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8 985 350,00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1 811 536,77</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1 539 806,25</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1 539 806,25</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271 730,52</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271 730,52</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151 882,78</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7 012,68</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144 870,10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07" w:name="_Toc256000103"/>
            <w:r>
              <w:rPr>
                <w:b/>
              </w:rPr>
              <w:t>N/A</w:t>
            </w:r>
            <w:bookmarkEnd w:id="107"/>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4 274 509,80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3 633 333,33</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1 666 666,67</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1 416 666,67</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1 416 666,67</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283 333,33</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33 333,33</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1,20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1,07</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1 666 666,67</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10 782 420,00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307 961,25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271 730,52</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36 230,73</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28,00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101 835,00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36 230,73</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2"/>
        <w:gridCol w:w="2530"/>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12 - Rozvoj konkurencieschopných MSP v  Bratislavskom kraji</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EFRR</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03 - Zvýšenie konkurencieschopnosti malých a stredných podnikov, sektora poľnohospodárstva (v prípade EPFRV) a sektora rybárstva a akvakultúry (v prípade ENRF)</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4113F3" w:rsidP="00300A01">
            <w:pPr>
              <w:spacing w:before="0" w:after="0"/>
              <w:jc w:val="left"/>
            </w:pPr>
            <w:r>
              <w:t>2014SK16M1OP002, 2014SK05M0OP001, 2014SK16RFOP002</w:t>
            </w: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4.3.2015</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08" w:name="_Toc256000104"/>
            <w:r>
              <w:t>Finančný nástroj pre prioritnú os 12 OP II</w:t>
            </w:r>
            <w:bookmarkEnd w:id="10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11.1.2016</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132 860 656,00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66 430 328,00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66 430 328,00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33 215 164,00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16 607 582,00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16 607 582,00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16 607 582,00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16 607 582,00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1 063 118,55</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1 051 749,96</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11 368,59</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2 223,38</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66 430 328,00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16 611 715,26</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16 607 582,00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4 133,26</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9"/>
        <w:gridCol w:w="24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09" w:name="_Toc256000105"/>
            <w:r>
              <w:t>FLPG_SIHAZ1_BKS</w:t>
            </w:r>
            <w:bookmarkEnd w:id="109"/>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BKS Bank AG, pobočka zahraničnej banky v SR</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20.4.2020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119 737,00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59 868,50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59 868,50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27 886,20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13 943,10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13 943,10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13 943,10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13 943,10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10" w:name="_Toc256000106"/>
            <w:r>
              <w:rPr>
                <w:b/>
              </w:rPr>
              <w:t>SIH antikorona záruka 1</w:t>
            </w:r>
            <w:bookmarkEnd w:id="110"/>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115 552,00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98 219,20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89 978,20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44 989,10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44 989,10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44 989,10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224 945,49</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299 342,50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238 888,59</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13 943,10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224 945,49</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299 342,50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224 945,49</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6"/>
        <w:gridCol w:w="263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11" w:name="_Toc256000107"/>
            <w:r>
              <w:t>FLPG_SIHAZ1_CSOB</w:t>
            </w:r>
            <w:bookmarkEnd w:id="111"/>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Československá obchodná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943 825,00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471 912,50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471 912,50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423 723,34</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211 861,67</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211 861,67</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211 861,67</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211 861,67</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12" w:name="_Toc256000108"/>
            <w:r>
              <w:rPr>
                <w:b/>
              </w:rPr>
              <w:t>SIH antikorona záruka 1</w:t>
            </w:r>
            <w:bookmarkEnd w:id="112"/>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943 774,40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802 208,24</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943 774,40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471 887,20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471 887,20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471 887,20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2 359 436,00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2 359 562,50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2 571 297,67</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211 861,67</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2 359 436,00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2 359 562,50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2 359 436,00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6,00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6"/>
        <w:gridCol w:w="247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13" w:name="_Toc256000109"/>
            <w:r>
              <w:t>FLPG_SIHAZ1_OTP</w:t>
            </w:r>
            <w:bookmarkEnd w:id="113"/>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OTP Banka Slovensko,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880 404,00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440 202,00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440 202,00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50 988,68</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25 494,34</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25 494,34</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25 494,34</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25 494,34</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14" w:name="_Toc256000110"/>
            <w:r>
              <w:rPr>
                <w:b/>
              </w:rPr>
              <w:t>Úver so SIH antikorona zárukou 1</w:t>
            </w:r>
            <w:bookmarkEnd w:id="114"/>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142 716,00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121 308,60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139 649,14</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69 824,57</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69 824,57</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69 824,57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349 122,84</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7</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7</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7</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7</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7</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2 201 010,00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374 617,18</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25 494,34</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349 122,84</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7,00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2 201 010,00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349 122,84</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5"/>
        <w:gridCol w:w="3037"/>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15" w:name="_Toc256000111"/>
            <w:r>
              <w:t>FLPG_SIHAZ1_Oberbank</w:t>
            </w:r>
            <w:bookmarkEnd w:id="11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Oberbank AG pobočka zahraničnej banky v Slovenskej republike</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7.5.2020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119 737,00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59 868,50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59 868,50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16" w:name="_Toc256000112"/>
            <w:r>
              <w:rPr>
                <w:b/>
              </w:rPr>
              <w:t>Úver s antikorona zárukou SIH 1</w:t>
            </w:r>
            <w:bookmarkEnd w:id="116"/>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18 000,00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15 300,00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18 000,00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9 000,00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9 000,00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9 000,00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45 000,00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299 342,50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45 000,00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45 000,00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299 342,50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45 000,00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5"/>
        <w:gridCol w:w="2557"/>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17" w:name="_Toc256000113"/>
            <w:r>
              <w:t>FLPG_SIHAZ1_SLSP</w:t>
            </w:r>
            <w:bookmarkEnd w:id="117"/>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Slovenská sporiteľňa,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17.4.2020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10 225 547,12</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5 112 773,56</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5 112 773,56</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2 180 697,80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1 090 348,90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1 090 348,90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1 090 348,90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1 090 348,90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18" w:name="_Toc256000114"/>
            <w:r>
              <w:rPr>
                <w:b/>
              </w:rPr>
              <w:t>Úver zabezpečený SIH antikorona zárukou 1 poskytnutou štátom</w:t>
            </w:r>
            <w:bookmarkEnd w:id="118"/>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7 421 131,90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6 307 962,12</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7 132 177,82</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3 566 088,91</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3 566 088,91</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3 566 088,91</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17 830 444,55</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134</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133</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133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133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81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25 563 867,80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18 920 793,45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1 090 348,90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17 830 444,55</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25 563 867,80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17 830 444,55</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64,00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133,00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230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19" w:name="_Toc256000115"/>
            <w:r>
              <w:t>FLPG_SIHAZ1_TB</w:t>
            </w:r>
            <w:bookmarkEnd w:id="119"/>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Tatra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14.5.2020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393 465,00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196 732,50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196 732,50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83 887,50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41 943,75</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41 943,75</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41 943,75</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41 943,75</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20" w:name="_Toc256000116"/>
            <w:r>
              <w:rPr>
                <w:b/>
              </w:rPr>
              <w:t>Úver so SIH antikorona zárukou 1</w:t>
            </w:r>
            <w:bookmarkEnd w:id="120"/>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160 000,00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136 000,00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160 000,00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80 000,00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80 000,00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80 000,00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400 000,00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983 662,50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441 943,75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41 943,75</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400 000,00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983 662,50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400 000,00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2"/>
        <w:gridCol w:w="249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21" w:name="_Toc256000117"/>
            <w:r>
              <w:t>FLPG_SIHAZ1_UCB</w:t>
            </w:r>
            <w:bookmarkEnd w:id="121"/>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UniCredit Bank Czech Republic and Slovakia,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8 421 269,00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4 210 634,50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4 210 634,50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1 009 489,07</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504 744,53</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504 744,53</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504 744,54</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504 744,54</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22" w:name="_Toc256000118"/>
            <w:r>
              <w:rPr>
                <w:b/>
              </w:rPr>
              <w:t>SIH Antikorona záruka 1</w:t>
            </w:r>
            <w:bookmarkEnd w:id="122"/>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5 353 999,41</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4 550 899,50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4 434 246,45</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2 217 123,22</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2 217 123,22</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2 217 123,23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11 085 616,12</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48</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48</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45</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45</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21 053 172,50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11 590 360,66</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504 744,54</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11 085 616,12</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53,00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45,00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21 053 172,50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11 085 616,12</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2"/>
        <w:gridCol w:w="249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23" w:name="_Toc256000119"/>
            <w:r>
              <w:t>FLPG_SIHAZ1_VUB</w:t>
            </w:r>
            <w:bookmarkEnd w:id="123"/>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4113F3" w:rsidP="00300A01">
            <w:pPr>
              <w:spacing w:before="0" w:after="0"/>
              <w:jc w:val="left"/>
            </w:pPr>
            <w:r>
              <w:t>bonifikácia úrokovej sadzby</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Všeobecná úverová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21.4.2020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11 319 720,00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5 659 860,00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5 659 860,00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1 843 073,45</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921 536,72</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921 536,72</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921 536,73</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921 536,73</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24" w:name="_Toc256000120"/>
            <w:r>
              <w:rPr>
                <w:b/>
              </w:rPr>
              <w:t>Úver SIH antikorona záruka 1</w:t>
            </w:r>
            <w:bookmarkEnd w:id="124"/>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9 687 128,40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8 234 059,14</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7 643 450,20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3 821 725,10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3 821 725,10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3 821 725,10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19 108 625,50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173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169</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168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168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127</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1,10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4,84</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28 299 300,00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20 030 162,23</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921 536,73</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19 108 625,50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71,00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168,00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6"/>
        <w:gridCol w:w="263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25" w:name="_Toc256000121"/>
            <w:r>
              <w:t>FLPG_SIHAZ2A_BKS</w:t>
            </w:r>
            <w:bookmarkEnd w:id="12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BKS Bank AG, pobočka zahraničnej banky v SR</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14.7.2020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26" w:name="_Toc256000122"/>
            <w:r>
              <w:rPr>
                <w:b/>
              </w:rPr>
              <w:t>SIH antikorona záruka 2</w:t>
            </w:r>
            <w:bookmarkEnd w:id="126"/>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396 000,00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198 000,00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379 170,00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189 585,00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189 585,00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189 585,00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421 300,00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421 300,00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421 300,00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421 300,00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2"/>
        <w:gridCol w:w="281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27" w:name="_Toc256000123"/>
            <w:r>
              <w:t>FLPG_SIHAZ2A_CSOB</w:t>
            </w:r>
            <w:bookmarkEnd w:id="127"/>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Československá obchodná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8.7.2020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277 457,92</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138 728,96</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138 728,96</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138 728,96</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138 728,96</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28" w:name="_Toc256000124"/>
            <w:r>
              <w:rPr>
                <w:b/>
              </w:rPr>
              <w:t>SIH antikorona záruka 2</w:t>
            </w:r>
            <w:bookmarkEnd w:id="128"/>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3 732 300,00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1 866 150,00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3 682 563,85</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1 841 281,92</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1 841 281,92</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1 841 281,93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4 091 737,61</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37</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37</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36</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36</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23</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4 230 466,57</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138 728,96</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4 091 737,61</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4 091 737,61</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36,00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6"/>
        <w:gridCol w:w="263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29" w:name="_Toc256000125"/>
            <w:r>
              <w:t>FLPG_SIHAZ2A_J&amp;T</w:t>
            </w:r>
            <w:bookmarkEnd w:id="129"/>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J&amp;T BANKA,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10.8.2020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30" w:name="_Toc256000126"/>
            <w:r>
              <w:rPr>
                <w:b/>
              </w:rPr>
              <w:t>N/A</w:t>
            </w:r>
            <w:bookmarkEnd w:id="130"/>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2"/>
        <w:gridCol w:w="265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31" w:name="_Toc256000127"/>
            <w:r>
              <w:t>FLPG_SIHAZ2A_OTP</w:t>
            </w:r>
            <w:bookmarkEnd w:id="131"/>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OTP Banka Slovensko,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16.7.2020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3 418 871,25</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1 709 435,62</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1 709 435,62</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32" w:name="_Toc256000128"/>
            <w:r>
              <w:rPr>
                <w:b/>
              </w:rPr>
              <w:t>Úver so SIH antikorona zárukou 2</w:t>
            </w:r>
            <w:bookmarkEnd w:id="132"/>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3 798 745,83</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3 798 745,83</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9,00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2"/>
        <w:gridCol w:w="321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33" w:name="_Toc256000129"/>
            <w:r>
              <w:t>FLPG_SIHAZ2A_Oberbank</w:t>
            </w:r>
            <w:bookmarkEnd w:id="133"/>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Oberbank AG pobočka zahraničnej banky v Slovenskej republike</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10.8.2020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34" w:name="_Toc256000130"/>
            <w:r>
              <w:rPr>
                <w:b/>
              </w:rPr>
              <w:t>Úver s antikorona zárukou SIH 2</w:t>
            </w:r>
            <w:bookmarkEnd w:id="134"/>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270 000,00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135 000,00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270 000,00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135 000,00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135 000,00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135 000,00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300 000,00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300 000,00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300 000,00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300 000,00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9"/>
        <w:gridCol w:w="24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35" w:name="_Toc256000131"/>
            <w:r>
              <w:t>FLPG_SIHAZ2A_PB</w:t>
            </w:r>
            <w:bookmarkEnd w:id="13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Poštová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27.7.2020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36" w:name="_Toc256000132"/>
            <w:r>
              <w:rPr>
                <w:b/>
              </w:rPr>
              <w:t>Antikorona úver</w:t>
            </w:r>
            <w:bookmarkEnd w:id="136"/>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2"/>
        <w:gridCol w:w="273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37" w:name="_Toc256000133"/>
            <w:r>
              <w:t>FLPG_SIHAZ2A_SLSP</w:t>
            </w:r>
            <w:bookmarkEnd w:id="137"/>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Slovenská sporiteľňa,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29.6.2020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1 674 498,60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837 249,30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837 249,30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108 472,31</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54 236,15</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54 236,15</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54 236,16</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54 236,16</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38" w:name="_Toc256000134"/>
            <w:r>
              <w:rPr>
                <w:b/>
              </w:rPr>
              <w:t>Úver zabezpečený SIH antikorona zárukou 2 poskytnutou štátom</w:t>
            </w:r>
            <w:bookmarkEnd w:id="138"/>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1 674 498,60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837 249,30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1 604 783,94</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802 391,97</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802 391,97</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802 391,97</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1 783 093,27</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13</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13</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1 860 554,00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1 837 329,43</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54 236,16</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1 783 093,27</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13,00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1 860 554,00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1 783 093,27</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9"/>
        <w:gridCol w:w="278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39" w:name="_Toc256000135"/>
            <w:r>
              <w:t>FLPG_SIHAZ2A_SZRB</w:t>
            </w:r>
            <w:bookmarkEnd w:id="139"/>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Slovenská záručná a rozvojová banka, a. s.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13.7.2020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3 750 000,00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1 875 000,00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424 680,50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212 340,25</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212 340,25</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212 340,25</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212 340,25</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40" w:name="_Toc256000136"/>
            <w:r>
              <w:rPr>
                <w:b/>
              </w:rPr>
              <w:t>Úver SIH - "Úvery sú zabezpečené zárukou v rámci finančného nástroja SIH antikorona záruka 2a"</w:t>
            </w:r>
            <w:bookmarkEnd w:id="140"/>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3 529 750,50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1 764 875,25</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2 271 550,50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1 135 775,25</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1 135 775,25</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1 135 775,25</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2 523 945,00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20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15</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20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20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14</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2 736 285,25</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212 340,25</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2 523 945,00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4 166 666,67</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2 523 945,00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6"/>
        <w:gridCol w:w="2476"/>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41" w:name="_Toc256000137"/>
            <w:r>
              <w:t>FLPG_SIHAZ2A_TB</w:t>
            </w:r>
            <w:bookmarkEnd w:id="141"/>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Tatra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29.6.2020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34 250 000,00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17 125 000,00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17 125 000,00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17 846 075,92</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8 923 037,96</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8 923 037,96</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8 923 037,96</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8 923 037,96</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42" w:name="_Toc256000138"/>
            <w:r>
              <w:rPr>
                <w:b/>
              </w:rPr>
              <w:t>Úver so SIH antikorona zárukou 2</w:t>
            </w:r>
            <w:bookmarkEnd w:id="142"/>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34 249 267,80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17 124 633,90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34 038 109,80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17 019 054,90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17 019 054,90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17 019 054,90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37 820 122,00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709</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709</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709</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709</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635</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38 055 555,56</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46 743 159,96</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8 923 037,96</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37 820 122,00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95,00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709,00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38 055 555,56</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37 820 122,00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9"/>
        <w:gridCol w:w="26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43" w:name="_Toc256000139"/>
            <w:r>
              <w:t>FLPG_SIHAZ2A_UCB</w:t>
            </w:r>
            <w:bookmarkEnd w:id="143"/>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 UniCredit Bank Czech Republic and Slovakia, a.s., pobočka zahraničnej banky</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14.7.2020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2 970 000,00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1 485 000,00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1 485 000,00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1 179 668,06</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589 834,03</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589 834,03</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589 834,03</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589 834,03</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44" w:name="_Toc256000140"/>
            <w:r>
              <w:rPr>
                <w:b/>
              </w:rPr>
              <w:t>SIH Antikorona záruka 2</w:t>
            </w:r>
            <w:bookmarkEnd w:id="144"/>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2 754 000,00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1 377 000,00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2 664 049,06</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1 332 024,53</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1 332 024,53</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1 332 024,53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2 960 054,51</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2,15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3 300 000,00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3 549 888,54</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589 834,03</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2 960 054,51</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3 300 000,00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2 960 054,51</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8,00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9"/>
        <w:gridCol w:w="2663"/>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45" w:name="_Toc256000141"/>
            <w:r>
              <w:t>FLPG_SIHAZ2A_VUB</w:t>
            </w:r>
            <w:bookmarkEnd w:id="14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Všeobecná úverová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26.6.2020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46" w:name="_Toc256000142"/>
            <w:r>
              <w:rPr>
                <w:b/>
              </w:rPr>
              <w:t>Úver SIH antikorona záruka 2</w:t>
            </w:r>
            <w:bookmarkEnd w:id="146"/>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0,01</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47" w:name="_Toc256000143"/>
            <w:r>
              <w:t>PRSL_SZRB</w:t>
            </w:r>
            <w:bookmarkEnd w:id="147"/>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Slovenská záručná a rozvojová banka, a. s.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30.7.2018</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2 800 000,00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1 400 000,00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1 400 000,00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500 000,00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4 022,43</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1 828,05</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2 194,38</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48" w:name="_Toc256000144"/>
            <w:r>
              <w:rPr>
                <w:b/>
              </w:rPr>
              <w:t>EÚver - ROZVOJ</w:t>
            </w:r>
            <w:bookmarkEnd w:id="148"/>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Úver</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263 880,85</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131 940,43</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263 880,85</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131 940,42</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131 940,42</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131 940,43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323 026,56</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131 940,43</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191 086,13</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3,45</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3,32</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3 427 586,21</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250 000,00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689 000,00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191 086,14</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49" w:name="_Toc256000145"/>
            <w:r>
              <w:t>Seed/Start-up Capital Fund_CBGO</w:t>
            </w:r>
            <w:bookmarkEnd w:id="149"/>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CB Growth ONE s. r. o.</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30.10.2019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2 325 000,00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1 162 500,00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1 162 500,00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913 289,46</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456 644,73</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456 644,73</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456 644,73</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456 644,73</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25 492,81</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25 097,26</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395,55</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50" w:name="_Toc256000146"/>
            <w:r>
              <w:rPr>
                <w:b/>
              </w:rPr>
              <w:t>Kapitál: N/A</w:t>
            </w:r>
            <w:bookmarkEnd w:id="150"/>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1 063 406,41</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531 703,20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887 796,65</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443 898,32</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443 898,32</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443 898,33</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5</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5</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5</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5</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521 097,56</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443 898,33</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77 199,23</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2,05</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2,05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887 796,65</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1 220 625,00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479 476,97</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456 644,73</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22 832,24</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5,00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7 750,00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77 836,55</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51" w:name="_Toc256000147"/>
            <w:r>
              <w:t>Seed/Start-up Capital Fund_VVGI</w:t>
            </w:r>
            <w:bookmarkEnd w:id="151"/>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 xml:space="preserve">Vision Ventures Growth I, s. r. o. </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22.10.2019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2 325 000,00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1 162 500,00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1 162 500,00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413 325,93</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206 662,96</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206 662,96</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206 662,97</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206 662,97</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17 286,33</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14 649,68</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2 636,65</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52" w:name="_Toc256000148"/>
            <w:r>
              <w:rPr>
                <w:b/>
              </w:rPr>
              <w:t>N/A</w:t>
            </w:r>
            <w:bookmarkEnd w:id="152"/>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396 039,60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198 019,80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396 039,60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198 019,80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198 019,80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198 019,80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201 980,20</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198 019,80</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3 960,40</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2,02</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1,88</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396 039,60</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1 185 750,00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210 796,23</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206 662,97</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4 133,26</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7 750,00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4 133,26</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53" w:name="_Toc256000149"/>
            <w:r>
              <w:t>Seed/Start-up Capital Fund_ZGCFI.</w:t>
            </w:r>
            <w:bookmarkEnd w:id="153"/>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prioritnú os 12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ZGC Fund I., s.r.o.</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6.2.2020</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775 000,00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387 500,00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387 500,00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10 106,85</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5 053,42</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5 053,42</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5 053,43</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5 053,43</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10 106,85</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10 106,85</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54" w:name="_Toc256000150"/>
            <w:r>
              <w:rPr>
                <w:b/>
              </w:rPr>
              <w:t>N/A</w:t>
            </w:r>
            <w:bookmarkEnd w:id="154"/>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2,04</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790 500,00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5 255,57</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5 053,43</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202,14</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CO07 - Výrobné investície: Súkromné investície zodpovedajúce verejnej podpore pre podniky (iné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7 750,00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202,14</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9"/>
        <w:gridCol w:w="2323"/>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10 - Podpora výskumu, vývoja a  inovácií v  Bratislavskom kraji</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EFRR</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01 - Posilnenie výskumu, technologického vývoja a inovácií</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4113F3" w:rsidP="00300A01">
            <w:pPr>
              <w:spacing w:before="0" w:after="0"/>
              <w:jc w:val="left"/>
            </w:pPr>
            <w:r>
              <w:t>2014SK16RFOP002, 2014SK16M1OP002, 2014SK05M0OP001</w:t>
            </w: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31.10.2017</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55" w:name="_Toc256000151"/>
            <w:r>
              <w:t>Finančný nástroj pre špecifický cieľ 10.3 OP II</w:t>
            </w:r>
            <w:bookmarkEnd w:id="15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16.11.2017</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36 000 000,00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18 000 000,00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18 000 000,00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9 000 000,00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4 500 000,00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4 500 000,00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4 500 000,00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4 500 000,00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1 044 813,20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872 219,63</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172 593,57</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943,22</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18 000 000,00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4 500 000,00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4 500 000,00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56" w:name="_Toc256000152"/>
            <w:r>
              <w:t>FLPG VVI_SLSP</w:t>
            </w:r>
            <w:bookmarkEnd w:id="156"/>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špecifický cieľ 10.3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Slovenská sporiteľňa,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20.11.2019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11 160 000,00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5 580 000,00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5 580 000,00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57" w:name="_Toc256000153"/>
            <w:r>
              <w:rPr>
                <w:b/>
              </w:rPr>
              <w:t>Úver na podporu MSP v oblasti VVI zabezpečený portfóliovou zárukou NDF II.</w:t>
            </w:r>
            <w:bookmarkEnd w:id="157"/>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200 000,00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100 000,00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1</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5,00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55 800 000,00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1,00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58" w:name="_Toc256000154"/>
            <w:r>
              <w:t>FLPG VVI_VÚB</w:t>
            </w:r>
            <w:bookmarkEnd w:id="158"/>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špecifický cieľ 10.3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Všeobecná úverová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9.12.2019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11 160 000,00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5 580 000,00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5 580 000,00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59" w:name="_Toc256000155"/>
            <w:r>
              <w:rPr>
                <w:b/>
              </w:rPr>
              <w:t>Portfóliová záruka</w:t>
            </w:r>
            <w:bookmarkEnd w:id="159"/>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8,33</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93 000 000,00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103,00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2"/>
        <w:gridCol w:w="196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60" w:name="_Toc256000156"/>
            <w:r>
              <w:t>Priame investície</w:t>
            </w:r>
            <w:bookmarkEnd w:id="160"/>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špecifický cieľ 10.3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Iné</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4113F3" w:rsidP="00300A01">
            <w:pPr>
              <w:spacing w:before="0" w:after="0"/>
              <w:jc w:val="left"/>
            </w:pPr>
            <w:r>
              <w:t>Priame investície bez využitia finančného sprostredkovateľa</w:t>
            </w: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11.6.2018</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12 000 000,00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6 000 000,00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6 000 000,00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4 280 771,62</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830 264,80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657 671,23</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172 593,57</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61" w:name="_Toc256000157"/>
            <w:r>
              <w:rPr>
                <w:b/>
              </w:rPr>
              <w:t>Priame investície</w:t>
            </w:r>
            <w:bookmarkEnd w:id="161"/>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5 617 200,00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2 808 600,00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4 280 771,61</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2 140 385,80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2 140 385,80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6</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3</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5 021 157,42</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2 880 771,61</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3,50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2,55</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1 137 897,91</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51 326,60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50 000,00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1 326,60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10 217 200,00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2 140 385,81</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5,00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3,00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9"/>
        <w:gridCol w:w="2323"/>
      </w:tblGrid>
      <w:tr w:rsidR="00E15857" w:rsidTr="0047688D">
        <w:tc>
          <w:tcPr>
            <w:tcW w:w="0" w:type="auto"/>
            <w:gridSpan w:val="2"/>
            <w:shd w:val="clear" w:color="auto" w:fill="auto"/>
          </w:tcPr>
          <w:p w:rsidR="008C5CFA" w:rsidRDefault="004113F3" w:rsidP="00300A01">
            <w:pPr>
              <w:spacing w:before="0" w:after="0"/>
            </w:pPr>
            <w:r>
              <w:rPr>
                <w:b/>
              </w:rPr>
              <w:t>I. Vymedzenie programu a priority alebo opatrenia, v rámci ktorých sa poskytuje podpora z EŠIF [článok 46 ods. 2 písm. a) nariadenia (EÚ) č. 1303/2013]</w:t>
            </w:r>
          </w:p>
        </w:tc>
      </w:tr>
      <w:tr w:rsidR="00E15857" w:rsidTr="0047688D">
        <w:tc>
          <w:tcPr>
            <w:tcW w:w="0" w:type="auto"/>
            <w:gridSpan w:val="2"/>
            <w:shd w:val="clear" w:color="auto" w:fill="auto"/>
          </w:tcPr>
          <w:p w:rsidR="008C5CFA" w:rsidRDefault="004113F3" w:rsidP="00300A01">
            <w:pPr>
              <w:spacing w:before="0" w:after="0"/>
            </w:pPr>
            <w:r>
              <w:rPr>
                <w:b/>
              </w:rPr>
              <w:t>1. Prioritné osi alebo opatrenia na podporu finančného nástroja vrátane fondu fondov v rámci programu EŠIF</w:t>
            </w:r>
          </w:p>
        </w:tc>
      </w:tr>
      <w:tr w:rsidR="00E15857" w:rsidTr="0047688D">
        <w:tc>
          <w:tcPr>
            <w:tcW w:w="0" w:type="auto"/>
            <w:shd w:val="clear" w:color="auto" w:fill="auto"/>
          </w:tcPr>
          <w:p w:rsidR="008C5CFA" w:rsidRDefault="004113F3" w:rsidP="00300A01">
            <w:pPr>
              <w:spacing w:before="0" w:after="0"/>
            </w:pPr>
            <w:r>
              <w:t xml:space="preserve">1.1. Prioritná os, z ktorej sa podporuje finančný nástroj v rámci programu EŠIF </w:t>
            </w:r>
          </w:p>
        </w:tc>
        <w:tc>
          <w:tcPr>
            <w:tcW w:w="0" w:type="auto"/>
            <w:shd w:val="clear" w:color="auto" w:fill="auto"/>
          </w:tcPr>
          <w:p w:rsidR="008C5CFA" w:rsidRDefault="004113F3" w:rsidP="00300A01">
            <w:pPr>
              <w:spacing w:before="0" w:after="0"/>
              <w:jc w:val="left"/>
            </w:pPr>
            <w:r>
              <w:t>9 - Podpora výskumu, vývoja a  inovácií</w:t>
            </w:r>
          </w:p>
        </w:tc>
      </w:tr>
      <w:tr w:rsidR="00E15857" w:rsidTr="0047688D">
        <w:tc>
          <w:tcPr>
            <w:tcW w:w="0" w:type="auto"/>
            <w:shd w:val="clear" w:color="auto" w:fill="auto"/>
          </w:tcPr>
          <w:p w:rsidR="008C5CFA" w:rsidRDefault="004113F3" w:rsidP="00300A01">
            <w:pPr>
              <w:spacing w:before="0" w:after="0"/>
            </w:pPr>
            <w:r>
              <w:t>2. Názov EŠIF, z ktorého, resp. ktorých sa podporuje finančný nástroj v rámci prioritnej osi alebo opatrenia</w:t>
            </w:r>
          </w:p>
        </w:tc>
        <w:tc>
          <w:tcPr>
            <w:tcW w:w="0" w:type="auto"/>
            <w:shd w:val="clear" w:color="auto" w:fill="auto"/>
          </w:tcPr>
          <w:p w:rsidR="008C5CFA" w:rsidRDefault="004113F3" w:rsidP="00300A01">
            <w:pPr>
              <w:spacing w:before="0" w:after="0"/>
              <w:jc w:val="left"/>
            </w:pPr>
            <w:r>
              <w:t>EFRR</w:t>
            </w:r>
          </w:p>
        </w:tc>
      </w:tr>
      <w:tr w:rsidR="00E15857" w:rsidTr="0047688D">
        <w:tc>
          <w:tcPr>
            <w:tcW w:w="0" w:type="auto"/>
            <w:shd w:val="clear" w:color="auto" w:fill="auto"/>
          </w:tcPr>
          <w:p w:rsidR="008C5CFA" w:rsidRDefault="004113F3" w:rsidP="00300A01">
            <w:pPr>
              <w:spacing w:before="0" w:after="0"/>
            </w:pPr>
            <w:r>
              <w:rPr>
                <w:b/>
                <w:i/>
              </w:rPr>
              <w:t>3. Tematický cieľ, resp. ciele uvedené v článku 9 prvom odseku nariadenia (EÚ) č. 1303/2013 podporované prostredníctvom finančných nástrojov</w:t>
            </w:r>
          </w:p>
        </w:tc>
        <w:tc>
          <w:tcPr>
            <w:tcW w:w="0" w:type="auto"/>
            <w:shd w:val="clear" w:color="auto" w:fill="auto"/>
          </w:tcPr>
          <w:p w:rsidR="008C5CFA" w:rsidRDefault="004113F3" w:rsidP="00300A01">
            <w:pPr>
              <w:spacing w:before="0" w:after="0"/>
              <w:jc w:val="left"/>
            </w:pPr>
            <w:r>
              <w:rPr>
                <w:b/>
                <w:i/>
              </w:rPr>
              <w:t>01 - Posilnenie výskumu, technologického vývoja a inovácií</w:t>
            </w:r>
          </w:p>
        </w:tc>
      </w:tr>
      <w:tr w:rsidR="00E15857" w:rsidTr="0047688D">
        <w:tc>
          <w:tcPr>
            <w:tcW w:w="0" w:type="auto"/>
            <w:shd w:val="clear" w:color="auto" w:fill="auto"/>
          </w:tcPr>
          <w:p w:rsidR="008C5CFA" w:rsidRDefault="004113F3" w:rsidP="00300A01">
            <w:pPr>
              <w:spacing w:before="0" w:after="0"/>
            </w:pPr>
            <w:r>
              <w:t>3.1. Výška prostriedkov z EŠIF vyčlenených na financovanie dohôd z individuálneho tematického cieľa vybraného v poli 3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4. iné programy EŠIF, prostredníctvom ktorých sa poskytuje príspevok na finančný nástroj</w:t>
            </w:r>
          </w:p>
        </w:tc>
      </w:tr>
      <w:tr w:rsidR="00E15857" w:rsidTr="0047688D">
        <w:tc>
          <w:tcPr>
            <w:tcW w:w="0" w:type="auto"/>
            <w:shd w:val="clear" w:color="auto" w:fill="auto"/>
          </w:tcPr>
          <w:p w:rsidR="008C5CFA" w:rsidRDefault="004113F3" w:rsidP="00300A01">
            <w:pPr>
              <w:spacing w:before="0" w:after="0"/>
            </w:pPr>
            <w:r>
              <w:t>4.1. Číslo CCI všetkých ostatných programov EŠIF, prostredníctvom ktorých sa poskytujú príspevky na finančný nástroj</w:t>
            </w:r>
          </w:p>
        </w:tc>
        <w:tc>
          <w:tcPr>
            <w:tcW w:w="0" w:type="auto"/>
            <w:shd w:val="clear" w:color="auto" w:fill="auto"/>
          </w:tcPr>
          <w:p w:rsidR="008C5CFA" w:rsidRDefault="004113F3" w:rsidP="00300A01">
            <w:pPr>
              <w:spacing w:before="0" w:after="0"/>
              <w:jc w:val="left"/>
            </w:pPr>
            <w:r>
              <w:t>2014SK16M1OP002, 2014SK16RFOP002, 2014SK05M0OP001</w:t>
            </w:r>
          </w:p>
        </w:tc>
      </w:tr>
      <w:tr w:rsidR="00E15857" w:rsidTr="0047688D">
        <w:tc>
          <w:tcPr>
            <w:tcW w:w="0" w:type="auto"/>
            <w:shd w:val="clear" w:color="auto" w:fill="auto"/>
          </w:tcPr>
          <w:p w:rsidR="008C5CFA" w:rsidRDefault="004113F3" w:rsidP="00300A01">
            <w:pPr>
              <w:spacing w:before="0" w:after="0"/>
            </w:pPr>
            <w:r>
              <w:t>30. Dátum ukončenia posúdenia ex ante</w:t>
            </w:r>
          </w:p>
        </w:tc>
        <w:tc>
          <w:tcPr>
            <w:tcW w:w="0" w:type="auto"/>
            <w:shd w:val="clear" w:color="auto" w:fill="auto"/>
          </w:tcPr>
          <w:p w:rsidR="008C5CFA" w:rsidRDefault="004113F3" w:rsidP="00300A01">
            <w:pPr>
              <w:spacing w:before="0" w:after="0"/>
              <w:jc w:val="right"/>
            </w:pPr>
            <w:r>
              <w:t>31.10.2017</w:t>
            </w:r>
          </w:p>
        </w:tc>
      </w:tr>
      <w:tr w:rsidR="00E15857" w:rsidTr="0047688D">
        <w:tc>
          <w:tcPr>
            <w:tcW w:w="0" w:type="auto"/>
            <w:gridSpan w:val="2"/>
            <w:shd w:val="clear" w:color="auto" w:fill="auto"/>
          </w:tcPr>
          <w:p w:rsidR="008C5CFA" w:rsidRDefault="004113F3" w:rsidP="00300A01">
            <w:pPr>
              <w:spacing w:before="0" w:after="0"/>
            </w:pPr>
            <w:r>
              <w:rPr>
                <w:b/>
              </w:rPr>
              <w:t>31. Výber orgánov vykonávajúcich finančný nástroj</w:t>
            </w:r>
          </w:p>
        </w:tc>
      </w:tr>
      <w:tr w:rsidR="00E15857" w:rsidTr="0047688D">
        <w:tc>
          <w:tcPr>
            <w:tcW w:w="0" w:type="auto"/>
            <w:shd w:val="clear" w:color="auto" w:fill="auto"/>
          </w:tcPr>
          <w:p w:rsidR="008C5CFA" w:rsidRDefault="004113F3" w:rsidP="00300A01">
            <w:pPr>
              <w:spacing w:before="0" w:after="0"/>
            </w:pPr>
            <w:r>
              <w:t>31.1. Začali sa už výberové postupy alebo postupy určenia?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62" w:name="_Toc256000158"/>
            <w:r>
              <w:t>Finančný nástroj pre špecifický cieľ 9.5 OP II</w:t>
            </w:r>
            <w:bookmarkEnd w:id="162"/>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gridSpan w:val="2"/>
            <w:shd w:val="clear" w:color="auto" w:fill="auto"/>
          </w:tcPr>
          <w:p w:rsidR="008C5CFA" w:rsidRDefault="004113F3" w:rsidP="00300A01">
            <w:pPr>
              <w:spacing w:before="0" w:after="0"/>
            </w:pPr>
            <w:r>
              <w:rPr>
                <w:b/>
              </w:rPr>
              <w:t>7. Vykonávacie opatrenia</w:t>
            </w:r>
          </w:p>
        </w:tc>
      </w:tr>
      <w:tr w:rsidR="00E15857" w:rsidTr="0047688D">
        <w:tc>
          <w:tcPr>
            <w:tcW w:w="0" w:type="auto"/>
            <w:shd w:val="clear" w:color="auto" w:fill="auto"/>
          </w:tcPr>
          <w:p w:rsidR="008C5CFA" w:rsidRDefault="004113F3" w:rsidP="00300A01">
            <w:pPr>
              <w:spacing w:before="0" w:after="0"/>
            </w:pPr>
            <w:r>
              <w:t>7.1. Finančné nástroje zriadené na úrovni Únie, ktoré priamo alebo nepriamo spravuje Komisia, ako sa uvádza v článku 38 ods. 1 písm. a) nariadenia (EÚ) č. 1303/2013, podporované z príspevkov z programu EŠIF</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7.1.1. Názov finančného nástroja na úrovni Únie</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7.2. Finančný nástroj zriadený na vnútroštátnej, regionálnej, nadnárodnej alebo cezhraničnej úrovni, ktorý spravuje riadiaci orgán alebo zaň zodpovedá, ako sa uvádza v článku 38 ods. 1 písm. b), podporovaný z príspevkov z programu EŠIF podľa článku 38 ods. 4 písm. a), b), c) a d) nariadenia (EÚ) č. 1303/2013</w:t>
            </w:r>
          </w:p>
        </w:tc>
        <w:tc>
          <w:tcPr>
            <w:tcW w:w="0" w:type="auto"/>
            <w:shd w:val="clear" w:color="auto" w:fill="auto"/>
          </w:tcPr>
          <w:p w:rsidR="008C5CFA" w:rsidRDefault="004113F3" w:rsidP="00300A01">
            <w:pPr>
              <w:spacing w:before="0" w:after="0"/>
              <w:jc w:val="left"/>
            </w:pPr>
            <w:r>
              <w:t>Poverenie úlohami vykonávania prostredníctvom priameho zadania zákazky</w:t>
            </w:r>
          </w:p>
        </w:tc>
      </w:tr>
      <w:tr w:rsidR="00E15857" w:rsidTr="0047688D">
        <w:tc>
          <w:tcPr>
            <w:tcW w:w="0" w:type="auto"/>
            <w:shd w:val="clear" w:color="auto" w:fill="auto"/>
          </w:tcPr>
          <w:p w:rsidR="008C5CFA" w:rsidRDefault="004113F3" w:rsidP="00300A01">
            <w:pPr>
              <w:spacing w:before="0" w:after="0"/>
            </w:pPr>
            <w:r>
              <w:t>7.3. Finančný nástroj kombinujúci finančný príspevok riadiaceho orgánu s finančnými produktmi EIB v rámci Európskeho fondu pre strategické investície v súlade s článkom 39a, ako sa uvádza v článku 38 ods. 1 písm. c)</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w:t>
            </w: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Zverenecký účet</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Spolupráca medzi správnymi orgánmi</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16.11.2017</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47 323 529,42</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40 225 000,00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40 225 000,00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23 661 764,68</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20 112 499,98</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20 112 499,98</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3 549 264,70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3 549 264,70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2 065 586,81</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1 333 086,81</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732 500,00</w:t>
            </w: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581,05</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7 098 529,42</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3 549 264,70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3 549 264,70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63" w:name="_Toc256000159"/>
            <w:r>
              <w:t>FLPG VVI_SLSP</w:t>
            </w:r>
            <w:bookmarkEnd w:id="163"/>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špecifický cieľ 9.5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Slovenská sporiteľňa,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20.11.2019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13 400 000,00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11 390 000,00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11 390 000,00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472 474,80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401 603,58</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401 603,58</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70 871,22</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70 871,22</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64" w:name="_Toc256000160"/>
            <w:r>
              <w:rPr>
                <w:b/>
              </w:rPr>
              <w:t>Úver na podporu MSP v oblasti VVI zabezpečený portfóliovou zárukou NDF II.</w:t>
            </w:r>
            <w:bookmarkEnd w:id="164"/>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885 500,00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752 675,00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823 042,79</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699 586,37</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699 586,37</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123 456,42</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4 115 213,94</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10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10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8</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5,00</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5,41</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67 000 000,00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4 186 085,16</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70 871,22</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4 115 213,94</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69,00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8,00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gridCol w:w="1862"/>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65" w:name="_Toc256000161"/>
            <w:r>
              <w:t>FLPG VVI_VÚB</w:t>
            </w:r>
            <w:bookmarkEnd w:id="165"/>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špecifický cieľ 9.5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Verejnoprávny alebo súkromnoprávny subjekt</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Všeobecná úverová banka, a.s.</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 xml:space="preserve">Výber v súlade s ustanoveniami smernice o verejnom obstarávaní </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9.12.2019</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13 400 000,00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11 390 000,00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11 390 000,00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66" w:name="_Toc256000162"/>
            <w:r>
              <w:rPr>
                <w:b/>
              </w:rPr>
              <w:t>Portfóliová záruka</w:t>
            </w:r>
            <w:bookmarkEnd w:id="166"/>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Záruka</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 Celková výška úverov skutočne vyplatených konečným prijímateľom v súvislosti s podpísanými záručnými zmluvami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26.1. Celková výška nového dlhového financovania vytvoreného prostredníctvom iniciatívy na podporu MSP [čl. 39 ods. 10 písm. b) NSU]</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33. Celkový počet vyplatených zlyhaných úverov alebo celkový počet poskytnutých záruk, ktoré je potrebné zaplatiť v dôsledku zlyhaní úverov</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34. Celková výška vyplatených zlyhaných úverov (v EUR) alebo celková suma vyčlenená na záruky, ktoré je potrebné zaplatiť v dôsledku zlyhaní úverov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8,33</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111 666 666,67</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69,00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0,00</w:t>
            </w:r>
          </w:p>
        </w:tc>
      </w:tr>
    </w:tbl>
    <w:p w:rsidR="00E15857" w:rsidRDefault="00E1585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2"/>
        <w:gridCol w:w="1960"/>
      </w:tblGrid>
      <w:tr w:rsidR="00E15857" w:rsidTr="0047688D">
        <w:tc>
          <w:tcPr>
            <w:tcW w:w="0" w:type="auto"/>
            <w:gridSpan w:val="2"/>
            <w:shd w:val="clear" w:color="auto" w:fill="auto"/>
          </w:tcPr>
          <w:p w:rsidR="008C5CFA" w:rsidRDefault="004113F3" w:rsidP="00300A01">
            <w:pPr>
              <w:spacing w:before="0" w:after="0"/>
            </w:pPr>
            <w:r>
              <w:rPr>
                <w:b/>
              </w:rPr>
              <w:t>II. Opis finančného nástroja a vykonávacích opatrení [článok 46 ods. 2 písm. b) nariadenia (EÚ) č. 1303/2013]</w:t>
            </w:r>
          </w:p>
        </w:tc>
      </w:tr>
      <w:tr w:rsidR="00E15857" w:rsidTr="0047688D">
        <w:tc>
          <w:tcPr>
            <w:tcW w:w="0" w:type="auto"/>
            <w:shd w:val="clear" w:color="auto" w:fill="auto"/>
          </w:tcPr>
          <w:p w:rsidR="008C5CFA" w:rsidRDefault="004113F3" w:rsidP="00300A01">
            <w:pPr>
              <w:spacing w:before="0" w:after="0"/>
            </w:pPr>
            <w:r>
              <w:t>5. Názov finančného nástroja</w:t>
            </w:r>
          </w:p>
        </w:tc>
        <w:tc>
          <w:tcPr>
            <w:tcW w:w="0" w:type="auto"/>
            <w:shd w:val="clear" w:color="auto" w:fill="auto"/>
          </w:tcPr>
          <w:p w:rsidR="008C5CFA" w:rsidRDefault="004113F3" w:rsidP="00300A01">
            <w:pPr>
              <w:pStyle w:val="Nadpis2"/>
              <w:spacing w:before="0" w:after="0"/>
              <w:jc w:val="left"/>
            </w:pPr>
            <w:bookmarkStart w:id="167" w:name="_Toc256000163"/>
            <w:r>
              <w:t>Priame investície</w:t>
            </w:r>
            <w:bookmarkEnd w:id="167"/>
          </w:p>
        </w:tc>
      </w:tr>
      <w:tr w:rsidR="00E15857" w:rsidTr="0047688D">
        <w:tc>
          <w:tcPr>
            <w:tcW w:w="0" w:type="auto"/>
            <w:shd w:val="clear" w:color="auto" w:fill="auto"/>
          </w:tcPr>
          <w:p w:rsidR="008C5CFA" w:rsidRDefault="004113F3" w:rsidP="00300A01">
            <w:pPr>
              <w:spacing w:before="0" w:after="0"/>
            </w:pPr>
            <w:r>
              <w:t>6. Oficiálna adresa/miesto podnikania týkajúce sa finančného nástroja (názov krajiny a mesto)</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8. Druh finančného nástroja</w:t>
            </w:r>
          </w:p>
        </w:tc>
        <w:tc>
          <w:tcPr>
            <w:tcW w:w="0" w:type="auto"/>
            <w:shd w:val="clear" w:color="auto" w:fill="auto"/>
          </w:tcPr>
          <w:p w:rsidR="008C5CFA" w:rsidRDefault="004113F3" w:rsidP="00300A01">
            <w:pPr>
              <w:spacing w:before="0" w:after="0"/>
              <w:jc w:val="left"/>
            </w:pPr>
            <w:r>
              <w:t>Fond fondov – osobitný fond</w:t>
            </w:r>
          </w:p>
        </w:tc>
      </w:tr>
      <w:tr w:rsidR="00E15857" w:rsidTr="0047688D">
        <w:tc>
          <w:tcPr>
            <w:tcW w:w="0" w:type="auto"/>
            <w:shd w:val="clear" w:color="auto" w:fill="auto"/>
          </w:tcPr>
          <w:p w:rsidR="008C5CFA" w:rsidRDefault="004113F3" w:rsidP="00300A01">
            <w:pPr>
              <w:spacing w:before="0" w:after="0"/>
            </w:pPr>
            <w:r>
              <w:t>8.2. Súvisiaci fond fondov</w:t>
            </w:r>
          </w:p>
        </w:tc>
        <w:tc>
          <w:tcPr>
            <w:tcW w:w="0" w:type="auto"/>
            <w:shd w:val="clear" w:color="auto" w:fill="auto"/>
          </w:tcPr>
          <w:p w:rsidR="008C5CFA" w:rsidRDefault="004113F3" w:rsidP="00300A01">
            <w:pPr>
              <w:spacing w:before="0" w:after="0"/>
              <w:jc w:val="left"/>
            </w:pPr>
            <w:r>
              <w:t>Finančný nástroj pre špecifický cieľ 9.5 OP II</w:t>
            </w:r>
          </w:p>
        </w:tc>
      </w:tr>
      <w:tr w:rsidR="00E15857" w:rsidTr="0047688D">
        <w:tc>
          <w:tcPr>
            <w:tcW w:w="0" w:type="auto"/>
            <w:shd w:val="clear" w:color="auto" w:fill="auto"/>
          </w:tcPr>
          <w:p w:rsidR="008C5CFA" w:rsidRDefault="004113F3" w:rsidP="00300A01">
            <w:pPr>
              <w:spacing w:before="0" w:after="0"/>
            </w:pPr>
            <w:r>
              <w:t>8.1. Individuálne prispôsobené nástroje alebo finančné nástroje, ktoré spĺňajú štandardné podmienky, napr. „štandardné finančné nástroje“</w:t>
            </w:r>
          </w:p>
        </w:tc>
        <w:tc>
          <w:tcPr>
            <w:tcW w:w="0" w:type="auto"/>
            <w:shd w:val="clear" w:color="auto" w:fill="auto"/>
          </w:tcPr>
          <w:p w:rsidR="008C5CFA" w:rsidRDefault="004113F3" w:rsidP="00300A01">
            <w:pPr>
              <w:spacing w:before="0" w:after="0"/>
              <w:jc w:val="right"/>
            </w:pPr>
            <w:r>
              <w:t>Prispôsobený</w:t>
            </w:r>
          </w:p>
        </w:tc>
      </w:tr>
      <w:tr w:rsidR="00E15857" w:rsidTr="0047688D">
        <w:tc>
          <w:tcPr>
            <w:tcW w:w="0" w:type="auto"/>
            <w:gridSpan w:val="2"/>
            <w:shd w:val="clear" w:color="auto" w:fill="auto"/>
          </w:tcPr>
          <w:p w:rsidR="008C5CFA" w:rsidRDefault="004113F3" w:rsidP="00300A01">
            <w:pPr>
              <w:spacing w:before="0" w:after="0"/>
            </w:pPr>
            <w:r>
              <w:rPr>
                <w:b/>
              </w:rPr>
              <w:t>9. Druh produktov poskytovaných finančným nástrojom: úvery, mikroúvery, záruky, kapitálové alebo kvázikapitálové investície, iný finančný produkt alebo iná podpora kombinovaná s finančným nástrojom podľa článku 37 ods. 7 nariadenia (EÚ) č. 1303/2013</w:t>
            </w:r>
          </w:p>
        </w:tc>
      </w:tr>
      <w:tr w:rsidR="00E15857" w:rsidTr="0047688D">
        <w:tc>
          <w:tcPr>
            <w:tcW w:w="0" w:type="auto"/>
            <w:shd w:val="clear" w:color="auto" w:fill="auto"/>
          </w:tcPr>
          <w:p w:rsidR="008C5CFA" w:rsidRDefault="004113F3" w:rsidP="00300A01">
            <w:pPr>
              <w:spacing w:before="0" w:after="0"/>
            </w:pPr>
            <w:r>
              <w:t>9.0.1. Úvery (≥ EUR 25 000)</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9.0.2. Mikroúvery (&lt; EUR 25 000 a poskytnuté mikropodnikom) podľa SEC/2011/1134 final</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9.0.3. Záruky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9.0.4.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9.0.5. Kvázi kapitál</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9.0.6. Iné finančné produkty</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9.0.7. Iná podpora kombinovaná s finančným nástrojom</w:t>
            </w:r>
          </w:p>
        </w:tc>
        <w:tc>
          <w:tcPr>
            <w:tcW w:w="0" w:type="auto"/>
            <w:shd w:val="clear" w:color="auto" w:fill="auto"/>
          </w:tcPr>
          <w:p w:rsidR="008C5CFA" w:rsidRDefault="004113F3" w:rsidP="00300A01">
            <w:pPr>
              <w:spacing w:before="0" w:after="0"/>
              <w:jc w:val="right"/>
            </w:pPr>
            <w:r>
              <w:t>Nie</w:t>
            </w:r>
          </w:p>
        </w:tc>
      </w:tr>
      <w:tr w:rsidR="00E15857" w:rsidTr="0047688D">
        <w:tc>
          <w:tcPr>
            <w:tcW w:w="0" w:type="auto"/>
            <w:shd w:val="clear" w:color="auto" w:fill="auto"/>
          </w:tcPr>
          <w:p w:rsidR="008C5CFA" w:rsidRDefault="004113F3" w:rsidP="00300A01">
            <w:pPr>
              <w:spacing w:before="0" w:after="0"/>
            </w:pPr>
            <w:r>
              <w:t>9.1. Opis iného finančného produktu</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9.2. Iná podpora kombinovaná s finančným nástrojom: grant, bonifikácia úrokovej sadzby, dotácia záručných poplatkov podľa článku 37 ods. 7 nariadenia (EÚ) č. 1303/2013</w:t>
            </w:r>
          </w:p>
        </w:tc>
        <w:tc>
          <w:tcPr>
            <w:tcW w:w="0" w:type="auto"/>
            <w:shd w:val="clear" w:color="auto" w:fill="auto"/>
          </w:tcPr>
          <w:p w:rsidR="008C5CFA" w:rsidRDefault="008C5CFA" w:rsidP="00300A01">
            <w:pPr>
              <w:spacing w:before="0" w:after="0"/>
              <w:jc w:val="left"/>
            </w:pPr>
          </w:p>
        </w:tc>
      </w:tr>
      <w:tr w:rsidR="00E15857" w:rsidTr="0047688D">
        <w:tc>
          <w:tcPr>
            <w:tcW w:w="0" w:type="auto"/>
            <w:shd w:val="clear" w:color="auto" w:fill="auto"/>
          </w:tcPr>
          <w:p w:rsidR="008C5CFA" w:rsidRDefault="004113F3" w:rsidP="00300A01">
            <w:pPr>
              <w:spacing w:before="0" w:after="0"/>
            </w:pPr>
            <w:r>
              <w:t>10. Právny status finančného nástroja podľa článku 38 ods. 6 a článku 39a ods. 5 písm. b) nariadenia (EÚ) č. 1303/2013 [len v prípade finančných nástrojov uvedených v článku 38 ods. 1 písm. b) a c)]: zverenecký účet zriadený na meno vykonávacieho subjektu a v mene riadiaceho orgánu alebo samostatný blok finančných prostriedkov v rámci finančnej inštitúcie</w:t>
            </w:r>
          </w:p>
        </w:tc>
        <w:tc>
          <w:tcPr>
            <w:tcW w:w="0" w:type="auto"/>
            <w:shd w:val="clear" w:color="auto" w:fill="auto"/>
          </w:tcPr>
          <w:p w:rsidR="008C5CFA" w:rsidRDefault="004113F3" w:rsidP="00300A01">
            <w:pPr>
              <w:spacing w:before="0" w:after="0"/>
              <w:jc w:val="left"/>
            </w:pPr>
            <w:r>
              <w:t>Osobitný blok financovania</w:t>
            </w:r>
          </w:p>
        </w:tc>
      </w:tr>
      <w:tr w:rsidR="00E15857" w:rsidTr="0047688D">
        <w:tc>
          <w:tcPr>
            <w:tcW w:w="0" w:type="auto"/>
            <w:gridSpan w:val="2"/>
            <w:shd w:val="clear" w:color="auto" w:fill="auto"/>
          </w:tcPr>
          <w:p w:rsidR="008C5CFA" w:rsidRDefault="004113F3" w:rsidP="00300A01">
            <w:pPr>
              <w:spacing w:before="0" w:after="0"/>
            </w:pPr>
            <w:r>
              <w:rPr>
                <w:b/>
              </w:rPr>
              <w:t>III. Určenie orgánu vykonávajúceho finančný nástroj a prípadne orgánu vykonávajúceho fond fondov, ako sa uvádza v článku 38 ods. 1 písm. a), b) a c) nariadenia (EÚ) č. 1303/2013 [článok 46 ods. 2 písm. c) nariadenia (EÚ) č. 1303/2013])</w:t>
            </w:r>
          </w:p>
        </w:tc>
      </w:tr>
      <w:tr w:rsidR="00E15857" w:rsidTr="0047688D">
        <w:tc>
          <w:tcPr>
            <w:tcW w:w="0" w:type="auto"/>
            <w:gridSpan w:val="2"/>
            <w:shd w:val="clear" w:color="auto" w:fill="auto"/>
          </w:tcPr>
          <w:p w:rsidR="008C5CFA" w:rsidRDefault="004113F3" w:rsidP="00300A01">
            <w:pPr>
              <w:spacing w:before="0" w:after="0"/>
            </w:pPr>
            <w:r>
              <w:rPr>
                <w:b/>
              </w:rPr>
              <w:t>11. Orgán vykonávajúci finančný nástroj</w:t>
            </w:r>
          </w:p>
        </w:tc>
      </w:tr>
      <w:tr w:rsidR="00E15857" w:rsidTr="0047688D">
        <w:tc>
          <w:tcPr>
            <w:tcW w:w="0" w:type="auto"/>
            <w:shd w:val="clear" w:color="auto" w:fill="auto"/>
          </w:tcPr>
          <w:p w:rsidR="008C5CFA" w:rsidRDefault="004113F3" w:rsidP="00300A01">
            <w:pPr>
              <w:spacing w:before="0" w:after="0"/>
            </w:pPr>
            <w:r>
              <w:t>11.1. Druh vykonávacieho orgánu podľa článku 38 ods. 4 a článku 39a ods. 5 nariadenia (EÚ) č. 1303/2013: existujúci alebo novovytvorený právny subjekt, ktorý má vykonávať finančné nástroje; Európska investičná banka; Európsky investičný fond; medzinárodná finančná inštitúcia, ktorej akcionárom je členský štát; banka alebo inštitúcia vo verejnom vlastníctve zriadená ako právny subjekt vykonávajúci finančné činnosti na profesionálnom základe; verejnoprávny alebo súkromnoprávny subjekt; riadiaci orgán, ktorý priamo plní vykonávacie úlohy (len v prípade úverov alebo záruk).</w:t>
            </w:r>
          </w:p>
        </w:tc>
        <w:tc>
          <w:tcPr>
            <w:tcW w:w="0" w:type="auto"/>
            <w:shd w:val="clear" w:color="auto" w:fill="auto"/>
          </w:tcPr>
          <w:p w:rsidR="008C5CFA" w:rsidRDefault="004113F3" w:rsidP="00300A01">
            <w:pPr>
              <w:spacing w:before="0" w:after="0"/>
              <w:jc w:val="left"/>
            </w:pPr>
            <w:r>
              <w:t>Banka alebo inštitúcia vo verejnom vlastníctve</w:t>
            </w:r>
          </w:p>
        </w:tc>
      </w:tr>
      <w:tr w:rsidR="00E15857" w:rsidTr="0047688D">
        <w:tc>
          <w:tcPr>
            <w:tcW w:w="0" w:type="auto"/>
            <w:shd w:val="clear" w:color="auto" w:fill="auto"/>
          </w:tcPr>
          <w:p w:rsidR="008C5CFA" w:rsidRDefault="004113F3" w:rsidP="00300A01">
            <w:pPr>
              <w:spacing w:before="0" w:after="0"/>
            </w:pPr>
            <w:r>
              <w:t>11.1.1. Názov orgánu vykonávajúceho finančný nástroj</w:t>
            </w:r>
          </w:p>
        </w:tc>
        <w:tc>
          <w:tcPr>
            <w:tcW w:w="0" w:type="auto"/>
            <w:shd w:val="clear" w:color="auto" w:fill="auto"/>
          </w:tcPr>
          <w:p w:rsidR="008C5CFA" w:rsidRDefault="004113F3" w:rsidP="00300A01">
            <w:pPr>
              <w:spacing w:before="0" w:after="0"/>
              <w:jc w:val="left"/>
            </w:pPr>
            <w:r>
              <w:t>Slovak Investment Holding, a. s. (SIH) ako správca NDF II.</w:t>
            </w:r>
          </w:p>
        </w:tc>
      </w:tr>
      <w:tr w:rsidR="00E15857" w:rsidTr="0047688D">
        <w:tc>
          <w:tcPr>
            <w:tcW w:w="0" w:type="auto"/>
            <w:shd w:val="clear" w:color="auto" w:fill="auto"/>
          </w:tcPr>
          <w:p w:rsidR="008C5CFA" w:rsidRDefault="004113F3" w:rsidP="00300A01">
            <w:pPr>
              <w:spacing w:before="0" w:after="0"/>
            </w:pPr>
            <w:r>
              <w:t>11.1.2. Úradná adresa/miesto podnikania (názov krajiny a mesta) orgánu vykonávajúceho finančný nástroj</w:t>
            </w:r>
          </w:p>
        </w:tc>
        <w:tc>
          <w:tcPr>
            <w:tcW w:w="0" w:type="auto"/>
            <w:shd w:val="clear" w:color="auto" w:fill="auto"/>
          </w:tcPr>
          <w:p w:rsidR="008C5CFA" w:rsidRDefault="004113F3" w:rsidP="00300A01">
            <w:pPr>
              <w:spacing w:before="0" w:after="0"/>
              <w:jc w:val="left"/>
            </w:pPr>
            <w:r>
              <w:t>Slovenská republika, Bratislava</w:t>
            </w:r>
          </w:p>
        </w:tc>
      </w:tr>
      <w:tr w:rsidR="00E15857" w:rsidTr="0047688D">
        <w:tc>
          <w:tcPr>
            <w:tcW w:w="0" w:type="auto"/>
            <w:shd w:val="clear" w:color="auto" w:fill="auto"/>
          </w:tcPr>
          <w:p w:rsidR="008C5CFA" w:rsidRDefault="004113F3" w:rsidP="00300A01">
            <w:pPr>
              <w:spacing w:before="0" w:after="0"/>
            </w:pPr>
            <w:r>
              <w:t>12. Postup výberu orgánu vykonávajúceho finančný nástroj: postup zadávania verejnej zákazky, iný postup</w:t>
            </w:r>
          </w:p>
        </w:tc>
        <w:tc>
          <w:tcPr>
            <w:tcW w:w="0" w:type="auto"/>
            <w:shd w:val="clear" w:color="auto" w:fill="auto"/>
          </w:tcPr>
          <w:p w:rsidR="008C5CFA" w:rsidRDefault="004113F3" w:rsidP="00300A01">
            <w:pPr>
              <w:spacing w:before="0" w:after="0"/>
              <w:jc w:val="left"/>
            </w:pPr>
            <w:r>
              <w:t>Iné</w:t>
            </w:r>
          </w:p>
        </w:tc>
      </w:tr>
      <w:tr w:rsidR="00E15857" w:rsidTr="0047688D">
        <w:tc>
          <w:tcPr>
            <w:tcW w:w="0" w:type="auto"/>
            <w:shd w:val="clear" w:color="auto" w:fill="auto"/>
          </w:tcPr>
          <w:p w:rsidR="008C5CFA" w:rsidRDefault="004113F3" w:rsidP="00300A01">
            <w:pPr>
              <w:spacing w:before="0" w:after="0"/>
            </w:pPr>
            <w:r>
              <w:t>12.1. Opis ďalších postupov výberu orgánu vykonávajúceho finančný nástroj</w:t>
            </w:r>
          </w:p>
        </w:tc>
        <w:tc>
          <w:tcPr>
            <w:tcW w:w="0" w:type="auto"/>
            <w:shd w:val="clear" w:color="auto" w:fill="auto"/>
          </w:tcPr>
          <w:p w:rsidR="008C5CFA" w:rsidRDefault="004113F3" w:rsidP="00300A01">
            <w:pPr>
              <w:spacing w:before="0" w:after="0"/>
              <w:jc w:val="left"/>
            </w:pPr>
            <w:r>
              <w:t>Priame investície bez využitia finančného sprostredkovateľa</w:t>
            </w:r>
          </w:p>
        </w:tc>
      </w:tr>
      <w:tr w:rsidR="00E15857" w:rsidTr="0047688D">
        <w:tc>
          <w:tcPr>
            <w:tcW w:w="0" w:type="auto"/>
            <w:shd w:val="clear" w:color="auto" w:fill="auto"/>
          </w:tcPr>
          <w:p w:rsidR="008C5CFA" w:rsidRDefault="004113F3" w:rsidP="00300A01">
            <w:pPr>
              <w:spacing w:before="0" w:after="0"/>
            </w:pPr>
            <w:r>
              <w:t>13. Dátum podpísania dohody o financovaní s orgánom vykonávajúcim finančný nástroj</w:t>
            </w:r>
          </w:p>
        </w:tc>
        <w:tc>
          <w:tcPr>
            <w:tcW w:w="0" w:type="auto"/>
            <w:shd w:val="clear" w:color="auto" w:fill="auto"/>
          </w:tcPr>
          <w:p w:rsidR="008C5CFA" w:rsidRDefault="004113F3" w:rsidP="00300A01">
            <w:pPr>
              <w:spacing w:before="0" w:after="0"/>
              <w:jc w:val="right"/>
            </w:pPr>
            <w:r>
              <w:t>11.6.2018</w:t>
            </w:r>
          </w:p>
        </w:tc>
      </w:tr>
      <w:tr w:rsidR="00E15857" w:rsidTr="0047688D">
        <w:tc>
          <w:tcPr>
            <w:tcW w:w="0" w:type="auto"/>
            <w:gridSpan w:val="2"/>
            <w:shd w:val="clear" w:color="auto" w:fill="auto"/>
          </w:tcPr>
          <w:p w:rsidR="008C5CFA" w:rsidRDefault="004113F3" w:rsidP="00300A01">
            <w:pPr>
              <w:spacing w:before="0" w:after="0"/>
            </w:pPr>
            <w:r>
              <w:rPr>
                <w:b/>
              </w:rPr>
              <w:t>IV. Celková suma programových príspevkov vyplatených finančnému nástroju podľa priority alebo opatrenia a vzniknuté náklady na riadenie alebo vyplatené poplatky za riadenie [článok 46 ods. 2 písm. d) a e) nariadenia (EÚ) č. 1303/2013]</w:t>
            </w:r>
          </w:p>
        </w:tc>
      </w:tr>
      <w:tr w:rsidR="00E15857" w:rsidTr="0047688D">
        <w:tc>
          <w:tcPr>
            <w:tcW w:w="0" w:type="auto"/>
            <w:shd w:val="clear" w:color="auto" w:fill="auto"/>
          </w:tcPr>
          <w:p w:rsidR="008C5CFA" w:rsidRDefault="004113F3" w:rsidP="00300A01">
            <w:pPr>
              <w:spacing w:before="0" w:after="0"/>
            </w:pPr>
            <w:r>
              <w:t>14. Celková suma programových príspevkov vyčlenených v dohode o financovaní (v EUR)</w:t>
            </w:r>
          </w:p>
        </w:tc>
        <w:tc>
          <w:tcPr>
            <w:tcW w:w="0" w:type="auto"/>
            <w:shd w:val="clear" w:color="auto" w:fill="auto"/>
          </w:tcPr>
          <w:p w:rsidR="008C5CFA" w:rsidRDefault="004113F3" w:rsidP="00300A01">
            <w:pPr>
              <w:spacing w:before="0" w:after="0"/>
              <w:jc w:val="right"/>
            </w:pPr>
            <w:r>
              <w:t>19 000 000,00</w:t>
            </w:r>
          </w:p>
        </w:tc>
      </w:tr>
      <w:tr w:rsidR="00E15857" w:rsidTr="0047688D">
        <w:tc>
          <w:tcPr>
            <w:tcW w:w="0" w:type="auto"/>
            <w:shd w:val="clear" w:color="auto" w:fill="auto"/>
          </w:tcPr>
          <w:p w:rsidR="008C5CFA" w:rsidRDefault="004113F3" w:rsidP="00300A01">
            <w:pPr>
              <w:spacing w:before="0" w:after="0"/>
            </w:pPr>
            <w:r>
              <w:t>14.1. z toho príspevky z EŠIF (v EUR)</w:t>
            </w:r>
          </w:p>
        </w:tc>
        <w:tc>
          <w:tcPr>
            <w:tcW w:w="0" w:type="auto"/>
            <w:shd w:val="clear" w:color="auto" w:fill="auto"/>
          </w:tcPr>
          <w:p w:rsidR="008C5CFA" w:rsidRDefault="004113F3" w:rsidP="00300A01">
            <w:pPr>
              <w:spacing w:before="0" w:after="0"/>
              <w:jc w:val="right"/>
            </w:pPr>
            <w:r>
              <w:t>16 150 000,00</w:t>
            </w:r>
          </w:p>
        </w:tc>
      </w:tr>
      <w:tr w:rsidR="00E15857" w:rsidTr="0047688D">
        <w:tc>
          <w:tcPr>
            <w:tcW w:w="0" w:type="auto"/>
            <w:shd w:val="clear" w:color="auto" w:fill="auto"/>
          </w:tcPr>
          <w:p w:rsidR="008C5CFA" w:rsidRDefault="004113F3" w:rsidP="00300A01">
            <w:pPr>
              <w:spacing w:before="0" w:after="0"/>
            </w:pPr>
            <w:r>
              <w:t>14.1.1. z toho príspevky z EFRR (v EUR) (nepovinné)</w:t>
            </w:r>
          </w:p>
        </w:tc>
        <w:tc>
          <w:tcPr>
            <w:tcW w:w="0" w:type="auto"/>
            <w:shd w:val="clear" w:color="auto" w:fill="auto"/>
          </w:tcPr>
          <w:p w:rsidR="008C5CFA" w:rsidRDefault="004113F3" w:rsidP="00300A01">
            <w:pPr>
              <w:spacing w:before="0" w:after="0"/>
              <w:jc w:val="right"/>
            </w:pPr>
            <w:r>
              <w:t>16 150 000,00</w:t>
            </w:r>
          </w:p>
        </w:tc>
      </w:tr>
      <w:tr w:rsidR="00E15857" w:rsidTr="0047688D">
        <w:tc>
          <w:tcPr>
            <w:tcW w:w="0" w:type="auto"/>
            <w:shd w:val="clear" w:color="auto" w:fill="auto"/>
          </w:tcPr>
          <w:p w:rsidR="008C5CFA" w:rsidRDefault="004113F3" w:rsidP="00300A01">
            <w:pPr>
              <w:spacing w:before="0" w:after="0"/>
            </w:pPr>
            <w:r>
              <w:t>14.1.2. z toho príspevky z Kohézneho fondu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14.1.3. z toho príspevky z ESF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14.1.4. z toho príspevky z EPFRV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14.1.5. z toho príspevky z ENRF (v EUR) (nepovinné)</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 Celková suma programových príspevkov vyplatených finančnému nástroju (v EUR)</w:t>
            </w:r>
          </w:p>
        </w:tc>
        <w:tc>
          <w:tcPr>
            <w:tcW w:w="0" w:type="auto"/>
            <w:shd w:val="clear" w:color="auto" w:fill="auto"/>
          </w:tcPr>
          <w:p w:rsidR="008C5CFA" w:rsidRDefault="004113F3" w:rsidP="00300A01">
            <w:pPr>
              <w:spacing w:before="0" w:after="0"/>
              <w:jc w:val="right"/>
            </w:pPr>
            <w:r>
              <w:t>15 200 000,00</w:t>
            </w:r>
          </w:p>
        </w:tc>
      </w:tr>
      <w:tr w:rsidR="00E15857" w:rsidTr="0047688D">
        <w:tc>
          <w:tcPr>
            <w:tcW w:w="0" w:type="auto"/>
            <w:shd w:val="clear" w:color="auto" w:fill="auto"/>
          </w:tcPr>
          <w:p w:rsidR="008C5CFA" w:rsidRDefault="004113F3" w:rsidP="00300A01">
            <w:pPr>
              <w:spacing w:before="0" w:after="0"/>
            </w:pPr>
            <w:r>
              <w:t>15.1. z toho výška príspevkov z EŠIF (v EUR)</w:t>
            </w:r>
          </w:p>
        </w:tc>
        <w:tc>
          <w:tcPr>
            <w:tcW w:w="0" w:type="auto"/>
            <w:shd w:val="clear" w:color="auto" w:fill="auto"/>
          </w:tcPr>
          <w:p w:rsidR="008C5CFA" w:rsidRDefault="004113F3" w:rsidP="00300A01">
            <w:pPr>
              <w:spacing w:before="0" w:after="0"/>
              <w:jc w:val="right"/>
            </w:pPr>
            <w:r>
              <w:t>12 920 000,00</w:t>
            </w:r>
          </w:p>
        </w:tc>
      </w:tr>
      <w:tr w:rsidR="00E15857" w:rsidTr="0047688D">
        <w:tc>
          <w:tcPr>
            <w:tcW w:w="0" w:type="auto"/>
            <w:shd w:val="clear" w:color="auto" w:fill="auto"/>
          </w:tcPr>
          <w:p w:rsidR="008C5CFA" w:rsidRDefault="004113F3" w:rsidP="00300A01">
            <w:pPr>
              <w:spacing w:before="0" w:after="0"/>
            </w:pPr>
            <w:r>
              <w:t>15.1.1. z toho príspevky z EFRR (v EUR)</w:t>
            </w:r>
          </w:p>
        </w:tc>
        <w:tc>
          <w:tcPr>
            <w:tcW w:w="0" w:type="auto"/>
            <w:shd w:val="clear" w:color="auto" w:fill="auto"/>
          </w:tcPr>
          <w:p w:rsidR="008C5CFA" w:rsidRDefault="004113F3" w:rsidP="00300A01">
            <w:pPr>
              <w:spacing w:before="0" w:after="0"/>
              <w:jc w:val="right"/>
            </w:pPr>
            <w:r>
              <w:t>12 920 000,00</w:t>
            </w:r>
          </w:p>
        </w:tc>
      </w:tr>
      <w:tr w:rsidR="00E15857" w:rsidTr="0047688D">
        <w:tc>
          <w:tcPr>
            <w:tcW w:w="0" w:type="auto"/>
            <w:shd w:val="clear" w:color="auto" w:fill="auto"/>
          </w:tcPr>
          <w:p w:rsidR="008C5CFA" w:rsidRDefault="004113F3" w:rsidP="00300A01">
            <w:pPr>
              <w:spacing w:before="0" w:after="0"/>
            </w:pPr>
            <w:r>
              <w:t>15.1.2.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15.2. z toho celková výška vnútroštátneho spolufinancovania (v EUR)</w:t>
            </w:r>
          </w:p>
        </w:tc>
        <w:tc>
          <w:tcPr>
            <w:tcW w:w="0" w:type="auto"/>
            <w:shd w:val="clear" w:color="auto" w:fill="auto"/>
          </w:tcPr>
          <w:p w:rsidR="008C5CFA" w:rsidRDefault="004113F3" w:rsidP="00300A01">
            <w:pPr>
              <w:spacing w:before="0" w:after="0"/>
              <w:jc w:val="right"/>
            </w:pPr>
            <w:r>
              <w:t>2 280 000,00</w:t>
            </w:r>
          </w:p>
        </w:tc>
      </w:tr>
      <w:tr w:rsidR="00E15857" w:rsidTr="0047688D">
        <w:tc>
          <w:tcPr>
            <w:tcW w:w="0" w:type="auto"/>
            <w:shd w:val="clear" w:color="auto" w:fill="auto"/>
          </w:tcPr>
          <w:p w:rsidR="008C5CFA" w:rsidRDefault="004113F3" w:rsidP="00300A01">
            <w:pPr>
              <w:spacing w:before="0" w:after="0"/>
            </w:pPr>
            <w:r>
              <w:t>15.2.1. z toho celková výška vnútroštátneho verejného financovania (v EUR)</w:t>
            </w:r>
          </w:p>
        </w:tc>
        <w:tc>
          <w:tcPr>
            <w:tcW w:w="0" w:type="auto"/>
            <w:shd w:val="clear" w:color="auto" w:fill="auto"/>
          </w:tcPr>
          <w:p w:rsidR="008C5CFA" w:rsidRDefault="004113F3" w:rsidP="00300A01">
            <w:pPr>
              <w:spacing w:before="0" w:after="0"/>
              <w:jc w:val="right"/>
            </w:pPr>
            <w:r>
              <w:t>2 280 000,00</w:t>
            </w:r>
          </w:p>
        </w:tc>
      </w:tr>
      <w:tr w:rsidR="00E15857" w:rsidTr="0047688D">
        <w:tc>
          <w:tcPr>
            <w:tcW w:w="0" w:type="auto"/>
            <w:shd w:val="clear" w:color="auto" w:fill="auto"/>
          </w:tcPr>
          <w:p w:rsidR="008C5CFA" w:rsidRDefault="004113F3" w:rsidP="00300A01">
            <w:pPr>
              <w:spacing w:before="0" w:after="0"/>
            </w:pPr>
            <w:r>
              <w:t>15.2.2. z toho celková výška vnútroštátneho súkromného 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16. Celková suma programových príspevkov vyplatených na finančný nástroj v rámci iniciatívy na podporu zamestnanosti mladých ľudí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17. Celková suma nákladov na riadenie a poplatkov vyplatených z programových príspevkov (v EUR)</w:t>
            </w:r>
          </w:p>
        </w:tc>
        <w:tc>
          <w:tcPr>
            <w:tcW w:w="0" w:type="auto"/>
            <w:shd w:val="clear" w:color="auto" w:fill="auto"/>
          </w:tcPr>
          <w:p w:rsidR="008C5CFA" w:rsidRDefault="004113F3" w:rsidP="00300A01">
            <w:pPr>
              <w:spacing w:before="0" w:after="0"/>
              <w:jc w:val="right"/>
            </w:pPr>
            <w:r>
              <w:t>1 753 267,12</w:t>
            </w:r>
          </w:p>
        </w:tc>
      </w:tr>
      <w:tr w:rsidR="00E15857" w:rsidTr="0047688D">
        <w:tc>
          <w:tcPr>
            <w:tcW w:w="0" w:type="auto"/>
            <w:shd w:val="clear" w:color="auto" w:fill="auto"/>
          </w:tcPr>
          <w:p w:rsidR="008C5CFA" w:rsidRDefault="004113F3" w:rsidP="00300A01">
            <w:pPr>
              <w:spacing w:before="0" w:after="0"/>
            </w:pPr>
            <w:r>
              <w:t>17.1. z toho príspevky na základné odmeňovanie (v EUR)</w:t>
            </w:r>
          </w:p>
        </w:tc>
        <w:tc>
          <w:tcPr>
            <w:tcW w:w="0" w:type="auto"/>
            <w:shd w:val="clear" w:color="auto" w:fill="auto"/>
          </w:tcPr>
          <w:p w:rsidR="008C5CFA" w:rsidRDefault="004113F3" w:rsidP="00300A01">
            <w:pPr>
              <w:spacing w:before="0" w:after="0"/>
              <w:jc w:val="right"/>
            </w:pPr>
            <w:r>
              <w:t>1 020 767,12</w:t>
            </w:r>
          </w:p>
        </w:tc>
      </w:tr>
      <w:tr w:rsidR="00E15857" w:rsidTr="0047688D">
        <w:tc>
          <w:tcPr>
            <w:tcW w:w="0" w:type="auto"/>
            <w:shd w:val="clear" w:color="auto" w:fill="auto"/>
          </w:tcPr>
          <w:p w:rsidR="008C5CFA" w:rsidRDefault="004113F3" w:rsidP="00300A01">
            <w:pPr>
              <w:spacing w:before="0" w:after="0"/>
            </w:pPr>
            <w:r>
              <w:t>17.2. z toho príspevky na odmeňovanie na základe výkonnosti (v EUR)</w:t>
            </w:r>
          </w:p>
        </w:tc>
        <w:tc>
          <w:tcPr>
            <w:tcW w:w="0" w:type="auto"/>
            <w:shd w:val="clear" w:color="auto" w:fill="auto"/>
          </w:tcPr>
          <w:p w:rsidR="008C5CFA" w:rsidRDefault="004113F3" w:rsidP="00300A01">
            <w:pPr>
              <w:spacing w:before="0" w:after="0"/>
              <w:jc w:val="right"/>
            </w:pPr>
            <w:r>
              <w:t>732 500,00</w:t>
            </w:r>
          </w:p>
        </w:tc>
      </w:tr>
      <w:tr w:rsidR="00E15857" w:rsidTr="0047688D">
        <w:tc>
          <w:tcPr>
            <w:tcW w:w="0" w:type="auto"/>
            <w:shd w:val="clear" w:color="auto" w:fill="auto"/>
          </w:tcPr>
          <w:p w:rsidR="008C5CFA" w:rsidRDefault="004113F3" w:rsidP="00300A01">
            <w:pPr>
              <w:spacing w:before="0" w:after="0"/>
            </w:pPr>
            <w:r>
              <w:t>18. Kapitalizované náklady na riadenie alebo poplatky za riadenie podľa článku 42 ods. 2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19. Kapitalizované úrokové dotácie alebo dotácie záručných poplatkov podľa článku 42 ods. 1 písm. c)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20. Výška programových príspevkov na pokračovanie investícií konečným prijímateľom podľa článku 42 ods. 3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21. Príspevky vo forme pozemkov a/alebo nehnuteľností v rámci finančného nástroja podľa článku 37 ods. 10 nariadenia (EÚ) č. 1303/2013 (týka sa len záverečnej správy) (v EUR)</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 Celková výška podpory vyplatenej konečným prijímateľom alebo v ich prospech alebo viazanej v záručných zmluvách z finančného nástroja na investície konečných prijímateľov podľa programu EŠIF a priority alebo opatrenia [článok 46 ods. 2 písm. e) nariadenia (EÚ) č. 1303/2013]</w:t>
            </w:r>
          </w:p>
        </w:tc>
      </w:tr>
      <w:tr w:rsidR="00E15857" w:rsidTr="0047688D">
        <w:tc>
          <w:tcPr>
            <w:tcW w:w="0" w:type="auto"/>
            <w:shd w:val="clear" w:color="auto" w:fill="auto"/>
          </w:tcPr>
          <w:p w:rsidR="008C5CFA" w:rsidRDefault="004113F3" w:rsidP="00300A01">
            <w:pPr>
              <w:spacing w:before="0" w:after="0"/>
            </w:pPr>
            <w:r>
              <w:rPr>
                <w:b/>
                <w:i/>
              </w:rPr>
              <w:t>22. Názov finančného produktu ponúkaného prostredníctvom finančného nástroja</w:t>
            </w:r>
          </w:p>
        </w:tc>
        <w:tc>
          <w:tcPr>
            <w:tcW w:w="0" w:type="auto"/>
            <w:shd w:val="clear" w:color="auto" w:fill="auto"/>
          </w:tcPr>
          <w:p w:rsidR="008C5CFA" w:rsidRDefault="004113F3" w:rsidP="00300A01">
            <w:pPr>
              <w:pStyle w:val="Nadpis3"/>
              <w:spacing w:before="0" w:after="0"/>
              <w:jc w:val="left"/>
            </w:pPr>
            <w:bookmarkStart w:id="168" w:name="_Toc256000164"/>
            <w:r>
              <w:rPr>
                <w:b/>
              </w:rPr>
              <w:t>Priame investície</w:t>
            </w:r>
            <w:bookmarkEnd w:id="168"/>
          </w:p>
        </w:tc>
      </w:tr>
      <w:tr w:rsidR="00E15857" w:rsidTr="0047688D">
        <w:tc>
          <w:tcPr>
            <w:tcW w:w="0" w:type="auto"/>
            <w:shd w:val="clear" w:color="auto" w:fill="auto"/>
          </w:tcPr>
          <w:p w:rsidR="008C5CFA" w:rsidRDefault="004113F3" w:rsidP="00300A01">
            <w:pPr>
              <w:spacing w:before="0" w:after="0"/>
            </w:pPr>
            <w:r>
              <w:t>22.1. Typ finančného produktu ponúkaného prostredníctvom finančného nástroja</w:t>
            </w:r>
          </w:p>
        </w:tc>
        <w:tc>
          <w:tcPr>
            <w:tcW w:w="0" w:type="auto"/>
            <w:shd w:val="clear" w:color="auto" w:fill="auto"/>
          </w:tcPr>
          <w:p w:rsidR="008C5CFA" w:rsidRDefault="004113F3" w:rsidP="00300A01">
            <w:pPr>
              <w:spacing w:before="0" w:after="0"/>
              <w:jc w:val="left"/>
            </w:pPr>
            <w:r>
              <w:t>Kapitál</w:t>
            </w:r>
          </w:p>
        </w:tc>
      </w:tr>
      <w:tr w:rsidR="00E15857" w:rsidTr="0047688D">
        <w:tc>
          <w:tcPr>
            <w:tcW w:w="0" w:type="auto"/>
            <w:shd w:val="clear" w:color="auto" w:fill="auto"/>
          </w:tcPr>
          <w:p w:rsidR="008C5CFA" w:rsidRDefault="004113F3" w:rsidP="00300A01">
            <w:pPr>
              <w:spacing w:before="0" w:after="0"/>
            </w:pPr>
            <w:r>
              <w:t>24. Celková výška programových príspevkov viazaných prostredníctvom tohto úveru, záruky, kapitálu, kvázi kapitálu alebo iných zmlúv o finančných produktoch s konečnými prijímateľmi (v EUR)</w:t>
            </w:r>
          </w:p>
        </w:tc>
        <w:tc>
          <w:tcPr>
            <w:tcW w:w="0" w:type="auto"/>
            <w:shd w:val="clear" w:color="auto" w:fill="auto"/>
          </w:tcPr>
          <w:p w:rsidR="008C5CFA" w:rsidRDefault="004113F3" w:rsidP="00300A01">
            <w:pPr>
              <w:spacing w:before="0" w:after="0"/>
              <w:jc w:val="right"/>
            </w:pPr>
            <w:r>
              <w:t>15 200 000,00</w:t>
            </w:r>
          </w:p>
        </w:tc>
      </w:tr>
      <w:tr w:rsidR="00E15857" w:rsidTr="0047688D">
        <w:tc>
          <w:tcPr>
            <w:tcW w:w="0" w:type="auto"/>
            <w:shd w:val="clear" w:color="auto" w:fill="auto"/>
          </w:tcPr>
          <w:p w:rsidR="008C5CFA" w:rsidRDefault="004113F3" w:rsidP="00300A01">
            <w:pPr>
              <w:spacing w:before="0" w:after="0"/>
            </w:pPr>
            <w:r>
              <w:t>24.1. z toho celková výška príspevkov z EŠIF (v EUR)</w:t>
            </w:r>
          </w:p>
        </w:tc>
        <w:tc>
          <w:tcPr>
            <w:tcW w:w="0" w:type="auto"/>
            <w:shd w:val="clear" w:color="auto" w:fill="auto"/>
          </w:tcPr>
          <w:p w:rsidR="008C5CFA" w:rsidRDefault="004113F3" w:rsidP="00300A01">
            <w:pPr>
              <w:spacing w:before="0" w:after="0"/>
              <w:jc w:val="right"/>
            </w:pPr>
            <w:r>
              <w:t>12 920 000,00</w:t>
            </w:r>
          </w:p>
        </w:tc>
      </w:tr>
      <w:tr w:rsidR="00E15857" w:rsidTr="0047688D">
        <w:tc>
          <w:tcPr>
            <w:tcW w:w="0" w:type="auto"/>
            <w:shd w:val="clear" w:color="auto" w:fill="auto"/>
          </w:tcPr>
          <w:p w:rsidR="008C5CFA" w:rsidRDefault="004113F3" w:rsidP="00300A01">
            <w:pPr>
              <w:spacing w:before="0" w:after="0"/>
            </w:pPr>
            <w:r>
              <w:t>25. Celková suma programových príspevkov vyplatená konečným prijímateľom prostredníctvom tohto úveru, mikroúverov, kapitálu alebo iných produktov, alebo v prípade záruky vyčlenených v podobe úverov, ktoré sa majú vyplatiť konečným prijímateľom, podľa produktu (v EUR)</w:t>
            </w:r>
          </w:p>
        </w:tc>
        <w:tc>
          <w:tcPr>
            <w:tcW w:w="0" w:type="auto"/>
            <w:shd w:val="clear" w:color="auto" w:fill="auto"/>
          </w:tcPr>
          <w:p w:rsidR="008C5CFA" w:rsidRDefault="004113F3" w:rsidP="00300A01">
            <w:pPr>
              <w:spacing w:before="0" w:after="0"/>
              <w:jc w:val="right"/>
            </w:pPr>
            <w:r>
              <w:t>15 200 000,00</w:t>
            </w:r>
          </w:p>
        </w:tc>
      </w:tr>
      <w:tr w:rsidR="00E15857" w:rsidTr="0047688D">
        <w:tc>
          <w:tcPr>
            <w:tcW w:w="0" w:type="auto"/>
            <w:shd w:val="clear" w:color="auto" w:fill="auto"/>
          </w:tcPr>
          <w:p w:rsidR="008C5CFA" w:rsidRDefault="004113F3" w:rsidP="00300A01">
            <w:pPr>
              <w:spacing w:before="0" w:after="0"/>
            </w:pPr>
            <w:r>
              <w:t>25.1. z toho celková výška príspevkov z EŠIF (v EUR)</w:t>
            </w:r>
          </w:p>
        </w:tc>
        <w:tc>
          <w:tcPr>
            <w:tcW w:w="0" w:type="auto"/>
            <w:shd w:val="clear" w:color="auto" w:fill="auto"/>
          </w:tcPr>
          <w:p w:rsidR="008C5CFA" w:rsidRDefault="004113F3" w:rsidP="00300A01">
            <w:pPr>
              <w:spacing w:before="0" w:after="0"/>
              <w:jc w:val="right"/>
            </w:pPr>
            <w:r>
              <w:t>12 920 000,00</w:t>
            </w:r>
          </w:p>
        </w:tc>
      </w:tr>
      <w:tr w:rsidR="00E15857" w:rsidTr="0047688D">
        <w:tc>
          <w:tcPr>
            <w:tcW w:w="0" w:type="auto"/>
            <w:shd w:val="clear" w:color="auto" w:fill="auto"/>
          </w:tcPr>
          <w:p w:rsidR="008C5CFA" w:rsidRDefault="004113F3" w:rsidP="00300A01">
            <w:pPr>
              <w:spacing w:before="0" w:after="0"/>
            </w:pPr>
            <w:r>
              <w:t>25.1.1. z toho príspevky z EFRR (v EUR)</w:t>
            </w:r>
          </w:p>
        </w:tc>
        <w:tc>
          <w:tcPr>
            <w:tcW w:w="0" w:type="auto"/>
            <w:shd w:val="clear" w:color="auto" w:fill="auto"/>
          </w:tcPr>
          <w:p w:rsidR="008C5CFA" w:rsidRDefault="004113F3" w:rsidP="00300A01">
            <w:pPr>
              <w:spacing w:before="0" w:after="0"/>
              <w:jc w:val="right"/>
            </w:pPr>
            <w:r>
              <w:t>12 920 000,00</w:t>
            </w:r>
          </w:p>
        </w:tc>
      </w:tr>
      <w:tr w:rsidR="00E15857" w:rsidTr="0047688D">
        <w:tc>
          <w:tcPr>
            <w:tcW w:w="0" w:type="auto"/>
            <w:shd w:val="clear" w:color="auto" w:fill="auto"/>
          </w:tcPr>
          <w:p w:rsidR="008C5CFA" w:rsidRDefault="004113F3" w:rsidP="00300A01">
            <w:pPr>
              <w:spacing w:before="0" w:after="0"/>
            </w:pPr>
            <w:r>
              <w:t>25.1.2. z toho príspevky z Kohézneho fondu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25.1.3. z toho príspevky z ESF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25.1.4. z toho príspevky z EPFRV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25.1.5. z toho príspevky z ENRF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25.2. z toho celková výška vnútroštátneho verejného spolufinancovania (v EUR)</w:t>
            </w:r>
          </w:p>
        </w:tc>
        <w:tc>
          <w:tcPr>
            <w:tcW w:w="0" w:type="auto"/>
            <w:shd w:val="clear" w:color="auto" w:fill="auto"/>
          </w:tcPr>
          <w:p w:rsidR="008C5CFA" w:rsidRDefault="004113F3" w:rsidP="00300A01">
            <w:pPr>
              <w:spacing w:before="0" w:after="0"/>
              <w:jc w:val="right"/>
            </w:pPr>
            <w:r>
              <w:t>2 280 000,00</w:t>
            </w:r>
          </w:p>
        </w:tc>
      </w:tr>
      <w:tr w:rsidR="00E15857" w:rsidTr="0047688D">
        <w:tc>
          <w:tcPr>
            <w:tcW w:w="0" w:type="auto"/>
            <w:shd w:val="clear" w:color="auto" w:fill="auto"/>
          </w:tcPr>
          <w:p w:rsidR="008C5CFA" w:rsidRDefault="004113F3" w:rsidP="00300A01">
            <w:pPr>
              <w:spacing w:before="0" w:after="0"/>
            </w:pPr>
            <w:r>
              <w:t>25.3. z toho celková výška vnútroštátneho súkromného spolufinancovania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27. Počet zmlúv týkajúcich sa úveru/záruky/kapitálu alebo kvázi kapitálu/iných finančných produktov podpísaných s konečnými prijímateľmi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28. Počet investícií vo forme úverov/záruk/kapitálu alebo kvázi kapitálu/iných finančných produktov uskutočnených v prospech konečných prijímateľov podľa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 Počet prijímateľov financií, ktorým sa poskytuje podpora prostredníctvom finančného produktu</w:t>
            </w:r>
          </w:p>
        </w:tc>
        <w:tc>
          <w:tcPr>
            <w:tcW w:w="0" w:type="auto"/>
            <w:shd w:val="clear" w:color="auto" w:fill="auto"/>
          </w:tcPr>
          <w:p w:rsidR="008C5CFA" w:rsidRDefault="004113F3" w:rsidP="00300A01">
            <w:pPr>
              <w:spacing w:before="0" w:after="0"/>
              <w:jc w:val="right"/>
            </w:pPr>
            <w:r>
              <w:t>4</w:t>
            </w:r>
          </w:p>
        </w:tc>
      </w:tr>
      <w:tr w:rsidR="00E15857" w:rsidTr="0047688D">
        <w:tc>
          <w:tcPr>
            <w:tcW w:w="0" w:type="auto"/>
            <w:shd w:val="clear" w:color="auto" w:fill="auto"/>
          </w:tcPr>
          <w:p w:rsidR="008C5CFA" w:rsidRDefault="004113F3" w:rsidP="00300A01">
            <w:pPr>
              <w:spacing w:before="0" w:after="0"/>
            </w:pPr>
            <w:r>
              <w:t>29.1. z toho veľké podniky</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29.2. z toho MSP</w:t>
            </w:r>
          </w:p>
        </w:tc>
        <w:tc>
          <w:tcPr>
            <w:tcW w:w="0" w:type="auto"/>
            <w:shd w:val="clear" w:color="auto" w:fill="auto"/>
          </w:tcPr>
          <w:p w:rsidR="008C5CFA" w:rsidRDefault="004113F3" w:rsidP="00300A01">
            <w:pPr>
              <w:spacing w:before="0" w:after="0"/>
              <w:jc w:val="right"/>
            </w:pPr>
            <w:r>
              <w:t>2</w:t>
            </w:r>
          </w:p>
        </w:tc>
      </w:tr>
      <w:tr w:rsidR="00E15857" w:rsidTr="0047688D">
        <w:tc>
          <w:tcPr>
            <w:tcW w:w="0" w:type="auto"/>
            <w:shd w:val="clear" w:color="auto" w:fill="auto"/>
          </w:tcPr>
          <w:p w:rsidR="008C5CFA" w:rsidRDefault="004113F3" w:rsidP="00300A01">
            <w:pPr>
              <w:spacing w:before="0" w:after="0"/>
            </w:pPr>
            <w:r>
              <w:t>29.2.1. z toho mikropodniky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29.3. z toho jednotlivci/fyzické osoby</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 z toho iný typ konečných prijímateľov, ktorým sa poskytuje podpora</w:t>
            </w:r>
          </w:p>
        </w:tc>
        <w:tc>
          <w:tcPr>
            <w:tcW w:w="0" w:type="auto"/>
            <w:shd w:val="clear" w:color="auto" w:fill="auto"/>
          </w:tcPr>
          <w:p w:rsidR="008C5CFA" w:rsidRDefault="004113F3" w:rsidP="00300A01">
            <w:pPr>
              <w:spacing w:before="0" w:after="0"/>
              <w:jc w:val="right"/>
            </w:pPr>
            <w:r>
              <w:t>0</w:t>
            </w:r>
          </w:p>
        </w:tc>
      </w:tr>
      <w:tr w:rsidR="00E15857" w:rsidTr="0047688D">
        <w:tc>
          <w:tcPr>
            <w:tcW w:w="0" w:type="auto"/>
            <w:shd w:val="clear" w:color="auto" w:fill="auto"/>
          </w:tcPr>
          <w:p w:rsidR="008C5CFA" w:rsidRDefault="004113F3" w:rsidP="00300A01">
            <w:pPr>
              <w:spacing w:before="0" w:after="0"/>
            </w:pPr>
            <w:r>
              <w:t>29.4.1. opis iného typu konečných prijímateľov, ktorým sa poskytuje podpora</w:t>
            </w:r>
          </w:p>
        </w:tc>
        <w:tc>
          <w:tcPr>
            <w:tcW w:w="0" w:type="auto"/>
            <w:shd w:val="clear" w:color="auto" w:fill="auto"/>
          </w:tcPr>
          <w:p w:rsidR="008C5CFA" w:rsidRDefault="008C5CFA" w:rsidP="00300A01">
            <w:pPr>
              <w:spacing w:before="0" w:after="0"/>
              <w:jc w:val="left"/>
            </w:pP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38.3. Celková výška iných príspevkov uvoľnených na úrovni konečných prijímateľov okrem EŠIF (v EUR)</w:t>
            </w:r>
          </w:p>
        </w:tc>
        <w:tc>
          <w:tcPr>
            <w:tcW w:w="0" w:type="auto"/>
            <w:shd w:val="clear" w:color="auto" w:fill="auto"/>
          </w:tcPr>
          <w:p w:rsidR="008C5CFA" w:rsidRDefault="004113F3" w:rsidP="00300A01">
            <w:pPr>
              <w:spacing w:before="0" w:after="0"/>
              <w:jc w:val="right"/>
            </w:pPr>
            <w:r>
              <w:t>26 104 000,00</w:t>
            </w:r>
          </w:p>
        </w:tc>
      </w:tr>
      <w:tr w:rsidR="00E15857" w:rsidTr="0047688D">
        <w:tc>
          <w:tcPr>
            <w:tcW w:w="0" w:type="auto"/>
            <w:shd w:val="clear" w:color="auto" w:fill="auto"/>
          </w:tcPr>
          <w:p w:rsidR="008C5CFA" w:rsidRDefault="004113F3" w:rsidP="00300A01">
            <w:pPr>
              <w:spacing w:before="0" w:after="0"/>
            </w:pPr>
            <w:r>
              <w:t>38.3.1. z toho verejné príspevky (v EUR)</w:t>
            </w:r>
          </w:p>
        </w:tc>
        <w:tc>
          <w:tcPr>
            <w:tcW w:w="0" w:type="auto"/>
            <w:shd w:val="clear" w:color="auto" w:fill="auto"/>
          </w:tcPr>
          <w:p w:rsidR="008C5CFA" w:rsidRDefault="004113F3" w:rsidP="00300A01">
            <w:pPr>
              <w:spacing w:before="0" w:after="0"/>
              <w:jc w:val="right"/>
            </w:pPr>
            <w:r>
              <w:t>2 280 000,00</w:t>
            </w:r>
          </w:p>
        </w:tc>
      </w:tr>
      <w:tr w:rsidR="00E15857" w:rsidTr="0047688D">
        <w:tc>
          <w:tcPr>
            <w:tcW w:w="0" w:type="auto"/>
            <w:shd w:val="clear" w:color="auto" w:fill="auto"/>
          </w:tcPr>
          <w:p w:rsidR="008C5CFA" w:rsidRDefault="004113F3" w:rsidP="00300A01">
            <w:pPr>
              <w:spacing w:before="0" w:after="0"/>
            </w:pPr>
            <w:r>
              <w:t>38.3.2. z toho súkromné príspevky (v EUR)</w:t>
            </w:r>
          </w:p>
        </w:tc>
        <w:tc>
          <w:tcPr>
            <w:tcW w:w="0" w:type="auto"/>
            <w:shd w:val="clear" w:color="auto" w:fill="auto"/>
          </w:tcPr>
          <w:p w:rsidR="008C5CFA" w:rsidRDefault="004113F3" w:rsidP="00300A01">
            <w:pPr>
              <w:spacing w:before="0" w:after="0"/>
              <w:jc w:val="right"/>
            </w:pPr>
            <w:r>
              <w:t>23 824 000,00</w:t>
            </w:r>
          </w:p>
        </w:tc>
      </w:tr>
      <w:tr w:rsidR="00E15857" w:rsidTr="0047688D">
        <w:tc>
          <w:tcPr>
            <w:tcW w:w="0" w:type="auto"/>
            <w:shd w:val="clear" w:color="auto" w:fill="auto"/>
          </w:tcPr>
          <w:p w:rsidR="008C5CFA" w:rsidRDefault="004113F3" w:rsidP="00300A01">
            <w:pPr>
              <w:spacing w:before="0" w:after="0"/>
            </w:pPr>
            <w:r>
              <w:t>38.3A. Príspevok v rámci finančného produktu EIB uvoľnený na úrovni konečných prijímateľov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39. Predpokladaný a dosiahnutý pákový efekt s odkazom na dohodu o financovaní</w:t>
            </w:r>
          </w:p>
        </w:tc>
      </w:tr>
      <w:tr w:rsidR="00E15857" w:rsidTr="0047688D">
        <w:tc>
          <w:tcPr>
            <w:tcW w:w="0" w:type="auto"/>
            <w:shd w:val="clear" w:color="auto" w:fill="auto"/>
          </w:tcPr>
          <w:p w:rsidR="008C5CFA" w:rsidRDefault="004113F3" w:rsidP="00300A01">
            <w:pPr>
              <w:spacing w:before="0" w:after="0"/>
            </w:pPr>
            <w:r>
              <w:t>39.1. Očakávaný pákový efekt na úver/záruku/kapitálové alebo kvázi kapitálové investície/iné finančné produkty s odkazom na dohodu o financovaní podľa produktu</w:t>
            </w:r>
          </w:p>
        </w:tc>
        <w:tc>
          <w:tcPr>
            <w:tcW w:w="0" w:type="auto"/>
            <w:shd w:val="clear" w:color="auto" w:fill="auto"/>
          </w:tcPr>
          <w:p w:rsidR="008C5CFA" w:rsidRDefault="004113F3" w:rsidP="00300A01">
            <w:pPr>
              <w:spacing w:before="0" w:after="0"/>
              <w:jc w:val="right"/>
            </w:pPr>
            <w:r>
              <w:t>4,02</w:t>
            </w:r>
          </w:p>
        </w:tc>
      </w:tr>
      <w:tr w:rsidR="00E15857" w:rsidTr="0047688D">
        <w:tc>
          <w:tcPr>
            <w:tcW w:w="0" w:type="auto"/>
            <w:shd w:val="clear" w:color="auto" w:fill="auto"/>
          </w:tcPr>
          <w:p w:rsidR="008C5CFA" w:rsidRDefault="004113F3" w:rsidP="00300A01">
            <w:pPr>
              <w:spacing w:before="0" w:after="0"/>
            </w:pPr>
            <w:r>
              <w:t xml:space="preserve">39.2. Dosiahnutý pákový efekt na konci vykazovaného roka pre úvery/záruky/kapitálové alebo kvázi kapitálové investície/iné finančné produkty podľa produktov </w:t>
            </w:r>
          </w:p>
        </w:tc>
        <w:tc>
          <w:tcPr>
            <w:tcW w:w="0" w:type="auto"/>
            <w:shd w:val="clear" w:color="auto" w:fill="auto"/>
          </w:tcPr>
          <w:p w:rsidR="008C5CFA" w:rsidRDefault="004113F3" w:rsidP="00300A01">
            <w:pPr>
              <w:spacing w:before="0" w:after="0"/>
              <w:jc w:val="right"/>
            </w:pPr>
            <w:r>
              <w:t>2,51</w:t>
            </w:r>
          </w:p>
        </w:tc>
      </w:tr>
      <w:tr w:rsidR="00E15857" w:rsidTr="0047688D">
        <w:tc>
          <w:tcPr>
            <w:tcW w:w="0" w:type="auto"/>
            <w:shd w:val="clear" w:color="auto" w:fill="auto"/>
          </w:tcPr>
          <w:p w:rsidR="008C5CFA" w:rsidRDefault="004113F3" w:rsidP="00300A01">
            <w:pPr>
              <w:spacing w:before="0" w:after="0"/>
            </w:pPr>
            <w:r>
              <w:t>39.3. Investície zmobilizované prostredníctvom finančných nástrojov EŠIF na úver, záruku, kapitálové a kvázi kapitálové investície, podľa produktu (nepovinné)</w:t>
            </w:r>
          </w:p>
        </w:tc>
        <w:tc>
          <w:tcPr>
            <w:tcW w:w="0" w:type="auto"/>
            <w:shd w:val="clear" w:color="auto" w:fill="auto"/>
          </w:tcPr>
          <w:p w:rsidR="008C5CFA" w:rsidRDefault="008C5CFA" w:rsidP="00300A01">
            <w:pPr>
              <w:spacing w:before="0" w:after="0"/>
              <w:jc w:val="right"/>
            </w:pPr>
          </w:p>
        </w:tc>
      </w:tr>
      <w:tr w:rsidR="00E15857" w:rsidTr="0047688D">
        <w:tc>
          <w:tcPr>
            <w:tcW w:w="0" w:type="auto"/>
            <w:shd w:val="clear" w:color="auto" w:fill="auto"/>
          </w:tcPr>
          <w:p w:rsidR="008C5CFA" w:rsidRDefault="004113F3" w:rsidP="00300A01">
            <w:pPr>
              <w:spacing w:before="0" w:after="0"/>
            </w:pPr>
            <w:r>
              <w:t>40. Hodnota investícií a účastí na kapitále (v EUR)</w:t>
            </w:r>
          </w:p>
        </w:tc>
        <w:tc>
          <w:tcPr>
            <w:tcW w:w="0" w:type="auto"/>
            <w:shd w:val="clear" w:color="auto" w:fill="auto"/>
          </w:tcPr>
          <w:p w:rsidR="008C5CFA" w:rsidRDefault="004113F3" w:rsidP="00300A01">
            <w:pPr>
              <w:spacing w:before="0" w:after="0"/>
              <w:jc w:val="right"/>
            </w:pPr>
            <w:r>
              <w:t>14 403 527,78</w:t>
            </w:r>
          </w:p>
        </w:tc>
      </w:tr>
      <w:tr w:rsidR="00E15857" w:rsidTr="0047688D">
        <w:tc>
          <w:tcPr>
            <w:tcW w:w="0" w:type="auto"/>
            <w:gridSpan w:val="2"/>
            <w:shd w:val="clear" w:color="auto" w:fill="auto"/>
          </w:tcPr>
          <w:p w:rsidR="008C5CFA" w:rsidRDefault="004113F3" w:rsidP="00300A01">
            <w:pPr>
              <w:spacing w:before="0" w:after="0"/>
            </w:pPr>
            <w:r>
              <w:rPr>
                <w:b/>
              </w:rPr>
              <w:t>VI. Výkonnosť finančného nástroja vrátane pokroku v jeho zriaďovaní a vo výbere orgánov vykonávajúcich finančný nástroj (vrátane orgánu vykonávajúceho fond fondov) [článok 46 ods. 2 písm. f) nariadenia (EÚ) č. 1303/2013]</w:t>
            </w:r>
          </w:p>
        </w:tc>
      </w:tr>
      <w:tr w:rsidR="00E15857" w:rsidTr="0047688D">
        <w:tc>
          <w:tcPr>
            <w:tcW w:w="0" w:type="auto"/>
            <w:shd w:val="clear" w:color="auto" w:fill="auto"/>
          </w:tcPr>
          <w:p w:rsidR="008C5CFA" w:rsidRDefault="004113F3" w:rsidP="00300A01">
            <w:pPr>
              <w:spacing w:before="0" w:after="0"/>
            </w:pPr>
            <w:r>
              <w:t>32. Informácie o tom, či tento finančný nástroj bol ešte stále funkčný na konci vykazovaného roka</w:t>
            </w:r>
          </w:p>
        </w:tc>
        <w:tc>
          <w:tcPr>
            <w:tcW w:w="0" w:type="auto"/>
            <w:shd w:val="clear" w:color="auto" w:fill="auto"/>
          </w:tcPr>
          <w:p w:rsidR="008C5CFA" w:rsidRDefault="004113F3" w:rsidP="00300A01">
            <w:pPr>
              <w:spacing w:before="0" w:after="0"/>
              <w:jc w:val="right"/>
            </w:pPr>
            <w:r>
              <w:t>Áno</w:t>
            </w:r>
          </w:p>
        </w:tc>
      </w:tr>
      <w:tr w:rsidR="00E15857" w:rsidTr="0047688D">
        <w:tc>
          <w:tcPr>
            <w:tcW w:w="0" w:type="auto"/>
            <w:shd w:val="clear" w:color="auto" w:fill="auto"/>
          </w:tcPr>
          <w:p w:rsidR="008C5CFA" w:rsidRDefault="004113F3" w:rsidP="00300A01">
            <w:pPr>
              <w:spacing w:before="0" w:after="0"/>
            </w:pPr>
            <w:r>
              <w:t>32.1. Ak finančný nástroj nebol funkčný na konci vykazovaného roka, dátum jeho ukončenia</w:t>
            </w:r>
          </w:p>
        </w:tc>
        <w:tc>
          <w:tcPr>
            <w:tcW w:w="0" w:type="auto"/>
            <w:shd w:val="clear" w:color="auto" w:fill="auto"/>
          </w:tcPr>
          <w:p w:rsidR="008C5CFA" w:rsidRDefault="008C5CFA" w:rsidP="00300A01">
            <w:pPr>
              <w:spacing w:before="0" w:after="0"/>
              <w:jc w:val="right"/>
            </w:pPr>
          </w:p>
        </w:tc>
      </w:tr>
      <w:tr w:rsidR="00E15857" w:rsidTr="0047688D">
        <w:tc>
          <w:tcPr>
            <w:tcW w:w="0" w:type="auto"/>
            <w:gridSpan w:val="2"/>
            <w:shd w:val="clear" w:color="auto" w:fill="auto"/>
          </w:tcPr>
          <w:p w:rsidR="008C5CFA" w:rsidRDefault="004113F3" w:rsidP="00300A01">
            <w:pPr>
              <w:spacing w:before="0" w:after="0"/>
            </w:pPr>
            <w:r>
              <w:rPr>
                <w:b/>
              </w:rPr>
              <w:t>VII. Úroky a ďalšie výnosy získané z podpory poskytnutej finančnému nástroju z EŠIF a programové prostriedky, ktoré sa finančnému nástroju spätne vyplatili z investícií, ako sa uvádza v článkoch 43 a 44, sumy použité na diferencované zaobchádzanie, ako sa uvádza v článku 43a, a hodnota kapitálových investícií v porovnaní s predchádzajúcimi rokmi [článok 46 ods. 2 písm. g) a i) nariadenia (EÚ) č. 1303/2013]</w:t>
            </w:r>
          </w:p>
        </w:tc>
      </w:tr>
      <w:tr w:rsidR="00E15857" w:rsidTr="0047688D">
        <w:tc>
          <w:tcPr>
            <w:tcW w:w="0" w:type="auto"/>
            <w:shd w:val="clear" w:color="auto" w:fill="auto"/>
          </w:tcPr>
          <w:p w:rsidR="008C5CFA" w:rsidRDefault="004113F3" w:rsidP="00300A01">
            <w:pPr>
              <w:spacing w:before="0" w:after="0"/>
            </w:pPr>
            <w:r>
              <w:t>35. Úroky a iné výnosy z platieb z EŠIF určených pre finančný nástroj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 Sumy, ktoré sa finančnému nástroju spätne vyplatili z investícií a ktoré možno pripísať podpore z EŠIF do konca vykazovaného roka (v EUR)</w:t>
            </w:r>
          </w:p>
        </w:tc>
        <w:tc>
          <w:tcPr>
            <w:tcW w:w="0" w:type="auto"/>
            <w:shd w:val="clear" w:color="auto" w:fill="auto"/>
          </w:tcPr>
          <w:p w:rsidR="008C5CFA" w:rsidRDefault="004113F3" w:rsidP="00300A01">
            <w:pPr>
              <w:spacing w:before="0" w:after="0"/>
              <w:jc w:val="right"/>
            </w:pPr>
            <w:r>
              <w:t>12 500,00</w:t>
            </w:r>
          </w:p>
        </w:tc>
      </w:tr>
      <w:tr w:rsidR="00E15857" w:rsidTr="0047688D">
        <w:tc>
          <w:tcPr>
            <w:tcW w:w="0" w:type="auto"/>
            <w:shd w:val="clear" w:color="auto" w:fill="auto"/>
          </w:tcPr>
          <w:p w:rsidR="008C5CFA" w:rsidRDefault="004113F3" w:rsidP="00300A01">
            <w:pPr>
              <w:spacing w:before="0" w:after="0"/>
            </w:pPr>
            <w:r>
              <w:t>36.1. z toho splácanie istiny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36.2. z toho výnosy a iné príjmy (v EUR)</w:t>
            </w:r>
          </w:p>
        </w:tc>
        <w:tc>
          <w:tcPr>
            <w:tcW w:w="0" w:type="auto"/>
            <w:shd w:val="clear" w:color="auto" w:fill="auto"/>
          </w:tcPr>
          <w:p w:rsidR="008C5CFA" w:rsidRDefault="004113F3" w:rsidP="00300A01">
            <w:pPr>
              <w:spacing w:before="0" w:after="0"/>
              <w:jc w:val="right"/>
            </w:pPr>
            <w:r>
              <w:t>12 500,00</w:t>
            </w:r>
          </w:p>
        </w:tc>
      </w:tr>
      <w:tr w:rsidR="00E15857" w:rsidTr="0047688D">
        <w:tc>
          <w:tcPr>
            <w:tcW w:w="0" w:type="auto"/>
            <w:shd w:val="clear" w:color="auto" w:fill="auto"/>
          </w:tcPr>
          <w:p w:rsidR="008C5CFA" w:rsidRDefault="004113F3" w:rsidP="00300A01">
            <w:pPr>
              <w:spacing w:before="0" w:after="0"/>
            </w:pPr>
            <w:r>
              <w:t>37. Sumy zo zdrojov, ktoré možno pripísať EŠIF a ktoré sa použili v súlade s článkami 44 a 43a</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37.1. z toho sumy vyplatené na diferencované zaobchádzanie s investormi pôsobiacimi v súlade so zásadou trhového hospodárstva, ktorí poskytujú prostriedky na podporu finančného nástroja z EŠIF alebo ktorí spoluinvestujú na úrovni konečných prijímateľov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37.2. z toho sumy vyplatené na náhradu vzniknutých nákladov na riadenie a na úhradu poplatkov za riadenie finančného nástroja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37.3. z toho sumy určené na pokrytie strát nominálnej hodnoty príspevku z EŠIF na finančný nástroj vyplývajúcich zo záporného úroku, ak tieto straty vznikli napriek aktívnej správe pokladne zo strany orgánov vykonávajúcich finančné nástroje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VIII. Pokrok pri dosahovaní očakávaného pákového efektu investícií realizovaných finančným nástrojom a hodnota investícií a účastí [článok 46 ods. 2 písm. h) nariadenia (EÚ) č. 1303/2013]</w:t>
            </w:r>
          </w:p>
        </w:tc>
      </w:tr>
      <w:tr w:rsidR="00E15857" w:rsidTr="0047688D">
        <w:tc>
          <w:tcPr>
            <w:tcW w:w="0" w:type="auto"/>
            <w:gridSpan w:val="2"/>
            <w:shd w:val="clear" w:color="auto" w:fill="auto"/>
          </w:tcPr>
          <w:p w:rsidR="008C5CFA" w:rsidRDefault="004113F3" w:rsidP="00300A01">
            <w:pPr>
              <w:spacing w:before="0" w:after="0"/>
            </w:pPr>
            <w:r>
              <w:rPr>
                <w:b/>
              </w:rPr>
              <w:t>38. Celková výška iných príspevkov získaných pomocou finančného nástroja okrem EŠIF (v EUR)</w:t>
            </w:r>
          </w:p>
        </w:tc>
      </w:tr>
      <w:tr w:rsidR="00E15857" w:rsidTr="0047688D">
        <w:tc>
          <w:tcPr>
            <w:tcW w:w="0" w:type="auto"/>
            <w:shd w:val="clear" w:color="auto" w:fill="auto"/>
          </w:tcPr>
          <w:p w:rsidR="008C5CFA" w:rsidRDefault="004113F3" w:rsidP="00300A01">
            <w:pPr>
              <w:spacing w:before="0" w:after="0"/>
            </w:pPr>
            <w:r>
              <w:t>38.1. Celková výška iných príspevkov okrem EŠIF, vyčlenených v dohode o financovaní uzatvorenej so subjektom vykonávajúcim finančný nástroj (v EUR)</w:t>
            </w:r>
          </w:p>
        </w:tc>
        <w:tc>
          <w:tcPr>
            <w:tcW w:w="0" w:type="auto"/>
            <w:shd w:val="clear" w:color="auto" w:fill="auto"/>
          </w:tcPr>
          <w:p w:rsidR="008C5CFA" w:rsidRDefault="004113F3" w:rsidP="00300A01">
            <w:pPr>
              <w:spacing w:before="0" w:after="0"/>
              <w:jc w:val="right"/>
            </w:pPr>
            <w:r>
              <w:t>39 650 000,00</w:t>
            </w:r>
          </w:p>
        </w:tc>
      </w:tr>
      <w:tr w:rsidR="00E15857" w:rsidTr="0047688D">
        <w:tc>
          <w:tcPr>
            <w:tcW w:w="0" w:type="auto"/>
            <w:shd w:val="clear" w:color="auto" w:fill="auto"/>
          </w:tcPr>
          <w:p w:rsidR="008C5CFA" w:rsidRDefault="004113F3" w:rsidP="00300A01">
            <w:pPr>
              <w:spacing w:before="0" w:after="0"/>
            </w:pPr>
            <w:r>
              <w:t>38.1A. Príspevok v rámci finančného produktu EIB, ktorý je viazaný v dohode o financovaní s orgánom vykonávajúcim finančný nástroj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 Celková výška iných príspevkov vyplatená finančnému nástroju okrem EŠIF (v EUR)</w:t>
            </w:r>
          </w:p>
        </w:tc>
        <w:tc>
          <w:tcPr>
            <w:tcW w:w="0" w:type="auto"/>
            <w:shd w:val="clear" w:color="auto" w:fill="auto"/>
          </w:tcPr>
          <w:p w:rsidR="008C5CFA" w:rsidRDefault="004113F3" w:rsidP="00300A01">
            <w:pPr>
              <w:spacing w:before="0" w:after="0"/>
              <w:jc w:val="right"/>
            </w:pPr>
            <w:r>
              <w:t>2 280 000,00</w:t>
            </w:r>
          </w:p>
        </w:tc>
      </w:tr>
      <w:tr w:rsidR="00E15857" w:rsidTr="0047688D">
        <w:tc>
          <w:tcPr>
            <w:tcW w:w="0" w:type="auto"/>
            <w:shd w:val="clear" w:color="auto" w:fill="auto"/>
          </w:tcPr>
          <w:p w:rsidR="008C5CFA" w:rsidRDefault="004113F3" w:rsidP="00300A01">
            <w:pPr>
              <w:spacing w:before="0" w:after="0"/>
            </w:pPr>
            <w:r>
              <w:t>38.2.1. z toho verejné príspevky (v EUR)</w:t>
            </w:r>
          </w:p>
        </w:tc>
        <w:tc>
          <w:tcPr>
            <w:tcW w:w="0" w:type="auto"/>
            <w:shd w:val="clear" w:color="auto" w:fill="auto"/>
          </w:tcPr>
          <w:p w:rsidR="008C5CFA" w:rsidRDefault="004113F3" w:rsidP="00300A01">
            <w:pPr>
              <w:spacing w:before="0" w:after="0"/>
              <w:jc w:val="right"/>
            </w:pPr>
            <w:r>
              <w:t>2 280 000,00</w:t>
            </w:r>
          </w:p>
        </w:tc>
      </w:tr>
      <w:tr w:rsidR="00E15857" w:rsidTr="0047688D">
        <w:tc>
          <w:tcPr>
            <w:tcW w:w="0" w:type="auto"/>
            <w:shd w:val="clear" w:color="auto" w:fill="auto"/>
          </w:tcPr>
          <w:p w:rsidR="008C5CFA" w:rsidRDefault="004113F3" w:rsidP="00300A01">
            <w:pPr>
              <w:spacing w:before="0" w:after="0"/>
            </w:pPr>
            <w:r>
              <w:t>38.2.2. z toho súkromné príspevky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shd w:val="clear" w:color="auto" w:fill="auto"/>
          </w:tcPr>
          <w:p w:rsidR="008C5CFA" w:rsidRDefault="004113F3" w:rsidP="00300A01">
            <w:pPr>
              <w:spacing w:before="0" w:after="0"/>
            </w:pPr>
            <w:r>
              <w:t>38.2A. Príspevok v rámci finančného produktu EIB vyplatený do finančného nástroja [len pre nástroje podľa článku 38 ods. 1 písm. c)] (v EUR)</w:t>
            </w:r>
          </w:p>
        </w:tc>
        <w:tc>
          <w:tcPr>
            <w:tcW w:w="0" w:type="auto"/>
            <w:shd w:val="clear" w:color="auto" w:fill="auto"/>
          </w:tcPr>
          <w:p w:rsidR="008C5CFA" w:rsidRDefault="004113F3" w:rsidP="00300A01">
            <w:pPr>
              <w:spacing w:before="0" w:after="0"/>
              <w:jc w:val="right"/>
            </w:pPr>
            <w:r>
              <w:t>0,00</w:t>
            </w:r>
          </w:p>
        </w:tc>
      </w:tr>
      <w:tr w:rsidR="00E15857" w:rsidTr="0047688D">
        <w:tc>
          <w:tcPr>
            <w:tcW w:w="0" w:type="auto"/>
            <w:gridSpan w:val="2"/>
            <w:shd w:val="clear" w:color="auto" w:fill="auto"/>
          </w:tcPr>
          <w:p w:rsidR="008C5CFA" w:rsidRDefault="004113F3" w:rsidP="00300A01">
            <w:pPr>
              <w:spacing w:before="0" w:after="0"/>
            </w:pPr>
            <w:r>
              <w:rPr>
                <w:b/>
              </w:rPr>
              <w:t>IX. Príspevok finančného nástroja k dosiahnutiu ukazovateľov príslušnej priority alebo príslušného opatrenia [článok 46 ods. 2 písm. j) nariadenia (EÚ) č. 1303/2013]</w:t>
            </w:r>
          </w:p>
        </w:tc>
      </w:tr>
      <w:tr w:rsidR="00E15857" w:rsidTr="0047688D">
        <w:tc>
          <w:tcPr>
            <w:tcW w:w="0" w:type="auto"/>
            <w:shd w:val="clear" w:color="auto" w:fill="auto"/>
          </w:tcPr>
          <w:p w:rsidR="008C5CFA" w:rsidRDefault="004113F3" w:rsidP="00300A01">
            <w:pPr>
              <w:spacing w:before="0" w:after="0"/>
            </w:pPr>
            <w:r>
              <w:rPr>
                <w:b/>
                <w:i/>
              </w:rPr>
              <w:t>41. Ukazovateľ výstupu (číselný kód a názov), ku ktorému finančný nástroj prispieva</w:t>
            </w:r>
          </w:p>
        </w:tc>
        <w:tc>
          <w:tcPr>
            <w:tcW w:w="0" w:type="auto"/>
            <w:shd w:val="clear" w:color="auto" w:fill="auto"/>
          </w:tcPr>
          <w:p w:rsidR="008C5CFA" w:rsidRDefault="004113F3" w:rsidP="00300A01">
            <w:pPr>
              <w:spacing w:before="0" w:after="0"/>
              <w:jc w:val="right"/>
            </w:pPr>
            <w:r>
              <w:rPr>
                <w:b/>
                <w:i/>
              </w:rPr>
              <w:t>CO03 - Výrobné investície: Počet podnikov, ktoré dostávajú finančnú podporu inú ako granty</w:t>
            </w:r>
          </w:p>
        </w:tc>
      </w:tr>
      <w:tr w:rsidR="00E15857" w:rsidTr="0047688D">
        <w:tc>
          <w:tcPr>
            <w:tcW w:w="0" w:type="auto"/>
            <w:shd w:val="clear" w:color="auto" w:fill="auto"/>
          </w:tcPr>
          <w:p w:rsidR="008C5CFA" w:rsidRDefault="004113F3" w:rsidP="00300A01">
            <w:pPr>
              <w:spacing w:before="0" w:after="0"/>
            </w:pPr>
            <w:r>
              <w:t>41.1. Cieľová hodnota ukazovateľa výstupov</w:t>
            </w:r>
          </w:p>
        </w:tc>
        <w:tc>
          <w:tcPr>
            <w:tcW w:w="0" w:type="auto"/>
            <w:shd w:val="clear" w:color="auto" w:fill="auto"/>
          </w:tcPr>
          <w:p w:rsidR="008C5CFA" w:rsidRDefault="004113F3" w:rsidP="00300A01">
            <w:pPr>
              <w:spacing w:before="0" w:after="0"/>
              <w:jc w:val="right"/>
            </w:pPr>
            <w:r>
              <w:t>7,00</w:t>
            </w:r>
          </w:p>
        </w:tc>
      </w:tr>
      <w:tr w:rsidR="00E15857" w:rsidTr="0047688D">
        <w:tc>
          <w:tcPr>
            <w:tcW w:w="0" w:type="auto"/>
            <w:shd w:val="clear" w:color="auto" w:fill="auto"/>
          </w:tcPr>
          <w:p w:rsidR="008C5CFA" w:rsidRDefault="004113F3" w:rsidP="00300A01">
            <w:pPr>
              <w:spacing w:before="0" w:after="0"/>
            </w:pPr>
            <w:r>
              <w:t>41.2. Hodnota, ktorá sa v súvislosti s cieľovou hodnotou ukazovateľa výstupov dosiahla prostredníctvom finančného nástroja</w:t>
            </w:r>
          </w:p>
        </w:tc>
        <w:tc>
          <w:tcPr>
            <w:tcW w:w="0" w:type="auto"/>
            <w:shd w:val="clear" w:color="auto" w:fill="auto"/>
          </w:tcPr>
          <w:p w:rsidR="008C5CFA" w:rsidRDefault="004113F3" w:rsidP="00300A01">
            <w:pPr>
              <w:spacing w:before="0" w:after="0"/>
              <w:jc w:val="right"/>
            </w:pPr>
            <w:r>
              <w:t>4,00</w:t>
            </w:r>
          </w:p>
        </w:tc>
      </w:tr>
    </w:tbl>
    <w:p w:rsidR="008C5CFA" w:rsidRDefault="004113F3" w:rsidP="00300A01">
      <w:pPr>
        <w:spacing w:before="0" w:after="0"/>
      </w:pPr>
      <w:r>
        <w:t xml:space="preserve"> </w:t>
      </w:r>
    </w:p>
    <w:p w:rsidR="008C5CFA" w:rsidRPr="00651D0D" w:rsidRDefault="008C5CFA" w:rsidP="00300A01">
      <w:pPr>
        <w:pStyle w:val="Text1"/>
        <w:spacing w:before="0" w:after="0"/>
        <w:ind w:left="0"/>
        <w:sectPr w:rsidR="008C5CFA" w:rsidRPr="00651D0D" w:rsidSect="0047688D">
          <w:headerReference w:type="default" r:id="rId22"/>
          <w:footerReference w:type="default" r:id="rId23"/>
          <w:pgSz w:w="11906" w:h="16838"/>
          <w:pgMar w:top="567" w:right="510" w:bottom="284" w:left="1134" w:header="709" w:footer="709" w:gutter="0"/>
          <w:cols w:space="708"/>
          <w:docGrid w:linePitch="360"/>
        </w:sectPr>
      </w:pPr>
    </w:p>
    <w:p w:rsidR="008C5CFA" w:rsidRDefault="004113F3" w:rsidP="00300A01">
      <w:pPr>
        <w:pStyle w:val="Nadpis1"/>
        <w:numPr>
          <w:ilvl w:val="0"/>
          <w:numId w:val="33"/>
        </w:numPr>
        <w:tabs>
          <w:tab w:val="clear" w:pos="992"/>
          <w:tab w:val="num" w:pos="0"/>
        </w:tabs>
        <w:spacing w:before="0" w:after="0"/>
        <w:ind w:left="0" w:firstLine="0"/>
        <w:jc w:val="left"/>
      </w:pPr>
      <w:bookmarkStart w:id="169" w:name="_Toc256000165"/>
      <w:r>
        <w:rPr>
          <w:noProof/>
        </w:rPr>
        <w:t>Nepovinné v prípade správy, ktorá sa má predložiť v roku 2016; neuplatňuje sa na ostatné zjednodušené správy: OPATRENIA PRIJATÉ NA SPLNENIE EX ANTE KONDICIONALÍT</w:t>
      </w:r>
      <w:bookmarkEnd w:id="169"/>
    </w:p>
    <w:p w:rsidR="008C5CFA" w:rsidRPr="00842532" w:rsidRDefault="008C5CFA" w:rsidP="00300A01">
      <w:pPr>
        <w:pStyle w:val="Text1"/>
        <w:spacing w:before="0" w:after="0"/>
        <w:ind w:left="0"/>
        <w:rPr>
          <w:lang w:val="fr-BE"/>
        </w:rPr>
      </w:pPr>
    </w:p>
    <w:p w:rsidR="008C5CFA" w:rsidRPr="0029142A" w:rsidRDefault="004113F3" w:rsidP="00300A01">
      <w:pPr>
        <w:spacing w:before="0" w:after="0"/>
        <w:rPr>
          <w:lang w:val="fr-BE"/>
        </w:rPr>
      </w:pPr>
      <w:r w:rsidRPr="0029142A">
        <w:rPr>
          <w:noProof/>
          <w:lang w:val="fr-BE"/>
        </w:rPr>
        <w:t>Tabuľka 14</w:t>
      </w:r>
      <w:r w:rsidRPr="0029142A">
        <w:rPr>
          <w:lang w:val="fr-BE"/>
        </w:rPr>
        <w:t xml:space="preserve">: </w:t>
      </w:r>
      <w:r w:rsidRPr="0029142A">
        <w:rPr>
          <w:noProof/>
          <w:lang w:val="fr-BE"/>
        </w:rPr>
        <w:t>Opatrenia prijaté s cieľom splniť uplatniteľné všeobecné ex ante kondicionality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1324"/>
        <w:gridCol w:w="1210"/>
        <w:gridCol w:w="678"/>
        <w:gridCol w:w="1511"/>
        <w:gridCol w:w="2295"/>
        <w:gridCol w:w="1450"/>
        <w:gridCol w:w="3656"/>
        <w:gridCol w:w="832"/>
      </w:tblGrid>
      <w:tr w:rsidR="00E15857" w:rsidTr="0047688D">
        <w:trPr>
          <w:tblHeader/>
        </w:trPr>
        <w:tc>
          <w:tcPr>
            <w:tcW w:w="0" w:type="auto"/>
            <w:shd w:val="clear" w:color="auto" w:fill="auto"/>
          </w:tcPr>
          <w:p w:rsidR="008C5CFA" w:rsidRPr="004B3E22" w:rsidRDefault="004113F3" w:rsidP="00300A01">
            <w:pPr>
              <w:spacing w:before="0" w:after="0"/>
              <w:rPr>
                <w:sz w:val="14"/>
                <w:szCs w:val="14"/>
              </w:rPr>
            </w:pPr>
            <w:r w:rsidRPr="004B3E22">
              <w:rPr>
                <w:noProof/>
                <w:sz w:val="14"/>
                <w:szCs w:val="14"/>
              </w:rPr>
              <w:t>Všeobecná ex ante kondicionalita</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Nesplnené kritériá</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Prijaté opatrenia</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Termín</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Zodpovedné subjekty</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Opatrenie bolo dokončené v lehote</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Kritériá boli splnené</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Očakávaný dátum úplnej realizácie zostávajúcich opatrení</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Komentár</w:t>
            </w:r>
          </w:p>
        </w:tc>
      </w:tr>
    </w:tbl>
    <w:p w:rsidR="008C5CFA" w:rsidRPr="0029142A" w:rsidRDefault="008C5CFA" w:rsidP="00300A01">
      <w:pPr>
        <w:spacing w:before="0" w:after="0"/>
      </w:pPr>
    </w:p>
    <w:p w:rsidR="008C5CFA" w:rsidRPr="008E457C" w:rsidRDefault="004113F3" w:rsidP="00300A01">
      <w:pPr>
        <w:spacing w:before="0" w:after="0"/>
      </w:pPr>
      <w:r w:rsidRPr="0029142A">
        <w:br w:type="page"/>
      </w:r>
      <w:r w:rsidRPr="008E457C">
        <w:rPr>
          <w:noProof/>
        </w:rPr>
        <w:t>Tabuľka 15</w:t>
      </w:r>
      <w:r w:rsidRPr="008E457C">
        <w:t xml:space="preserve">: </w:t>
      </w:r>
      <w:r w:rsidRPr="008E457C">
        <w:rPr>
          <w:noProof/>
        </w:rPr>
        <w:t>Opatrenia prijaté s cieľom splniť uplatniteľné tematické ex ante kondicionality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1324"/>
        <w:gridCol w:w="1210"/>
        <w:gridCol w:w="678"/>
        <w:gridCol w:w="1511"/>
        <w:gridCol w:w="2295"/>
        <w:gridCol w:w="1450"/>
        <w:gridCol w:w="3656"/>
        <w:gridCol w:w="832"/>
      </w:tblGrid>
      <w:tr w:rsidR="00E15857" w:rsidTr="0047688D">
        <w:trPr>
          <w:tblHeader/>
        </w:trPr>
        <w:tc>
          <w:tcPr>
            <w:tcW w:w="0" w:type="auto"/>
            <w:shd w:val="clear" w:color="auto" w:fill="auto"/>
          </w:tcPr>
          <w:p w:rsidR="008C5CFA" w:rsidRPr="004B3E22" w:rsidRDefault="004113F3" w:rsidP="00300A01">
            <w:pPr>
              <w:spacing w:before="0" w:after="0"/>
              <w:rPr>
                <w:sz w:val="14"/>
                <w:szCs w:val="14"/>
              </w:rPr>
            </w:pPr>
            <w:r w:rsidRPr="004B3E22">
              <w:rPr>
                <w:noProof/>
                <w:sz w:val="14"/>
                <w:szCs w:val="14"/>
              </w:rPr>
              <w:t>Všeobecná ex ante kondicionalita</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Nesplnené kritériá</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Prijaté opatrenia</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Termín</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Zodpovedné subjekty</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Opatrenie bolo dokončené v lehote</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Kritériá boli splnené</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Očakávaný dátum úplnej realizácie zostávajúcich opatrení</w:t>
            </w:r>
          </w:p>
        </w:tc>
        <w:tc>
          <w:tcPr>
            <w:tcW w:w="0" w:type="auto"/>
            <w:shd w:val="clear" w:color="auto" w:fill="auto"/>
          </w:tcPr>
          <w:p w:rsidR="008C5CFA" w:rsidRPr="004B3E22" w:rsidRDefault="004113F3" w:rsidP="00300A01">
            <w:pPr>
              <w:spacing w:before="0" w:after="0"/>
              <w:rPr>
                <w:sz w:val="14"/>
                <w:szCs w:val="14"/>
              </w:rPr>
            </w:pPr>
            <w:r w:rsidRPr="004B3E22">
              <w:rPr>
                <w:noProof/>
                <w:sz w:val="14"/>
                <w:szCs w:val="14"/>
              </w:rPr>
              <w:t>Komentár</w:t>
            </w:r>
          </w:p>
        </w:tc>
      </w:tr>
    </w:tbl>
    <w:p w:rsidR="008C5CFA" w:rsidRPr="00D662C0" w:rsidRDefault="008C5CFA" w:rsidP="00300A01">
      <w:pPr>
        <w:pStyle w:val="Text1"/>
        <w:spacing w:before="0" w:after="0"/>
        <w:ind w:left="0"/>
      </w:pPr>
    </w:p>
    <w:p w:rsidR="008C5CFA" w:rsidRDefault="004113F3" w:rsidP="00300A01">
      <w:pPr>
        <w:pStyle w:val="Nadpis1"/>
        <w:numPr>
          <w:ilvl w:val="0"/>
          <w:numId w:val="33"/>
        </w:numPr>
        <w:tabs>
          <w:tab w:val="clear" w:pos="992"/>
          <w:tab w:val="num" w:pos="0"/>
        </w:tabs>
        <w:spacing w:before="0" w:after="0"/>
        <w:ind w:hanging="992"/>
        <w:jc w:val="left"/>
      </w:pPr>
      <w:r w:rsidRPr="00D662C0">
        <w:br w:type="page"/>
      </w:r>
      <w:bookmarkStart w:id="170" w:name="_Toc256000166"/>
      <w:r>
        <w:rPr>
          <w:noProof/>
        </w:rPr>
        <w:t>POKROK DOSIAHNUTÝ V RÁMCI PRÍPRAVY A VYKONÁVANIA VEĽKÝCH PROJEKTOV A SPOLOČNÝCH AKČNÝCH PLÁNOV [článok 101 písm. h) a článok 111 ods. 3 nariadenia (EÚ) č. 1303/2013]</w:t>
      </w:r>
      <w:bookmarkEnd w:id="170"/>
    </w:p>
    <w:p w:rsidR="008C5CFA" w:rsidRDefault="008C5CFA" w:rsidP="00300A01">
      <w:pPr>
        <w:spacing w:before="0" w:after="0"/>
        <w:rPr>
          <w:lang w:val="fr-BE"/>
        </w:rPr>
      </w:pPr>
    </w:p>
    <w:p w:rsidR="008C5CFA" w:rsidRDefault="004113F3" w:rsidP="00300A01">
      <w:pPr>
        <w:pStyle w:val="Nadpis2"/>
        <w:numPr>
          <w:ilvl w:val="1"/>
          <w:numId w:val="15"/>
        </w:numPr>
        <w:tabs>
          <w:tab w:val="clear" w:pos="850"/>
          <w:tab w:val="num" w:pos="567"/>
        </w:tabs>
        <w:spacing w:before="0" w:after="0"/>
        <w:jc w:val="left"/>
        <w:rPr>
          <w:lang w:val="fr-BE"/>
        </w:rPr>
      </w:pPr>
      <w:bookmarkStart w:id="171" w:name="_Toc256000167"/>
      <w:r>
        <w:rPr>
          <w:noProof/>
          <w:lang w:val="fr-BE"/>
        </w:rPr>
        <w:t>Veľké projekty</w:t>
      </w:r>
      <w:bookmarkEnd w:id="171"/>
    </w:p>
    <w:p w:rsidR="008C5CFA" w:rsidRDefault="008C5CFA" w:rsidP="00300A01">
      <w:pPr>
        <w:pStyle w:val="Text1"/>
        <w:spacing w:before="0" w:after="0"/>
        <w:ind w:left="0"/>
        <w:rPr>
          <w:lang w:val="fr-BE"/>
        </w:rPr>
      </w:pPr>
    </w:p>
    <w:p w:rsidR="008C5CFA" w:rsidRPr="008E457C" w:rsidRDefault="004113F3" w:rsidP="00300A01">
      <w:pPr>
        <w:pStyle w:val="Text1"/>
        <w:spacing w:before="0" w:after="0"/>
        <w:ind w:left="0"/>
        <w:rPr>
          <w:lang w:val="fr-BE"/>
        </w:rPr>
      </w:pPr>
      <w:r w:rsidRPr="008E457C">
        <w:rPr>
          <w:noProof/>
          <w:lang w:val="fr-BE"/>
        </w:rPr>
        <w:t>Tabuľka 12: Veľké projekty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28" w:type="dxa"/>
        </w:tblCellMar>
        <w:tblLook w:val="04A0" w:firstRow="1" w:lastRow="0" w:firstColumn="1" w:lastColumn="0" w:noHBand="0" w:noVBand="1"/>
      </w:tblPr>
      <w:tblGrid>
        <w:gridCol w:w="3114"/>
        <w:gridCol w:w="938"/>
        <w:gridCol w:w="1020"/>
        <w:gridCol w:w="476"/>
        <w:gridCol w:w="509"/>
        <w:gridCol w:w="804"/>
        <w:gridCol w:w="843"/>
        <w:gridCol w:w="668"/>
        <w:gridCol w:w="554"/>
        <w:gridCol w:w="615"/>
        <w:gridCol w:w="1694"/>
        <w:gridCol w:w="957"/>
        <w:gridCol w:w="1318"/>
        <w:gridCol w:w="830"/>
        <w:gridCol w:w="834"/>
      </w:tblGrid>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w:t>
            </w:r>
          </w:p>
        </w:tc>
        <w:tc>
          <w:tcPr>
            <w:tcW w:w="0" w:type="auto"/>
            <w:shd w:val="clear" w:color="auto" w:fill="auto"/>
          </w:tcPr>
          <w:p w:rsidR="008C5CFA" w:rsidRPr="00DA0454" w:rsidRDefault="004113F3" w:rsidP="00300A01">
            <w:pPr>
              <w:pStyle w:val="Text1"/>
              <w:spacing w:before="0" w:after="0"/>
              <w:ind w:left="0"/>
              <w:jc w:val="center"/>
              <w:rPr>
                <w:sz w:val="10"/>
                <w:szCs w:val="10"/>
                <w:lang w:val="fr-BE"/>
              </w:rPr>
            </w:pPr>
            <w:r w:rsidRPr="00DA0454">
              <w:rPr>
                <w:noProof/>
                <w:sz w:val="10"/>
                <w:szCs w:val="10"/>
                <w:lang w:val="fr-BE"/>
              </w:rPr>
              <w:t>CCI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Stav VP</w:t>
            </w:r>
          </w:p>
        </w:tc>
        <w:tc>
          <w:tcPr>
            <w:tcW w:w="0" w:type="auto"/>
            <w:shd w:val="clear" w:color="auto" w:fill="auto"/>
          </w:tcPr>
          <w:p w:rsidR="008C5CFA" w:rsidRPr="00DA0454" w:rsidRDefault="004113F3" w:rsidP="00300A01">
            <w:pPr>
              <w:pStyle w:val="Text1"/>
              <w:spacing w:before="0" w:after="0"/>
              <w:ind w:left="0"/>
              <w:jc w:val="center"/>
              <w:rPr>
                <w:sz w:val="10"/>
                <w:szCs w:val="10"/>
                <w:lang w:val="fr-BE"/>
              </w:rPr>
            </w:pPr>
            <w:r w:rsidRPr="00DA0454">
              <w:rPr>
                <w:noProof/>
                <w:sz w:val="10"/>
                <w:szCs w:val="10"/>
                <w:lang w:val="fr-BE"/>
              </w:rPr>
              <w:t>Celkové investície</w:t>
            </w:r>
          </w:p>
        </w:tc>
        <w:tc>
          <w:tcPr>
            <w:tcW w:w="0" w:type="auto"/>
            <w:shd w:val="clear" w:color="auto" w:fill="auto"/>
          </w:tcPr>
          <w:p w:rsidR="008C5CFA" w:rsidRPr="00DA0454" w:rsidRDefault="004113F3" w:rsidP="00300A01">
            <w:pPr>
              <w:pStyle w:val="Text1"/>
              <w:spacing w:before="0" w:after="0"/>
              <w:ind w:left="0"/>
              <w:jc w:val="center"/>
              <w:rPr>
                <w:sz w:val="10"/>
                <w:szCs w:val="10"/>
                <w:lang w:val="fr-BE"/>
              </w:rPr>
            </w:pPr>
            <w:r w:rsidRPr="00DA0454">
              <w:rPr>
                <w:noProof/>
                <w:sz w:val="10"/>
                <w:szCs w:val="10"/>
                <w:lang w:val="fr-BE"/>
              </w:rPr>
              <w:t>Celkové oprávnené náklady</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Plánované oznámenie/dátum predloženia</w:t>
            </w:r>
          </w:p>
        </w:tc>
        <w:tc>
          <w:tcPr>
            <w:tcW w:w="0" w:type="auto"/>
            <w:shd w:val="clear" w:color="auto" w:fill="auto"/>
          </w:tcPr>
          <w:p w:rsidR="008C5CFA" w:rsidRPr="0029142A" w:rsidRDefault="004113F3" w:rsidP="00300A01">
            <w:pPr>
              <w:pStyle w:val="Text1"/>
              <w:spacing w:before="0" w:after="0"/>
              <w:ind w:left="0"/>
              <w:rPr>
                <w:sz w:val="10"/>
                <w:szCs w:val="10"/>
              </w:rPr>
            </w:pPr>
            <w:r w:rsidRPr="0029142A">
              <w:rPr>
                <w:noProof/>
                <w:sz w:val="10"/>
                <w:szCs w:val="10"/>
              </w:rPr>
              <w:t>Dátum tichého súhlasu/schválenia Komisiou</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Plánovaný začiatok vykonávania (rok,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Plánovaný dátum dokončenia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Prioritná os/investičné priority</w:t>
            </w:r>
          </w:p>
        </w:tc>
        <w:tc>
          <w:tcPr>
            <w:tcW w:w="0" w:type="auto"/>
            <w:shd w:val="clear" w:color="auto" w:fill="auto"/>
          </w:tcPr>
          <w:p w:rsidR="008C5CFA" w:rsidRPr="0029142A" w:rsidRDefault="004113F3" w:rsidP="00300A01">
            <w:pPr>
              <w:pStyle w:val="Text1"/>
              <w:spacing w:before="0" w:after="0"/>
              <w:ind w:left="0"/>
              <w:rPr>
                <w:sz w:val="10"/>
                <w:szCs w:val="10"/>
              </w:rPr>
            </w:pPr>
            <w:r w:rsidRPr="0029142A">
              <w:rPr>
                <w:noProof/>
                <w:sz w:val="10"/>
                <w:szCs w:val="10"/>
              </w:rPr>
              <w:t>Aktuálny stav realizácie – finančný pokrok (% výdavkov certifikovaných Komisii v porovnaní s celkovými oprávnenými nákladmi)</w:t>
            </w:r>
          </w:p>
        </w:tc>
        <w:tc>
          <w:tcPr>
            <w:tcW w:w="0" w:type="auto"/>
            <w:shd w:val="clear" w:color="auto" w:fill="auto"/>
          </w:tcPr>
          <w:p w:rsidR="008C5CFA" w:rsidRPr="0029142A" w:rsidRDefault="004113F3" w:rsidP="00300A01">
            <w:pPr>
              <w:pStyle w:val="Text1"/>
              <w:spacing w:before="0" w:after="0"/>
              <w:ind w:left="0"/>
              <w:rPr>
                <w:sz w:val="10"/>
                <w:szCs w:val="10"/>
              </w:rPr>
            </w:pPr>
            <w:r w:rsidRPr="0029142A">
              <w:rPr>
                <w:noProof/>
                <w:sz w:val="10"/>
                <w:szCs w:val="10"/>
              </w:rPr>
              <w:t>Aktuálny stav realizácie – fyzický pokrok Hlavná fáza realizácie projektu</w:t>
            </w:r>
          </w:p>
        </w:tc>
        <w:tc>
          <w:tcPr>
            <w:tcW w:w="0" w:type="auto"/>
            <w:shd w:val="clear" w:color="auto" w:fill="auto"/>
          </w:tcPr>
          <w:p w:rsidR="008C5CFA" w:rsidRPr="0029142A" w:rsidRDefault="004113F3" w:rsidP="00300A01">
            <w:pPr>
              <w:pStyle w:val="Text1"/>
              <w:spacing w:before="0" w:after="0"/>
              <w:ind w:left="0"/>
              <w:rPr>
                <w:sz w:val="10"/>
                <w:szCs w:val="10"/>
              </w:rPr>
            </w:pPr>
            <w:r w:rsidRPr="0029142A">
              <w:rPr>
                <w:noProof/>
                <w:sz w:val="10"/>
                <w:szCs w:val="10"/>
              </w:rPr>
              <w:t>Hlavné výstupy</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Dátum podpisu prvej zákazky na uskutočnenie stavebných prác</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Pripomienky</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D1 Budimír – Bidovce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2018SK16CFMP004</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282 592 786,49</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169 020 729,01</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2017,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18.7.2019</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94,26</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Dokončený/v prevádzke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14, 40km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25.8.2016</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 bol daný do prevádzky 16.12.2019</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D1 Hričovské Podhradie – Lietavská Lúčka (2. fáza)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2016SK16CFMP001</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407 161 169,00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272 514 473,89</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2016,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1.9.2016</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2014,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89,48</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Dokončený/v prevádzke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11,32 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9.12.2013</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 bol daný do prevádzky 29.1.2021</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D1 Hubová – Ivachnová (2. fáza)</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Plánuje sa oznámenie/predloženie Komisii</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288 790 981,21</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81 680 397,00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2018, štvrtý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2015,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2021,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Výstavba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15,3 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9.11.2013</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D1 Lietavská Lúčka – Višňové – Dubná Skala (2. fáza)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2016SK16CFMP002</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Schválený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449 291 260,86</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367 177 356,00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2017,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11.10.2018</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2014,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43,10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Obstarávanie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13,5 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11.6.2014</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Výstavba pozastavená, prebieha nové VO.</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D1 Prešov západ – Prešov juh</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2018SK16CFMP003</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Schválený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494 202 908,86</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327 504 241,08</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2018,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22.8.2019</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2017,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2021,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30,39</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Výstavba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7,9 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6.4.2017</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D3 Svrčinovec - Skalité (2. fáza)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2016SK16CFMP005</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229 619 248,61</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110 163 881,39</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2017,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20.11.2017</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2015,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2017,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100,00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Dokončený/v prevádzke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12,30km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28.6.2013</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 bol daný do prevádzky 10.06.2017</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D3 Čadca Bukov - Svrčinovec</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2018SK16CFMP001</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309 740 771,16</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82 588 735,45</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2017,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10.10.2018</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2020,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70,30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Dokončený/v prevádzke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5,67km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23.11.2016</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 bol daný do prevádzky 21.12.2020</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D3 Žilina Strážov – Žilina Brodno (2. fáza)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2016SK16CFMP003</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227 372 039,86</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144 660 866,81</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2016,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6.3.2017</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2014,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2017,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100,00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Dokončený/v prevádzke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4,25km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26.5.2014</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 bol daný do prevádzky 2.12.2017</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Koľajové prepojenie mestskej časti Petržalka s centrom mesta, NS MHD 1. etapa Hlavná stanica – Janíkov dvor, prevádzkový úsek Bosákova ulica – Janíkov dvor, 2. časť Bosákova – Janíkov dvor</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Plánuje sa oznámenie/predloženie Komisii</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2020, prvý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2021,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3</w:t>
            </w:r>
            <w:r w:rsidRPr="00DA0454">
              <w:rPr>
                <w:sz w:val="10"/>
                <w:szCs w:val="10"/>
                <w:lang w:val="fr-BE"/>
              </w:rPr>
              <w:t xml:space="preserve"> - </w:t>
            </w:r>
            <w:r w:rsidRPr="00DA0454">
              <w:rPr>
                <w:noProof/>
                <w:sz w:val="10"/>
                <w:szCs w:val="10"/>
                <w:lang w:val="fr-BE"/>
              </w:rPr>
              <w:t>7ii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Obstarávanie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cca 4 km</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Vyhlásené VO</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Modernizácia električkových tratí v Košiciach – 2. etapa – 1. časť</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2016SK16CFMP006</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94 427 833,74</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81 654 782,74</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2016,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19.2.2019</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3</w:t>
            </w:r>
            <w:r w:rsidRPr="00DA0454">
              <w:rPr>
                <w:sz w:val="10"/>
                <w:szCs w:val="10"/>
                <w:lang w:val="fr-BE"/>
              </w:rPr>
              <w:t xml:space="preserve"> - </w:t>
            </w:r>
            <w:r w:rsidRPr="00DA0454">
              <w:rPr>
                <w:noProof/>
                <w:sz w:val="10"/>
                <w:szCs w:val="10"/>
                <w:lang w:val="fr-BE"/>
              </w:rPr>
              <w:t>7ii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99,81</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Dokončený/v prevádzke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7,9 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19.9.2016</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Fyzická realizácia projektu bola k 31.8.2018 úspešne ukončená.</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Modernizácia koridoru št. hranica ČR/SR – Čadca – Krásno nad Kysucou</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Plánuje sa oznámenie/predloženie Komisii</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2022, druhý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2021,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2023,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Návrh</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Modernizovaná železničná trať</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 rámci OPII sa predpokladá realizácia prvej fázy.</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Modernizácia vozového parku ŽKV v rámci OPII - 2. časť</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2018SK16CFMP002</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Schválený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191 999 400,00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159 999 500,00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2017,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2.10.2018</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2022,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w:t>
            </w:r>
            <w:r w:rsidRPr="00DA0454">
              <w:rPr>
                <w:sz w:val="10"/>
                <w:szCs w:val="10"/>
                <w:lang w:val="fr-BE"/>
              </w:rPr>
              <w:t xml:space="preserve"> - </w:t>
            </w:r>
            <w:r w:rsidRPr="00DA0454">
              <w:rPr>
                <w:noProof/>
                <w:sz w:val="10"/>
                <w:szCs w:val="10"/>
                <w:lang w:val="fr-BE"/>
              </w:rPr>
              <w:t>7iii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22,98</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Výstavba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Dodanie 10 ks nových elektrických vlakových súprav (zároveň bola uplatnená opcia na ďalších 15 ks)</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5.3.2018</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Projekt vznikol rozdelením pôvodného VP.</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Modernizácia železničnej trate Žilina – Košice, úsek trate Liptovský Mikuláš – Poprad Tatry (mimo), realizácia úseku Paludza – Liptovský Hrádok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Plánuje sa oznámenie/predloženie Komisii</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2020, prvý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2020,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2023,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Návrh</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20,3 km</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 rámci OPII sa predpokladá realizácia prvej fázy</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Posilnenie výskumno- vývojových kapacít a kompetencií univerzít v oblastiach inteligentnej špecializácie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2019SK16RFMP001</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Schválený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120 040 000,00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110 965 538,84</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2015,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18.11.2019</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2022,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10</w:t>
            </w:r>
            <w:r w:rsidRPr="00DA0454">
              <w:rPr>
                <w:sz w:val="10"/>
                <w:szCs w:val="10"/>
                <w:lang w:val="fr-BE"/>
              </w:rPr>
              <w:t xml:space="preserve"> - </w:t>
            </w:r>
            <w:r w:rsidRPr="00DA0454">
              <w:rPr>
                <w:noProof/>
                <w:sz w:val="10"/>
                <w:szCs w:val="10"/>
                <w:lang w:val="fr-BE"/>
              </w:rPr>
              <w:t>1a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6,63</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Obstarávanie</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 znižovanie emisií CO2</w:t>
            </w:r>
          </w:p>
          <w:p w:rsidR="008C5CFA" w:rsidRPr="00DA0454" w:rsidRDefault="004113F3" w:rsidP="00300A01">
            <w:pPr>
              <w:pStyle w:val="Text1"/>
              <w:spacing w:before="0" w:after="0"/>
              <w:ind w:left="0"/>
              <w:rPr>
                <w:sz w:val="10"/>
                <w:szCs w:val="10"/>
                <w:lang w:val="fr-BE"/>
              </w:rPr>
            </w:pPr>
            <w:r w:rsidRPr="00DA0454">
              <w:rPr>
                <w:noProof/>
                <w:sz w:val="10"/>
                <w:szCs w:val="10"/>
                <w:lang w:val="fr-BE"/>
              </w:rPr>
              <w:t>2. zvyšovanie atraktívnosti vzdelávacieho prostredia</w:t>
            </w:r>
          </w:p>
          <w:p w:rsidR="008C5CFA" w:rsidRPr="00DA0454" w:rsidRDefault="004113F3" w:rsidP="00300A01">
            <w:pPr>
              <w:pStyle w:val="Text1"/>
              <w:spacing w:before="0" w:after="0"/>
              <w:ind w:left="0"/>
              <w:rPr>
                <w:sz w:val="10"/>
                <w:szCs w:val="10"/>
                <w:lang w:val="fr-BE"/>
              </w:rPr>
            </w:pPr>
            <w:r w:rsidRPr="00DA0454">
              <w:rPr>
                <w:noProof/>
                <w:sz w:val="10"/>
                <w:szCs w:val="10"/>
                <w:lang w:val="fr-BE"/>
              </w:rPr>
              <w:t>3. modernizácia IT infraštruktúry</w:t>
            </w:r>
          </w:p>
          <w:p w:rsidR="008C5CFA" w:rsidRPr="00DA0454" w:rsidRDefault="004113F3" w:rsidP="00300A01">
            <w:pPr>
              <w:pStyle w:val="Text1"/>
              <w:spacing w:before="0" w:after="0"/>
              <w:ind w:left="0"/>
              <w:rPr>
                <w:sz w:val="10"/>
                <w:szCs w:val="10"/>
                <w:lang w:val="fr-BE"/>
              </w:rPr>
            </w:pPr>
            <w:r w:rsidRPr="00DA0454">
              <w:rPr>
                <w:noProof/>
                <w:sz w:val="10"/>
                <w:szCs w:val="10"/>
                <w:lang w:val="fr-BE"/>
              </w:rPr>
              <w:t>4. obnova výskumnej infraštruktúry/ prístrojov</w:t>
            </w:r>
          </w:p>
          <w:p w:rsidR="008C5CFA" w:rsidRPr="00DA0454" w:rsidRDefault="004113F3" w:rsidP="00300A01">
            <w:pPr>
              <w:pStyle w:val="Text1"/>
              <w:spacing w:before="0" w:after="0"/>
              <w:ind w:left="0"/>
              <w:rPr>
                <w:sz w:val="10"/>
                <w:szCs w:val="10"/>
                <w:lang w:val="fr-BE"/>
              </w:rPr>
            </w:pPr>
            <w:r w:rsidRPr="00DA0454">
              <w:rPr>
                <w:noProof/>
                <w:sz w:val="10"/>
                <w:szCs w:val="10"/>
                <w:lang w:val="fr-BE"/>
              </w:rPr>
              <w:t>5. spoločné výskumné programy</w:t>
            </w:r>
          </w:p>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17.10.2019</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R2 Košice, Šaca – Košické Oľšany</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Plánuje sa oznámenie/predloženie Komisii</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399 413 175,00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153 975 863,00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2018, štvrtý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2020,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2023,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6</w:t>
            </w:r>
            <w:r w:rsidRPr="00DA0454">
              <w:rPr>
                <w:sz w:val="10"/>
                <w:szCs w:val="10"/>
                <w:lang w:val="fr-BE"/>
              </w:rPr>
              <w:t xml:space="preserve"> - </w:t>
            </w:r>
            <w:r w:rsidRPr="00DA0454">
              <w:rPr>
                <w:noProof/>
                <w:sz w:val="10"/>
                <w:szCs w:val="10"/>
                <w:lang w:val="fr-BE"/>
              </w:rPr>
              <w:t>7a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Návrh</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21,5 km.</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R2 Rožňava – Jablonov nad Turňou (Soroška)</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Stiahnutý a vyňatý z OP</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305 607 970,00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277 393 660,00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2018, tretí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2024,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6</w:t>
            </w:r>
            <w:r w:rsidRPr="00DA0454">
              <w:rPr>
                <w:sz w:val="10"/>
                <w:szCs w:val="10"/>
                <w:lang w:val="fr-BE"/>
              </w:rPr>
              <w:t xml:space="preserve"> - </w:t>
            </w:r>
            <w:r w:rsidRPr="00DA0454">
              <w:rPr>
                <w:noProof/>
                <w:sz w:val="10"/>
                <w:szCs w:val="10"/>
                <w:lang w:val="fr-BE"/>
              </w:rPr>
              <w:t>7a</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Rozvoj širokopásmového pripojenia</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Stiahnutý a vyňatý z OP</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2018, druhý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2023, štvrtý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7</w:t>
            </w:r>
            <w:r w:rsidRPr="00DA0454">
              <w:rPr>
                <w:sz w:val="10"/>
                <w:szCs w:val="10"/>
                <w:lang w:val="fr-BE"/>
              </w:rPr>
              <w:t xml:space="preserve"> - </w:t>
            </w:r>
            <w:r w:rsidRPr="00DA0454">
              <w:rPr>
                <w:noProof/>
                <w:sz w:val="10"/>
                <w:szCs w:val="10"/>
                <w:lang w:val="fr-BE"/>
              </w:rPr>
              <w:t>2a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Zavedenie ERTMS na koridore č. IV Bratislava – Nové Zámky – Štúrovo / Komárno (ETCS L2 + GSM R)</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Stiahnutý a vyňatý z OP</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2020, prvý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2020,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2023,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5</w:t>
            </w:r>
            <w:r w:rsidRPr="00DA0454">
              <w:rPr>
                <w:sz w:val="10"/>
                <w:szCs w:val="10"/>
                <w:lang w:val="fr-BE"/>
              </w:rPr>
              <w:t xml:space="preserve"> - </w:t>
            </w:r>
            <w:r w:rsidRPr="00DA0454">
              <w:rPr>
                <w:noProof/>
                <w:sz w:val="10"/>
                <w:szCs w:val="10"/>
                <w:lang w:val="fr-BE"/>
              </w:rPr>
              <w:t>7d</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ŽSR, Dostavba zriaďovacej stanice Žilina – Teplička a nadväzujúcej železničnej infraštruktúry v uzle Žilina, I. etapa</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Plánuje sa oznámenie/predloženie Komisii</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285 000 000,00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218 000 000,00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2019, štvrtý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2019,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2022, druhý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Výstavba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dlžke 8,0 km</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Zmluva so zhotoviteľom podpísaná 12.11.2020</w:t>
            </w: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ŽSR, Modernizácia železničnej trate Púchov – Žilina, pre traťovú rýchlosť do 160 km/hod. – I. etapa, úsek Púchov – Považská Teplá</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2018SK16CFMP005</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Schválený</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471 037 403,86</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335 853 726,80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2017, štvrtý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2016, tretí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2020,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61,67</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Výstavba</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Novovybudovaná infraštruktúra v celkovej dĺžke 15,9 km</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7.7.2016</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r w:rsidR="00E15857" w:rsidTr="0047688D">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ŽSR, Uzol Bratislava</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Stiahnutý a vyňatý z OP</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jc w:val="right"/>
              <w:rPr>
                <w:sz w:val="10"/>
                <w:szCs w:val="10"/>
                <w:lang w:val="fr-BE"/>
              </w:rPr>
            </w:pPr>
            <w:r w:rsidRPr="00DA0454">
              <w:rPr>
                <w:noProof/>
                <w:sz w:val="10"/>
                <w:szCs w:val="10"/>
                <w:lang w:val="fr-BE"/>
              </w:rPr>
              <w:t>0,00</w:t>
            </w:r>
          </w:p>
        </w:tc>
        <w:tc>
          <w:tcPr>
            <w:tcW w:w="0" w:type="auto"/>
            <w:shd w:val="clear" w:color="auto" w:fill="auto"/>
          </w:tcPr>
          <w:p w:rsidR="008C5CFA" w:rsidRPr="00DA0454" w:rsidRDefault="004113F3" w:rsidP="00300A01">
            <w:pPr>
              <w:pStyle w:val="Text1"/>
              <w:spacing w:before="0" w:after="0"/>
              <w:ind w:left="0"/>
              <w:rPr>
                <w:sz w:val="10"/>
                <w:szCs w:val="10"/>
                <w:lang w:val="fr-BE"/>
              </w:rPr>
            </w:pPr>
            <w:r>
              <w:rPr>
                <w:noProof/>
                <w:sz w:val="10"/>
                <w:szCs w:val="10"/>
                <w:lang w:val="fr-BE"/>
              </w:rPr>
              <w:t>2020, prvý štvrťrok</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2020,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2023, prvý štvrťrok</w:t>
            </w:r>
          </w:p>
        </w:tc>
        <w:tc>
          <w:tcPr>
            <w:tcW w:w="0" w:type="auto"/>
            <w:shd w:val="clear" w:color="auto" w:fill="auto"/>
          </w:tcPr>
          <w:p w:rsidR="008C5CFA" w:rsidRPr="00DA0454" w:rsidRDefault="004113F3" w:rsidP="00300A01">
            <w:pPr>
              <w:pStyle w:val="Text1"/>
              <w:spacing w:before="0" w:after="0"/>
              <w:ind w:left="0"/>
              <w:rPr>
                <w:sz w:val="10"/>
                <w:szCs w:val="10"/>
                <w:lang w:val="fr-BE"/>
              </w:rPr>
            </w:pPr>
            <w:r w:rsidRPr="00DA0454">
              <w:rPr>
                <w:noProof/>
                <w:sz w:val="10"/>
                <w:szCs w:val="10"/>
                <w:lang w:val="fr-BE"/>
              </w:rPr>
              <w:t>1</w:t>
            </w:r>
            <w:r w:rsidRPr="00DA0454">
              <w:rPr>
                <w:sz w:val="10"/>
                <w:szCs w:val="10"/>
                <w:lang w:val="fr-BE"/>
              </w:rPr>
              <w:t xml:space="preserve"> - </w:t>
            </w:r>
            <w:r w:rsidRPr="00DA0454">
              <w:rPr>
                <w:noProof/>
                <w:sz w:val="10"/>
                <w:szCs w:val="10"/>
                <w:lang w:val="fr-BE"/>
              </w:rPr>
              <w:t>7i</w:t>
            </w: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c>
          <w:tcPr>
            <w:tcW w:w="0" w:type="auto"/>
            <w:shd w:val="clear" w:color="auto" w:fill="auto"/>
          </w:tcPr>
          <w:p w:rsidR="008C5CFA" w:rsidRPr="00DA0454" w:rsidRDefault="008C5CFA" w:rsidP="00300A01">
            <w:pPr>
              <w:pStyle w:val="Text1"/>
              <w:spacing w:before="0" w:after="0"/>
              <w:ind w:left="0"/>
              <w:rPr>
                <w:sz w:val="10"/>
                <w:szCs w:val="10"/>
                <w:lang w:val="fr-BE"/>
              </w:rPr>
            </w:pPr>
          </w:p>
        </w:tc>
      </w:tr>
    </w:tbl>
    <w:p w:rsidR="008C5CFA" w:rsidRDefault="008C5CFA" w:rsidP="00300A01">
      <w:pPr>
        <w:pStyle w:val="Text1"/>
        <w:spacing w:before="0" w:after="0"/>
        <w:ind w:left="0"/>
        <w:rPr>
          <w:lang w:val="fr-BE"/>
        </w:rPr>
      </w:pPr>
    </w:p>
    <w:p w:rsidR="008C5CFA" w:rsidRDefault="008C5CFA" w:rsidP="00300A01">
      <w:pPr>
        <w:pStyle w:val="Text1"/>
        <w:spacing w:before="0" w:after="0"/>
        <w:ind w:left="0"/>
        <w:rPr>
          <w:lang w:val="fr-BE"/>
        </w:rPr>
        <w:sectPr w:rsidR="008C5CFA" w:rsidSect="0047688D">
          <w:headerReference w:type="default" r:id="rId24"/>
          <w:footerReference w:type="default" r:id="rId25"/>
          <w:headerReference w:type="first" r:id="rId26"/>
          <w:footerReference w:type="first" r:id="rId27"/>
          <w:pgSz w:w="16838" w:h="11906" w:orient="landscape"/>
          <w:pgMar w:top="567" w:right="510" w:bottom="284" w:left="1134" w:header="709" w:footer="709" w:gutter="0"/>
          <w:cols w:space="708"/>
          <w:docGrid w:linePitch="360"/>
        </w:sectPr>
      </w:pPr>
    </w:p>
    <w:p w:rsidR="008C5CFA" w:rsidRDefault="004113F3" w:rsidP="00300A01">
      <w:pPr>
        <w:spacing w:before="0" w:after="0"/>
        <w:rPr>
          <w:b/>
          <w:lang w:val="fr-BE"/>
        </w:rPr>
      </w:pPr>
      <w:r w:rsidRPr="0026582B">
        <w:rPr>
          <w:b/>
          <w:noProof/>
          <w:lang w:val="fr-BE"/>
        </w:rPr>
        <w:t>Závažné problémy, ktoré sa vyskytli pri realizácii veľkých projektov, a opatrenia prijaté na ich prekonanie</w:t>
      </w:r>
    </w:p>
    <w:p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E15857" w:rsidRDefault="004113F3">
            <w:pPr>
              <w:spacing w:before="0" w:after="240"/>
              <w:jc w:val="left"/>
            </w:pPr>
            <w:r>
              <w:rPr>
                <w:b/>
                <w:bCs/>
              </w:rPr>
              <w:t>D1 Lietavská Lúčka – Višňové – Dubná Skala</w:t>
            </w:r>
          </w:p>
          <w:p w:rsidR="00E15857" w:rsidRDefault="004113F3" w:rsidP="008C2155">
            <w:pPr>
              <w:numPr>
                <w:ilvl w:val="0"/>
                <w:numId w:val="48"/>
              </w:numPr>
              <w:spacing w:before="240" w:after="0"/>
              <w:ind w:hanging="210"/>
              <w:jc w:val="left"/>
            </w:pPr>
            <w:r>
              <w:t>problémy zhotoviteľa s dodržiavaním harmonogramu stavebných prác</w:t>
            </w:r>
          </w:p>
          <w:p w:rsidR="00E15857" w:rsidRDefault="004113F3" w:rsidP="008C2155">
            <w:pPr>
              <w:numPr>
                <w:ilvl w:val="0"/>
                <w:numId w:val="48"/>
              </w:numPr>
              <w:spacing w:before="0" w:after="240"/>
              <w:ind w:hanging="210"/>
              <w:jc w:val="left"/>
            </w:pPr>
            <w:r>
              <w:t>nedodržanie lehoty výstavby</w:t>
            </w:r>
          </w:p>
          <w:p w:rsidR="00E15857" w:rsidRDefault="004113F3">
            <w:pPr>
              <w:spacing w:before="240" w:after="240"/>
              <w:jc w:val="left"/>
            </w:pPr>
            <w:r>
              <w:t>Bola podpísaná dohoda o ukončení Zmluvy o Dielo 3/2019. Inventarizácia stavby bola ukončená 6/2019.</w:t>
            </w:r>
          </w:p>
          <w:p w:rsidR="00E15857" w:rsidRDefault="004113F3">
            <w:pPr>
              <w:spacing w:before="240" w:after="240"/>
              <w:jc w:val="left"/>
            </w:pPr>
            <w:r>
              <w:t>Zhotoviteľ opustil stavenisko 10/2019.</w:t>
            </w:r>
          </w:p>
          <w:p w:rsidR="00E15857" w:rsidRDefault="004113F3">
            <w:pPr>
              <w:spacing w:before="240" w:after="240"/>
              <w:jc w:val="left"/>
            </w:pPr>
            <w:r>
              <w:t>Harmonogram VO:</w:t>
            </w:r>
          </w:p>
          <w:p w:rsidR="00E15857" w:rsidRDefault="004113F3" w:rsidP="008C2155">
            <w:pPr>
              <w:numPr>
                <w:ilvl w:val="0"/>
                <w:numId w:val="49"/>
              </w:numPr>
              <w:spacing w:before="240" w:after="0"/>
              <w:ind w:hanging="210"/>
              <w:jc w:val="left"/>
            </w:pPr>
            <w:r>
              <w:t>vyhodnotenie úspešného uchádzača 12/2020.</w:t>
            </w:r>
          </w:p>
          <w:p w:rsidR="00E15857" w:rsidRDefault="004113F3" w:rsidP="008C2155">
            <w:pPr>
              <w:numPr>
                <w:ilvl w:val="0"/>
                <w:numId w:val="49"/>
              </w:numPr>
              <w:spacing w:before="0" w:after="240"/>
              <w:ind w:hanging="210"/>
              <w:jc w:val="left"/>
            </w:pPr>
            <w:r>
              <w:t>predpokladaný termín uzatvorenia Zmluvy o dielo 04/2021</w:t>
            </w:r>
          </w:p>
          <w:p w:rsidR="00E15857" w:rsidRDefault="004113F3">
            <w:pPr>
              <w:spacing w:before="240" w:after="240"/>
              <w:jc w:val="left"/>
            </w:pPr>
            <w:r>
              <w:t> </w:t>
            </w:r>
          </w:p>
          <w:p w:rsidR="00E15857" w:rsidRDefault="004113F3">
            <w:pPr>
              <w:spacing w:before="240" w:after="240"/>
              <w:jc w:val="left"/>
            </w:pPr>
            <w:r>
              <w:t> </w:t>
            </w:r>
          </w:p>
          <w:p w:rsidR="008C5CFA" w:rsidRPr="00B376BD" w:rsidRDefault="008C5CFA" w:rsidP="00300A01">
            <w:pPr>
              <w:spacing w:before="0" w:after="0"/>
              <w:rPr>
                <w:lang w:val="fr-BE"/>
              </w:rPr>
            </w:pPr>
          </w:p>
        </w:tc>
      </w:tr>
    </w:tbl>
    <w:p w:rsidR="008C5CFA" w:rsidRDefault="008C5CFA" w:rsidP="00300A01">
      <w:pPr>
        <w:spacing w:before="0" w:after="0"/>
        <w:rPr>
          <w:b/>
          <w:lang w:val="fr-BE"/>
        </w:rPr>
      </w:pPr>
    </w:p>
    <w:p w:rsidR="008C5CFA" w:rsidRDefault="004113F3" w:rsidP="00300A01">
      <w:pPr>
        <w:spacing w:before="0" w:after="0"/>
        <w:rPr>
          <w:b/>
          <w:lang w:val="fr-BE"/>
        </w:rPr>
      </w:pPr>
      <w:r>
        <w:rPr>
          <w:b/>
          <w:lang w:val="fr-BE"/>
        </w:rPr>
        <w:br w:type="page"/>
      </w:r>
      <w:r w:rsidRPr="0026582B">
        <w:rPr>
          <w:b/>
          <w:noProof/>
          <w:lang w:val="fr-BE"/>
        </w:rPr>
        <w:t>Akákoľvek plánovaná zmena v zozname veľkých projektov operačného programu</w:t>
      </w:r>
    </w:p>
    <w:p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E15857" w:rsidRDefault="004113F3">
            <w:pPr>
              <w:spacing w:before="0" w:after="240"/>
              <w:jc w:val="left"/>
            </w:pPr>
            <w:r>
              <w:t>Zo zoznamu veľkých projektov PO1 bol vyradený projekt:</w:t>
            </w:r>
          </w:p>
          <w:p w:rsidR="00E15857" w:rsidRDefault="004113F3">
            <w:pPr>
              <w:spacing w:before="240" w:after="240"/>
              <w:jc w:val="left"/>
            </w:pPr>
            <w:r>
              <w:rPr>
                <w:b/>
                <w:bCs/>
              </w:rPr>
              <w:t>ŽSR, Uzol Bratislava</w:t>
            </w:r>
          </w:p>
          <w:p w:rsidR="00E15857" w:rsidRDefault="004113F3">
            <w:pPr>
              <w:spacing w:before="240" w:after="240"/>
              <w:jc w:val="left"/>
            </w:pPr>
            <w:r>
              <w:t>V roku 2019 bola pre uvedený projekt spracovaná štúdia realizovateľnosti, v rámci ktorej bola modernizácia železničného uzla Bratislava rozdelená na niekoľko parciálnych projektov, resp. etáp a celkov. S cieľom preukázať ekonomickú efektívnosť jednotlivých častí uzla je potrebné spracovať detailnejšie posúdenia aanalýzy. Z časového hľadiska preto tento ucelený projekt nie je možné zrealizovať do konca roka 2023 a v prípade opodstatnenia budú do zoznamu veľkých,  resp.  národných  projektov  OPII  doplnené  jeho  parciálne  časti,  resp.  budú realizované zo zdrojov vrámci viacročného finančného rámca 2021 -2027.</w:t>
            </w:r>
          </w:p>
          <w:p w:rsidR="00E15857" w:rsidRDefault="004113F3">
            <w:pPr>
              <w:spacing w:before="240" w:after="240"/>
              <w:jc w:val="left"/>
            </w:pPr>
            <w:r>
              <w:t> </w:t>
            </w:r>
          </w:p>
          <w:p w:rsidR="00E15857" w:rsidRDefault="004113F3">
            <w:pPr>
              <w:spacing w:before="240" w:after="240"/>
              <w:jc w:val="left"/>
            </w:pPr>
            <w:r>
              <w:rPr>
                <w:b/>
                <w:bCs/>
              </w:rPr>
              <w:t>V zozname veľkých projektov PO1 boli modifikované projekty:</w:t>
            </w:r>
          </w:p>
          <w:p w:rsidR="00E15857" w:rsidRDefault="004113F3">
            <w:pPr>
              <w:spacing w:before="240" w:after="240"/>
              <w:jc w:val="left"/>
            </w:pPr>
            <w:r>
              <w:t>Modernizácia  železničnej  trate  Žilina –Košice,  úsek  trate  Liptovský  Mikuláš –Poprad Tatry (mimo), realizácia úseku Paludza -Liptovský Hrádok (1. fáza)</w:t>
            </w:r>
          </w:p>
          <w:p w:rsidR="00E15857" w:rsidRDefault="004113F3">
            <w:pPr>
              <w:spacing w:before="240" w:after="240"/>
              <w:jc w:val="left"/>
            </w:pPr>
            <w:r>
              <w:t>Modernizácia koridoru št. hranica ČR/SR –Čadca –Krásno nad Kysucou, úsek Čadca – Krásno nad Kysucou (mimo) (1. fáza)</w:t>
            </w:r>
          </w:p>
          <w:p w:rsidR="00E15857" w:rsidRDefault="004113F3">
            <w:pPr>
              <w:spacing w:before="240" w:after="240"/>
              <w:jc w:val="left"/>
            </w:pPr>
            <w:r>
              <w:t>ŽSR,  Dostavba  zriaďovacej  stanice  Žilina –Teplička  a nadväzujúcej  železničnej infraštruktúry v uzle Žilina, I. etapa (1. fáza)</w:t>
            </w:r>
          </w:p>
          <w:p w:rsidR="00E15857" w:rsidRDefault="004113F3">
            <w:pPr>
              <w:spacing w:before="240" w:after="240"/>
              <w:jc w:val="left"/>
            </w:pPr>
            <w:r>
              <w:t> </w:t>
            </w:r>
          </w:p>
          <w:p w:rsidR="00E15857" w:rsidRDefault="004113F3">
            <w:pPr>
              <w:spacing w:before="240" w:after="240"/>
              <w:jc w:val="left"/>
            </w:pPr>
            <w:r>
              <w:t>Vzhľadom  na  aktuálny  stav projektovej prípravy  budú tieto projekty realizované  ako  fázované  projekty,  pričom  z prostriedkov  OPII  sa  predpokladá  realizácia 1. fázy.</w:t>
            </w:r>
          </w:p>
          <w:p w:rsidR="00E15857" w:rsidRDefault="004113F3">
            <w:pPr>
              <w:spacing w:before="240" w:after="240"/>
              <w:jc w:val="left"/>
            </w:pPr>
            <w:r>
              <w:t> </w:t>
            </w:r>
          </w:p>
          <w:p w:rsidR="00E15857" w:rsidRDefault="004113F3">
            <w:pPr>
              <w:spacing w:before="240" w:after="240"/>
              <w:jc w:val="left"/>
            </w:pPr>
            <w:r>
              <w:rPr>
                <w:b/>
                <w:bCs/>
              </w:rPr>
              <w:t>Do zoznamu veľkých projektov PO2 boli zaradené projekty</w:t>
            </w:r>
            <w:r>
              <w:t>:</w:t>
            </w:r>
          </w:p>
          <w:p w:rsidR="00E15857" w:rsidRDefault="004113F3">
            <w:pPr>
              <w:spacing w:before="240" w:after="240"/>
              <w:jc w:val="left"/>
            </w:pPr>
            <w:r>
              <w:t>D3 Žilina Brodno –Kysucké Nové Mesto (1. fáza)</w:t>
            </w:r>
          </w:p>
          <w:p w:rsidR="00E15857" w:rsidRDefault="004113F3">
            <w:pPr>
              <w:spacing w:before="240" w:after="240"/>
              <w:jc w:val="left"/>
            </w:pPr>
            <w:r>
              <w:t>D3 Kysucké Nové Mesto –Oščadnica (1. fáza)</w:t>
            </w:r>
          </w:p>
          <w:p w:rsidR="00E15857" w:rsidRDefault="004113F3">
            <w:pPr>
              <w:spacing w:before="240" w:after="240"/>
              <w:jc w:val="left"/>
            </w:pPr>
            <w:r>
              <w:t>D3 Oščadnica –Čadca, Bukov, 2. profil (1. fáza)</w:t>
            </w:r>
          </w:p>
          <w:p w:rsidR="00E15857" w:rsidRDefault="004113F3">
            <w:pPr>
              <w:spacing w:before="240" w:after="240"/>
              <w:jc w:val="left"/>
            </w:pPr>
            <w:r>
              <w:t>Predmetné úseky D3 sú zaradené do financovania zo  zdrojov OPII na základe pripravenosti projektovej dokumentácie v rámci ďalšej fázy realizácie ťahu D3 od Žiliny po Čadcu Bukov. Výstavbou týchto úsekov sa prispeje k vybudovaniu dôležitého dopravného koridoru v smere Žilina -Česká  republika  a  Poľsko,  čo  odľahči  kritickú  dopravnú  situáciu  na  Kysuciach.</w:t>
            </w:r>
          </w:p>
          <w:p w:rsidR="00E15857" w:rsidRDefault="004113F3">
            <w:pPr>
              <w:spacing w:before="240" w:after="240"/>
              <w:jc w:val="left"/>
            </w:pPr>
            <w:r>
              <w:t>V nadväznosti  na  skutočnosť,  že  termín  ukončenia  projektov  je  stanovený mimo  časovej oprávnenosti súčasného programového obdobia, tzn.po roku 2023, bola do zoznamu veľkých projektov OPII zaradená len 1. fáza.</w:t>
            </w:r>
          </w:p>
          <w:p w:rsidR="00E15857" w:rsidRDefault="004113F3">
            <w:pPr>
              <w:spacing w:before="240" w:after="240"/>
              <w:jc w:val="left"/>
            </w:pPr>
            <w:r>
              <w:t> </w:t>
            </w:r>
          </w:p>
          <w:p w:rsidR="00E15857" w:rsidRDefault="004113F3">
            <w:pPr>
              <w:spacing w:before="240" w:after="240"/>
              <w:jc w:val="left"/>
            </w:pPr>
            <w:r>
              <w:rPr>
                <w:b/>
                <w:bCs/>
              </w:rPr>
              <w:t>Zo zoznamu veľkých projektov PO5 bol vyradenýprojekt:</w:t>
            </w:r>
          </w:p>
          <w:p w:rsidR="00E15857" w:rsidRDefault="004113F3">
            <w:pPr>
              <w:spacing w:before="240" w:after="240"/>
              <w:jc w:val="left"/>
            </w:pPr>
            <w:r>
              <w:t>1) Zavedenie ERTMS na koridore č. IV Bratislava –Nové Zámky –Štúrovo/Komárno (ETCS L2 + GSM-R). Kvyradeniu  projektu  došlo  na  základe  nízkej  pripravenosti projektu  a nemožnosti  jeho ukončenia vrámci časovej oprávnenosti programového obdobia 2014 –2020.</w:t>
            </w:r>
          </w:p>
          <w:p w:rsidR="00E15857" w:rsidRDefault="004113F3">
            <w:pPr>
              <w:spacing w:before="240" w:after="240"/>
              <w:jc w:val="left"/>
            </w:pPr>
            <w:r>
              <w:t> </w:t>
            </w:r>
          </w:p>
          <w:p w:rsidR="00E15857" w:rsidRDefault="004113F3">
            <w:pPr>
              <w:spacing w:before="240" w:after="240"/>
              <w:jc w:val="left"/>
            </w:pPr>
            <w:r>
              <w:rPr>
                <w:b/>
                <w:bCs/>
              </w:rPr>
              <w:t>Zo zoznamu veľkých projektov PO6 bol vyradený projekt:</w:t>
            </w:r>
          </w:p>
          <w:p w:rsidR="00E15857" w:rsidRDefault="004113F3">
            <w:pPr>
              <w:spacing w:before="240" w:after="240"/>
              <w:jc w:val="left"/>
            </w:pPr>
            <w:r>
              <w:t>1) R2Rožňava –Jablonov nad Turňou (Soroška)</w:t>
            </w:r>
          </w:p>
          <w:p w:rsidR="00E15857" w:rsidRDefault="004113F3">
            <w:pPr>
              <w:spacing w:before="240" w:after="240"/>
              <w:jc w:val="left"/>
            </w:pPr>
            <w:r>
              <w:t>NDS zrušila dňa 8. júla 2020 verejnú súťaž na zhotoviteľa rýchlostnej cesty R2 Rožňava –Jablonov nad Turňou, ktorej súčasťou je aj tunel Soroška. Zároveň  Útvar  hodnoty  za  peniaze  Ministerstva financií SR v decembri 2019 zasl NDS negatívne vyjadrenie k hodnoteniu projektu.</w:t>
            </w:r>
          </w:p>
          <w:p w:rsidR="00E15857" w:rsidRDefault="004113F3">
            <w:pPr>
              <w:spacing w:before="240" w:after="240"/>
              <w:jc w:val="left"/>
            </w:pPr>
            <w:r>
              <w:rPr>
                <w:b/>
                <w:bCs/>
              </w:rPr>
              <w:t>V zozname veľkých projektov PO 6 bol modifikovaný projekt:</w:t>
            </w:r>
          </w:p>
          <w:p w:rsidR="00E15857" w:rsidRDefault="004113F3">
            <w:pPr>
              <w:spacing w:before="240" w:after="240"/>
              <w:jc w:val="left"/>
            </w:pPr>
            <w:r>
              <w:t>R2 Košice, Šaca –Košické Oľšany (2. úsek). Projekt bol rozdelený na dva úseky z dôvodu rôzneho stupňa  projektovej  pripravenosti. V súčasnosti  sa  na  základe  odporúčania JASPERS počíta s využitím prostriedkov OPII na financovanie iba 2.  úseku,  a to  vzhľadom  na  výsledky CBA analýzy 1.  úseku. Realizáciou  2.  úseku s dĺžkou  14,3  km  sa  zabezpečí  prepojenie  rýchlostnej  cesty  R4 s diaľnicou D1.</w:t>
            </w:r>
          </w:p>
          <w:p w:rsidR="00E15857" w:rsidRDefault="004113F3">
            <w:pPr>
              <w:spacing w:before="240" w:after="240"/>
              <w:jc w:val="left"/>
            </w:pPr>
            <w:r>
              <w:t> </w:t>
            </w:r>
          </w:p>
          <w:p w:rsidR="00E15857" w:rsidRDefault="004113F3">
            <w:pPr>
              <w:spacing w:before="240" w:after="240"/>
              <w:jc w:val="left"/>
            </w:pPr>
            <w:r>
              <w:rPr>
                <w:b/>
                <w:bCs/>
              </w:rPr>
              <w:t>Zo zoznamu veľkých projektov PO 7 bol vyradený projekt:</w:t>
            </w:r>
          </w:p>
          <w:p w:rsidR="00E15857" w:rsidRDefault="004113F3">
            <w:pPr>
              <w:spacing w:before="240" w:after="240"/>
              <w:jc w:val="left"/>
            </w:pPr>
            <w:r>
              <w:t>Rozvoj širokopásmového pripojenia. Aktivity na pokrytie tzv. bielych  miest  Slovenska budú realizovať telekomunikační  operátori na  základe podpísaného memoranda.</w:t>
            </w:r>
          </w:p>
          <w:p w:rsidR="00E15857" w:rsidRDefault="004113F3">
            <w:pPr>
              <w:spacing w:before="240" w:after="240"/>
              <w:jc w:val="left"/>
            </w:pPr>
            <w:r>
              <w:t> </w:t>
            </w:r>
          </w:p>
          <w:p w:rsidR="008C5CFA" w:rsidRPr="00B376BD" w:rsidRDefault="008C5CFA" w:rsidP="00300A01">
            <w:pPr>
              <w:spacing w:before="0" w:after="0"/>
              <w:rPr>
                <w:lang w:val="fr-BE"/>
              </w:rPr>
            </w:pPr>
          </w:p>
        </w:tc>
      </w:tr>
    </w:tbl>
    <w:p w:rsidR="008C5CFA" w:rsidRDefault="008C5CFA" w:rsidP="00300A01">
      <w:pPr>
        <w:spacing w:before="0" w:after="0"/>
        <w:rPr>
          <w:b/>
          <w:lang w:val="fr-BE"/>
        </w:rPr>
      </w:pPr>
    </w:p>
    <w:p w:rsidR="008C5CFA" w:rsidRDefault="004113F3" w:rsidP="00300A01">
      <w:pPr>
        <w:pStyle w:val="Nadpis2"/>
        <w:numPr>
          <w:ilvl w:val="1"/>
          <w:numId w:val="15"/>
        </w:numPr>
        <w:tabs>
          <w:tab w:val="clear" w:pos="850"/>
          <w:tab w:val="num" w:pos="0"/>
        </w:tabs>
        <w:spacing w:before="0" w:after="0"/>
        <w:jc w:val="left"/>
        <w:rPr>
          <w:lang w:val="fr-BE"/>
        </w:rPr>
      </w:pPr>
      <w:r>
        <w:rPr>
          <w:lang w:val="fr-BE"/>
        </w:rPr>
        <w:br w:type="page"/>
      </w:r>
      <w:bookmarkStart w:id="172" w:name="_Toc256000168"/>
      <w:r w:rsidRPr="0026582B">
        <w:rPr>
          <w:noProof/>
          <w:lang w:val="fr-BE"/>
        </w:rPr>
        <w:t>Spoločné akčné plány</w:t>
      </w:r>
      <w:bookmarkEnd w:id="172"/>
    </w:p>
    <w:p w:rsidR="008C5CFA" w:rsidRDefault="008C5CFA" w:rsidP="00300A01">
      <w:pPr>
        <w:spacing w:before="0" w:after="0"/>
        <w:rPr>
          <w:b/>
          <w:lang w:val="fr-BE"/>
        </w:rPr>
      </w:pPr>
    </w:p>
    <w:p w:rsidR="008C5CFA" w:rsidRDefault="004113F3" w:rsidP="00300A01">
      <w:pPr>
        <w:spacing w:before="0" w:after="0"/>
        <w:rPr>
          <w:b/>
          <w:lang w:val="fr-BE"/>
        </w:rPr>
      </w:pPr>
      <w:r>
        <w:rPr>
          <w:b/>
          <w:noProof/>
          <w:lang w:val="fr-BE"/>
        </w:rPr>
        <w:t>Pokrok pri vykonávaní rôznych fáz spoločných akčných plánov</w:t>
      </w:r>
    </w:p>
    <w:p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Pr="00B376BD" w:rsidRDefault="008C5CFA" w:rsidP="00300A01">
            <w:pPr>
              <w:spacing w:before="0" w:after="0"/>
              <w:rPr>
                <w:lang w:val="fr-BE"/>
              </w:rPr>
            </w:pPr>
          </w:p>
        </w:tc>
      </w:tr>
    </w:tbl>
    <w:p w:rsidR="008C5CFA" w:rsidRDefault="008C5CFA" w:rsidP="00300A01">
      <w:pPr>
        <w:spacing w:before="0" w:after="0"/>
        <w:rPr>
          <w:b/>
          <w:lang w:val="fr-BE"/>
        </w:rPr>
      </w:pPr>
    </w:p>
    <w:p w:rsidR="008C5CFA" w:rsidRDefault="008C5CFA" w:rsidP="00300A01">
      <w:pPr>
        <w:spacing w:before="0" w:after="0"/>
        <w:rPr>
          <w:b/>
          <w:lang w:val="fr-BE"/>
        </w:rPr>
        <w:sectPr w:rsidR="008C5CFA" w:rsidSect="0047688D">
          <w:headerReference w:type="default" r:id="rId28"/>
          <w:footerReference w:type="default" r:id="rId29"/>
          <w:headerReference w:type="first" r:id="rId30"/>
          <w:footerReference w:type="first" r:id="rId31"/>
          <w:pgSz w:w="11906" w:h="16838"/>
          <w:pgMar w:top="567" w:right="510" w:bottom="284" w:left="1134" w:header="709" w:footer="709" w:gutter="0"/>
          <w:cols w:space="708"/>
          <w:docGrid w:linePitch="360"/>
        </w:sectPr>
      </w:pPr>
    </w:p>
    <w:p w:rsidR="008C5CFA" w:rsidRPr="008E457C" w:rsidRDefault="004113F3" w:rsidP="00300A01">
      <w:pPr>
        <w:spacing w:before="0" w:after="0"/>
        <w:rPr>
          <w:lang w:val="fr-BE"/>
        </w:rPr>
      </w:pPr>
      <w:r w:rsidRPr="008E457C">
        <w:rPr>
          <w:noProof/>
          <w:lang w:val="fr-BE"/>
        </w:rPr>
        <w:t>Tabuľka 13: Spoločné akčné plány (SAP)</w:t>
      </w:r>
    </w:p>
    <w:p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7"/>
        <w:gridCol w:w="320"/>
        <w:gridCol w:w="1054"/>
        <w:gridCol w:w="1246"/>
        <w:gridCol w:w="1649"/>
        <w:gridCol w:w="1067"/>
        <w:gridCol w:w="585"/>
        <w:gridCol w:w="516"/>
        <w:gridCol w:w="1441"/>
        <w:gridCol w:w="1517"/>
        <w:gridCol w:w="1083"/>
        <w:gridCol w:w="1193"/>
        <w:gridCol w:w="2180"/>
        <w:gridCol w:w="767"/>
      </w:tblGrid>
      <w:tr w:rsidR="00E15857" w:rsidTr="0047688D">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Názov SAP</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CCI</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Fáza vykonávania SAP</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Celkové oprávnené náklady</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Celková podpora z verejných zdrojov</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Príspevok z OP na SAP</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Prioritná os</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Druh SAP</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(Plánované) predloženie Komisii</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[Plánovaný] začiatok vykonávania</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[Plánované] dokončenie</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Hlavné výstupy a výsledky</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Celkové oprávnené výdavky certifikované Komisii</w:t>
            </w:r>
          </w:p>
        </w:tc>
        <w:tc>
          <w:tcPr>
            <w:tcW w:w="0" w:type="auto"/>
            <w:shd w:val="clear" w:color="auto" w:fill="auto"/>
          </w:tcPr>
          <w:p w:rsidR="008C5CFA" w:rsidRPr="00772438" w:rsidRDefault="004113F3" w:rsidP="00300A01">
            <w:pPr>
              <w:spacing w:before="0" w:after="0"/>
              <w:rPr>
                <w:b/>
                <w:sz w:val="12"/>
                <w:szCs w:val="12"/>
                <w:lang w:val="fr-BE"/>
              </w:rPr>
            </w:pPr>
            <w:r w:rsidRPr="00772438">
              <w:rPr>
                <w:b/>
                <w:noProof/>
                <w:sz w:val="12"/>
                <w:szCs w:val="12"/>
                <w:lang w:val="fr-BE"/>
              </w:rPr>
              <w:t>Pripomienky</w:t>
            </w:r>
          </w:p>
        </w:tc>
      </w:tr>
    </w:tbl>
    <w:p w:rsidR="008C5CFA" w:rsidRPr="0026582B" w:rsidRDefault="008C5CFA" w:rsidP="00300A01">
      <w:pPr>
        <w:spacing w:before="0" w:after="0"/>
        <w:rPr>
          <w:b/>
          <w:lang w:val="fr-BE"/>
        </w:rPr>
      </w:pPr>
    </w:p>
    <w:p w:rsidR="008C5CFA" w:rsidRDefault="008C5CFA" w:rsidP="00300A01">
      <w:pPr>
        <w:spacing w:before="0" w:after="0"/>
        <w:rPr>
          <w:lang w:val="fr-BE"/>
        </w:rPr>
        <w:sectPr w:rsidR="008C5CFA" w:rsidSect="0047688D">
          <w:headerReference w:type="default" r:id="rId32"/>
          <w:footerReference w:type="default" r:id="rId33"/>
          <w:headerReference w:type="first" r:id="rId34"/>
          <w:footerReference w:type="first" r:id="rId35"/>
          <w:pgSz w:w="16838" w:h="11906" w:orient="landscape"/>
          <w:pgMar w:top="567" w:right="510" w:bottom="284" w:left="1134" w:header="709" w:footer="709" w:gutter="0"/>
          <w:cols w:space="708"/>
          <w:docGrid w:linePitch="360"/>
        </w:sectPr>
      </w:pPr>
    </w:p>
    <w:p w:rsidR="008C5CFA" w:rsidRDefault="004113F3" w:rsidP="00300A01">
      <w:pPr>
        <w:spacing w:before="0" w:after="0"/>
        <w:rPr>
          <w:b/>
          <w:lang w:val="fr-BE"/>
        </w:rPr>
      </w:pPr>
      <w:r w:rsidRPr="00024594">
        <w:rPr>
          <w:b/>
          <w:noProof/>
          <w:lang w:val="fr-BE"/>
        </w:rPr>
        <w:t>Závažné problémy, ktoré sa vyskytli, a opatrenia prijaté na ich prekonanie</w:t>
      </w:r>
    </w:p>
    <w:p w:rsidR="008C5CFA" w:rsidRPr="00AD04B0"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Pr="00772438" w:rsidRDefault="008C5CFA" w:rsidP="00300A01">
            <w:pPr>
              <w:spacing w:before="0" w:after="0"/>
              <w:rPr>
                <w:lang w:val="fr-BE"/>
              </w:rPr>
            </w:pPr>
          </w:p>
        </w:tc>
      </w:tr>
    </w:tbl>
    <w:p w:rsidR="008C5CFA" w:rsidRDefault="008C5CFA" w:rsidP="00300A01">
      <w:pPr>
        <w:spacing w:before="0" w:after="0"/>
        <w:rPr>
          <w:lang w:val="fr-BE"/>
        </w:rPr>
      </w:pPr>
    </w:p>
    <w:p w:rsidR="008C5CFA" w:rsidRPr="00525572" w:rsidRDefault="004113F3" w:rsidP="00300A01">
      <w:pPr>
        <w:spacing w:before="0" w:after="0"/>
        <w:jc w:val="center"/>
        <w:rPr>
          <w:b/>
          <w:lang w:val="fr-BE"/>
        </w:rPr>
      </w:pPr>
      <w:r>
        <w:rPr>
          <w:lang w:val="fr-BE"/>
        </w:rPr>
        <w:br w:type="page"/>
      </w:r>
      <w:r w:rsidRPr="00525572">
        <w:rPr>
          <w:b/>
          <w:noProof/>
          <w:lang w:val="fr-BE"/>
        </w:rPr>
        <w:t>ČASŤ B</w:t>
      </w:r>
    </w:p>
    <w:p w:rsidR="008C5CFA" w:rsidRPr="00525572" w:rsidRDefault="004113F3" w:rsidP="00300A01">
      <w:pPr>
        <w:spacing w:before="0" w:after="0"/>
        <w:jc w:val="center"/>
        <w:rPr>
          <w:b/>
          <w:lang w:val="fr-BE"/>
        </w:rPr>
      </w:pPr>
      <w:r w:rsidRPr="00525572">
        <w:rPr>
          <w:b/>
          <w:noProof/>
          <w:lang w:val="fr-BE"/>
        </w:rPr>
        <w:t>PREDKLADANIE SPRÁV V ROKOCH 2017, 2019 A ZÁVEREČNÁ SPRÁVA O VYKONÁVANÍ</w:t>
      </w:r>
    </w:p>
    <w:p w:rsidR="008C5CFA" w:rsidRPr="00525572" w:rsidRDefault="004113F3" w:rsidP="00300A01">
      <w:pPr>
        <w:spacing w:before="0" w:after="0"/>
        <w:jc w:val="center"/>
        <w:rPr>
          <w:b/>
          <w:lang w:val="fr-BE"/>
        </w:rPr>
      </w:pPr>
      <w:r w:rsidRPr="00525572">
        <w:rPr>
          <w:b/>
          <w:noProof/>
          <w:lang w:val="fr-BE"/>
        </w:rPr>
        <w:t>[článok 50 ods. 4, článok 111 ods. 3 a 4 nariadenia (EÚ) č. 1303/2013]</w:t>
      </w:r>
    </w:p>
    <w:p w:rsidR="008C5CFA" w:rsidRDefault="004113F3" w:rsidP="00300A01">
      <w:pPr>
        <w:pStyle w:val="Nadpis1"/>
        <w:numPr>
          <w:ilvl w:val="0"/>
          <w:numId w:val="33"/>
        </w:numPr>
        <w:tabs>
          <w:tab w:val="clear" w:pos="992"/>
          <w:tab w:val="num" w:pos="0"/>
          <w:tab w:val="num" w:pos="426"/>
        </w:tabs>
        <w:spacing w:before="0" w:after="0"/>
        <w:ind w:left="426" w:hanging="426"/>
        <w:jc w:val="left"/>
      </w:pPr>
      <w:bookmarkStart w:id="173" w:name="_Toc256000169"/>
      <w:r>
        <w:rPr>
          <w:noProof/>
        </w:rPr>
        <w:t>POSÚDENIE VYKONÁVANIA OPERAČNÉHO PROGRAMU [článok 50 ods. 4 a článok 111 ods. 4 nariadenia (EÚ) č. 1303/2013]</w:t>
      </w:r>
      <w:bookmarkEnd w:id="173"/>
    </w:p>
    <w:p w:rsidR="008C5CFA" w:rsidRPr="00E452ED" w:rsidRDefault="008C5CFA" w:rsidP="00300A01">
      <w:pPr>
        <w:pStyle w:val="Text1"/>
        <w:spacing w:before="0" w:after="0"/>
        <w:ind w:left="0"/>
      </w:pPr>
    </w:p>
    <w:p w:rsidR="008C5CFA" w:rsidRDefault="004113F3" w:rsidP="00300A01">
      <w:pPr>
        <w:pStyle w:val="Nadpis2"/>
        <w:numPr>
          <w:ilvl w:val="1"/>
          <w:numId w:val="15"/>
        </w:numPr>
        <w:tabs>
          <w:tab w:val="clear" w:pos="850"/>
          <w:tab w:val="num" w:pos="0"/>
        </w:tabs>
        <w:spacing w:before="0" w:after="0"/>
        <w:ind w:left="0" w:firstLine="0"/>
        <w:jc w:val="left"/>
      </w:pPr>
      <w:bookmarkStart w:id="174" w:name="_Toc256000170"/>
      <w:r>
        <w:rPr>
          <w:noProof/>
        </w:rPr>
        <w:t>Informácie v časti A a dosahovanie cieľov programu [článok 50 ods. 4 nariadenia (EÚ) č. 1303/2013]</w:t>
      </w:r>
      <w:bookmarkEnd w:id="174"/>
    </w:p>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754"/>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1</w:t>
            </w:r>
            <w:r>
              <w:t xml:space="preserve"> - </w:t>
            </w:r>
            <w:r>
              <w:rPr>
                <w:noProof/>
              </w:rPr>
              <w:t>Železničná infraštruktúra (TEN-T CORE) a obnova mobilných prostriedkov</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8480"/>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10</w:t>
            </w:r>
            <w:r>
              <w:t xml:space="preserve"> - </w:t>
            </w:r>
            <w:r>
              <w:rPr>
                <w:noProof/>
              </w:rPr>
              <w:t>Podpora výskumu, vývoja a  inovácií v  Bratislavskom kraji</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8164"/>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11</w:t>
            </w:r>
            <w:r>
              <w:t xml:space="preserve"> - </w:t>
            </w:r>
            <w:r>
              <w:rPr>
                <w:noProof/>
              </w:rPr>
              <w:t>Posilnenie konkurencieschopnosti a  rastu MSP</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8465"/>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12</w:t>
            </w:r>
            <w:r>
              <w:t xml:space="preserve"> - </w:t>
            </w:r>
            <w:r>
              <w:rPr>
                <w:noProof/>
              </w:rPr>
              <w:t>Rozvoj konkurencieschopných MSP v  Bratislavskom kraji</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6965"/>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13</w:t>
            </w:r>
            <w:r>
              <w:t xml:space="preserve"> - </w:t>
            </w:r>
            <w:r>
              <w:rPr>
                <w:noProof/>
              </w:rPr>
              <w:t>Technická pomoc VaI</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7420"/>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2</w:t>
            </w:r>
            <w:r>
              <w:t xml:space="preserve"> - </w:t>
            </w:r>
            <w:r>
              <w:rPr>
                <w:noProof/>
              </w:rPr>
              <w:t>Cestná infraštruktúra (TEN-T)</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7026"/>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3</w:t>
            </w:r>
            <w:r>
              <w:t xml:space="preserve"> - </w:t>
            </w:r>
            <w:r>
              <w:rPr>
                <w:noProof/>
              </w:rPr>
              <w:t>Verejná osobná doprava</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8102"/>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4</w:t>
            </w:r>
            <w:r>
              <w:t xml:space="preserve"> - </w:t>
            </w:r>
            <w:r>
              <w:rPr>
                <w:noProof/>
              </w:rPr>
              <w:t>Infraštruktúra vodnej dopravy (TEN-T CORE)</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8442"/>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5</w:t>
            </w:r>
            <w:r>
              <w:t xml:space="preserve"> - </w:t>
            </w:r>
            <w:r>
              <w:rPr>
                <w:noProof/>
              </w:rPr>
              <w:t>Železničná infraštruktúra a obnova mobilných prostriedkov</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8019"/>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6</w:t>
            </w:r>
            <w:r>
              <w:t xml:space="preserve"> - </w:t>
            </w:r>
            <w:r>
              <w:rPr>
                <w:noProof/>
              </w:rPr>
              <w:t>Cestná infraštruktúra (mimo TEN-T CORE)</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5"/>
        <w:gridCol w:w="6947"/>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7</w:t>
            </w:r>
            <w:r>
              <w:t xml:space="preserve"> - </w:t>
            </w:r>
            <w:r>
              <w:rPr>
                <w:noProof/>
              </w:rPr>
              <w:t>Informačná spoločnosť</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6484"/>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8</w:t>
            </w:r>
            <w:r>
              <w:t xml:space="preserve"> - </w:t>
            </w:r>
            <w:r>
              <w:rPr>
                <w:noProof/>
              </w:rPr>
              <w:t>Technická pomoc</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7747"/>
      </w:tblGrid>
      <w:tr w:rsidR="00E15857" w:rsidTr="0047688D">
        <w:tc>
          <w:tcPr>
            <w:tcW w:w="0" w:type="auto"/>
            <w:shd w:val="clear" w:color="auto" w:fill="auto"/>
          </w:tcPr>
          <w:p w:rsidR="008C5CFA" w:rsidRDefault="004113F3" w:rsidP="00300A01">
            <w:pPr>
              <w:spacing w:before="0" w:after="0"/>
            </w:pPr>
            <w:r>
              <w:rPr>
                <w:noProof/>
              </w:rPr>
              <w:t>Prioritná os</w:t>
            </w:r>
          </w:p>
        </w:tc>
        <w:tc>
          <w:tcPr>
            <w:tcW w:w="0" w:type="auto"/>
            <w:shd w:val="clear" w:color="auto" w:fill="auto"/>
          </w:tcPr>
          <w:p w:rsidR="008C5CFA" w:rsidRDefault="004113F3" w:rsidP="00300A01">
            <w:pPr>
              <w:spacing w:before="0" w:after="0"/>
            </w:pPr>
            <w:r>
              <w:rPr>
                <w:noProof/>
              </w:rPr>
              <w:t>9</w:t>
            </w:r>
            <w:r>
              <w:t xml:space="preserve"> - </w:t>
            </w:r>
            <w:r>
              <w:rPr>
                <w:noProof/>
              </w:rPr>
              <w:t>Podpora výskumu, vývoja a  inovácií</w:t>
            </w:r>
            <w:r>
              <w:t xml:space="preserve"> </w:t>
            </w:r>
          </w:p>
        </w:tc>
      </w:tr>
    </w:tbl>
    <w:p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75" w:name="_Toc256000171"/>
      <w:r>
        <w:rPr>
          <w:noProof/>
        </w:rP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bookmarkEnd w:id="175"/>
    </w:p>
    <w:p w:rsidR="008C5CFA" w:rsidRPr="00525572"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76" w:name="_Toc256000172"/>
      <w:r>
        <w:rPr>
          <w:noProof/>
        </w:rPr>
        <w:t>Udržateľný rozvoj [článok 50 ods. 4 a článok 111 ods. 4 druhý pododsek písm. f) nariadenia (EÚ) č. 1303/2013]</w:t>
      </w:r>
      <w:bookmarkEnd w:id="176"/>
    </w:p>
    <w:p w:rsidR="008C5CFA" w:rsidRPr="00525572"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77" w:name="_Toc256000173"/>
      <w:r>
        <w:rPr>
          <w:noProof/>
        </w:rPr>
        <w:t>Podávanie správ o podpore použitej na ciele súvisiace so zmenou klímy [článok 50 ods. 4 nariadenia (EÚ) č. 1303/2013]</w:t>
      </w:r>
      <w:bookmarkEnd w:id="177"/>
    </w:p>
    <w:p w:rsidR="008C5CFA"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3995"/>
        <w:gridCol w:w="4572"/>
      </w:tblGrid>
      <w:tr w:rsidR="00E15857" w:rsidTr="0047688D">
        <w:tc>
          <w:tcPr>
            <w:tcW w:w="0" w:type="auto"/>
            <w:shd w:val="clear" w:color="auto" w:fill="auto"/>
          </w:tcPr>
          <w:p w:rsidR="008C5CFA" w:rsidRPr="00D81FD8" w:rsidRDefault="004113F3" w:rsidP="00300A01">
            <w:pPr>
              <w:pStyle w:val="Text1"/>
              <w:spacing w:before="0" w:after="0"/>
              <w:ind w:left="0"/>
              <w:rPr>
                <w:b/>
              </w:rPr>
            </w:pPr>
            <w:r w:rsidRPr="00D81FD8">
              <w:rPr>
                <w:b/>
                <w:noProof/>
              </w:rPr>
              <w:t>Prioritná os</w:t>
            </w:r>
          </w:p>
        </w:tc>
        <w:tc>
          <w:tcPr>
            <w:tcW w:w="0" w:type="auto"/>
            <w:shd w:val="clear" w:color="auto" w:fill="auto"/>
          </w:tcPr>
          <w:p w:rsidR="008C5CFA" w:rsidRPr="00D81FD8" w:rsidRDefault="004113F3" w:rsidP="00300A01">
            <w:pPr>
              <w:pStyle w:val="Text1"/>
              <w:spacing w:before="0" w:after="0"/>
              <w:ind w:left="0"/>
              <w:rPr>
                <w:b/>
              </w:rPr>
            </w:pPr>
            <w:r w:rsidRPr="00D81FD8">
              <w:rPr>
                <w:b/>
                <w:noProof/>
              </w:rPr>
              <w:t>Suma podpory, ktorá sa použije na ciele týkajúce sa zmeny klímy (v EUR)</w:t>
            </w:r>
          </w:p>
        </w:tc>
        <w:tc>
          <w:tcPr>
            <w:tcW w:w="0" w:type="auto"/>
            <w:shd w:val="clear" w:color="auto" w:fill="auto"/>
          </w:tcPr>
          <w:p w:rsidR="008C5CFA" w:rsidRPr="00D81FD8" w:rsidRDefault="004113F3" w:rsidP="00300A01">
            <w:pPr>
              <w:pStyle w:val="Text1"/>
              <w:spacing w:before="0" w:after="0"/>
              <w:ind w:left="0"/>
              <w:rPr>
                <w:b/>
              </w:rPr>
            </w:pPr>
            <w:r w:rsidRPr="00D81FD8">
              <w:rPr>
                <w:b/>
                <w:noProof/>
              </w:rPr>
              <w:t>Podiel celkových rozpočtových prostriedkov pridelených na operačný program (v %)</w:t>
            </w:r>
          </w:p>
        </w:tc>
      </w:tr>
      <w:tr w:rsidR="00E15857" w:rsidTr="0047688D">
        <w:tc>
          <w:tcPr>
            <w:tcW w:w="0" w:type="auto"/>
            <w:shd w:val="clear" w:color="auto" w:fill="auto"/>
          </w:tcPr>
          <w:p w:rsidR="008C5CFA" w:rsidRDefault="004113F3" w:rsidP="00300A01">
            <w:pPr>
              <w:spacing w:before="0" w:after="0"/>
              <w:ind w:left="426" w:hanging="426"/>
            </w:pPr>
            <w:r>
              <w:rPr>
                <w:noProof/>
              </w:rPr>
              <w:t>1</w:t>
            </w:r>
          </w:p>
        </w:tc>
        <w:tc>
          <w:tcPr>
            <w:tcW w:w="0" w:type="auto"/>
            <w:shd w:val="clear" w:color="auto" w:fill="auto"/>
          </w:tcPr>
          <w:p w:rsidR="008C5CFA" w:rsidRDefault="004113F3" w:rsidP="00300A01">
            <w:pPr>
              <w:pStyle w:val="Text1"/>
              <w:spacing w:before="0" w:after="0"/>
              <w:ind w:left="0"/>
              <w:jc w:val="right"/>
            </w:pPr>
            <w:r>
              <w:rPr>
                <w:noProof/>
              </w:rPr>
              <w:t>409 041 957,17</w:t>
            </w:r>
          </w:p>
        </w:tc>
        <w:tc>
          <w:tcPr>
            <w:tcW w:w="0" w:type="auto"/>
            <w:shd w:val="clear" w:color="auto" w:fill="auto"/>
          </w:tcPr>
          <w:p w:rsidR="008C5CFA" w:rsidRDefault="004113F3" w:rsidP="00300A01">
            <w:pPr>
              <w:spacing w:before="0" w:after="0"/>
              <w:ind w:left="426" w:hanging="426"/>
              <w:jc w:val="right"/>
            </w:pPr>
            <w:r>
              <w:rPr>
                <w:noProof/>
              </w:rPr>
              <w:t>56,35%</w:t>
            </w:r>
          </w:p>
        </w:tc>
      </w:tr>
      <w:tr w:rsidR="00E15857" w:rsidTr="0047688D">
        <w:tc>
          <w:tcPr>
            <w:tcW w:w="0" w:type="auto"/>
            <w:shd w:val="clear" w:color="auto" w:fill="auto"/>
          </w:tcPr>
          <w:p w:rsidR="008C5CFA" w:rsidRDefault="004113F3" w:rsidP="00300A01">
            <w:pPr>
              <w:spacing w:before="0" w:after="0"/>
              <w:ind w:left="426" w:hanging="426"/>
            </w:pPr>
            <w:r>
              <w:rPr>
                <w:noProof/>
              </w:rPr>
              <w:t>10</w:t>
            </w:r>
          </w:p>
        </w:tc>
        <w:tc>
          <w:tcPr>
            <w:tcW w:w="0" w:type="auto"/>
            <w:shd w:val="clear" w:color="auto" w:fill="auto"/>
          </w:tcPr>
          <w:p w:rsidR="008C5CFA" w:rsidRDefault="004113F3" w:rsidP="00300A01">
            <w:pPr>
              <w:pStyle w:val="Text1"/>
              <w:spacing w:before="0" w:after="0"/>
              <w:ind w:left="0"/>
              <w:jc w:val="right"/>
            </w:pPr>
            <w:r>
              <w:rPr>
                <w:noProof/>
              </w:rPr>
              <w:t>87 452,70</w:t>
            </w:r>
          </w:p>
        </w:tc>
        <w:tc>
          <w:tcPr>
            <w:tcW w:w="0" w:type="auto"/>
            <w:shd w:val="clear" w:color="auto" w:fill="auto"/>
          </w:tcPr>
          <w:p w:rsidR="008C5CFA" w:rsidRDefault="004113F3" w:rsidP="00300A01">
            <w:pPr>
              <w:spacing w:before="0" w:after="0"/>
              <w:ind w:left="426" w:hanging="426"/>
              <w:jc w:val="right"/>
            </w:pPr>
            <w:r>
              <w:rPr>
                <w:noProof/>
              </w:rPr>
              <w:t>0,07%</w:t>
            </w:r>
          </w:p>
        </w:tc>
      </w:tr>
      <w:tr w:rsidR="00E15857" w:rsidTr="0047688D">
        <w:tc>
          <w:tcPr>
            <w:tcW w:w="0" w:type="auto"/>
            <w:shd w:val="clear" w:color="auto" w:fill="auto"/>
          </w:tcPr>
          <w:p w:rsidR="008C5CFA" w:rsidRDefault="004113F3" w:rsidP="00300A01">
            <w:pPr>
              <w:spacing w:before="0" w:after="0"/>
              <w:ind w:left="426" w:hanging="426"/>
            </w:pPr>
            <w:r>
              <w:rPr>
                <w:noProof/>
              </w:rPr>
              <w:t>11</w:t>
            </w:r>
          </w:p>
        </w:tc>
        <w:tc>
          <w:tcPr>
            <w:tcW w:w="0" w:type="auto"/>
            <w:shd w:val="clear" w:color="auto" w:fill="auto"/>
          </w:tcPr>
          <w:p w:rsidR="008C5CFA" w:rsidRDefault="004113F3" w:rsidP="00300A01">
            <w:pPr>
              <w:pStyle w:val="Text1"/>
              <w:spacing w:before="0" w:after="0"/>
              <w:ind w:left="0"/>
              <w:jc w:val="right"/>
            </w:pPr>
            <w:r>
              <w:rPr>
                <w:noProof/>
              </w:rPr>
              <w:t>46 845 323,70</w:t>
            </w:r>
          </w:p>
        </w:tc>
        <w:tc>
          <w:tcPr>
            <w:tcW w:w="0" w:type="auto"/>
            <w:shd w:val="clear" w:color="auto" w:fill="auto"/>
          </w:tcPr>
          <w:p w:rsidR="008C5CFA" w:rsidRDefault="004113F3" w:rsidP="00300A01">
            <w:pPr>
              <w:spacing w:before="0" w:after="0"/>
              <w:ind w:left="426" w:hanging="426"/>
              <w:jc w:val="right"/>
            </w:pPr>
            <w:r>
              <w:rPr>
                <w:noProof/>
              </w:rPr>
              <w:t>7,06%</w:t>
            </w:r>
          </w:p>
        </w:tc>
      </w:tr>
      <w:tr w:rsidR="00E15857" w:rsidTr="0047688D">
        <w:tc>
          <w:tcPr>
            <w:tcW w:w="0" w:type="auto"/>
            <w:shd w:val="clear" w:color="auto" w:fill="auto"/>
          </w:tcPr>
          <w:p w:rsidR="008C5CFA" w:rsidRDefault="004113F3" w:rsidP="00300A01">
            <w:pPr>
              <w:spacing w:before="0" w:after="0"/>
              <w:ind w:left="426" w:hanging="426"/>
            </w:pPr>
            <w:r>
              <w:rPr>
                <w:noProof/>
              </w:rPr>
              <w:t>12</w:t>
            </w:r>
          </w:p>
        </w:tc>
        <w:tc>
          <w:tcPr>
            <w:tcW w:w="0" w:type="auto"/>
            <w:shd w:val="clear" w:color="auto" w:fill="auto"/>
          </w:tcPr>
          <w:p w:rsidR="008C5CFA" w:rsidRDefault="004113F3" w:rsidP="00300A01">
            <w:pPr>
              <w:pStyle w:val="Text1"/>
              <w:spacing w:before="0" w:after="0"/>
              <w:ind w:left="0"/>
              <w:jc w:val="right"/>
            </w:pPr>
            <w:r>
              <w:rPr>
                <w:noProof/>
              </w:rPr>
              <w:t>3 796 018,72</w:t>
            </w:r>
          </w:p>
        </w:tc>
        <w:tc>
          <w:tcPr>
            <w:tcW w:w="0" w:type="auto"/>
            <w:shd w:val="clear" w:color="auto" w:fill="auto"/>
          </w:tcPr>
          <w:p w:rsidR="008C5CFA" w:rsidRDefault="004113F3" w:rsidP="00300A01">
            <w:pPr>
              <w:spacing w:before="0" w:after="0"/>
              <w:ind w:left="426" w:hanging="426"/>
              <w:jc w:val="right"/>
            </w:pPr>
            <w:r>
              <w:rPr>
                <w:noProof/>
              </w:rPr>
              <w:t>3,88%</w:t>
            </w:r>
          </w:p>
        </w:tc>
      </w:tr>
      <w:tr w:rsidR="00E15857" w:rsidTr="0047688D">
        <w:tc>
          <w:tcPr>
            <w:tcW w:w="0" w:type="auto"/>
            <w:shd w:val="clear" w:color="auto" w:fill="auto"/>
          </w:tcPr>
          <w:p w:rsidR="008C5CFA" w:rsidRDefault="004113F3" w:rsidP="00300A01">
            <w:pPr>
              <w:spacing w:before="0" w:after="0"/>
              <w:ind w:left="426" w:hanging="426"/>
            </w:pPr>
            <w:r>
              <w:rPr>
                <w:noProof/>
              </w:rPr>
              <w:t>2</w:t>
            </w:r>
          </w:p>
        </w:tc>
        <w:tc>
          <w:tcPr>
            <w:tcW w:w="0" w:type="auto"/>
            <w:shd w:val="clear" w:color="auto" w:fill="auto"/>
          </w:tcPr>
          <w:p w:rsidR="008C5CFA" w:rsidRDefault="004113F3" w:rsidP="00300A01">
            <w:pPr>
              <w:pStyle w:val="Text1"/>
              <w:spacing w:before="0" w:after="0"/>
              <w:ind w:left="0"/>
              <w:jc w:val="right"/>
            </w:pPr>
            <w:r>
              <w:rPr>
                <w:noProof/>
              </w:rPr>
              <w:t>1 253 861,18</w:t>
            </w:r>
          </w:p>
        </w:tc>
        <w:tc>
          <w:tcPr>
            <w:tcW w:w="0" w:type="auto"/>
            <w:shd w:val="clear" w:color="auto" w:fill="auto"/>
          </w:tcPr>
          <w:p w:rsidR="008C5CFA" w:rsidRDefault="004113F3" w:rsidP="00300A01">
            <w:pPr>
              <w:spacing w:before="0" w:after="0"/>
              <w:ind w:left="426" w:hanging="426"/>
              <w:jc w:val="right"/>
            </w:pPr>
            <w:r>
              <w:rPr>
                <w:noProof/>
              </w:rPr>
              <w:t>0,11%</w:t>
            </w:r>
          </w:p>
        </w:tc>
      </w:tr>
      <w:tr w:rsidR="00E15857" w:rsidTr="0047688D">
        <w:tc>
          <w:tcPr>
            <w:tcW w:w="0" w:type="auto"/>
            <w:shd w:val="clear" w:color="auto" w:fill="auto"/>
          </w:tcPr>
          <w:p w:rsidR="008C5CFA" w:rsidRDefault="004113F3" w:rsidP="00300A01">
            <w:pPr>
              <w:spacing w:before="0" w:after="0"/>
              <w:ind w:left="426" w:hanging="426"/>
            </w:pPr>
            <w:r>
              <w:rPr>
                <w:noProof/>
              </w:rPr>
              <w:t>3</w:t>
            </w:r>
          </w:p>
        </w:tc>
        <w:tc>
          <w:tcPr>
            <w:tcW w:w="0" w:type="auto"/>
            <w:shd w:val="clear" w:color="auto" w:fill="auto"/>
          </w:tcPr>
          <w:p w:rsidR="008C5CFA" w:rsidRDefault="004113F3" w:rsidP="00300A01">
            <w:pPr>
              <w:pStyle w:val="Text1"/>
              <w:spacing w:before="0" w:after="0"/>
              <w:ind w:left="0"/>
              <w:jc w:val="right"/>
            </w:pPr>
            <w:r>
              <w:rPr>
                <w:noProof/>
              </w:rPr>
              <w:t>246 622 288,59</w:t>
            </w:r>
          </w:p>
        </w:tc>
        <w:tc>
          <w:tcPr>
            <w:tcW w:w="0" w:type="auto"/>
            <w:shd w:val="clear" w:color="auto" w:fill="auto"/>
          </w:tcPr>
          <w:p w:rsidR="008C5CFA" w:rsidRDefault="004113F3" w:rsidP="00300A01">
            <w:pPr>
              <w:spacing w:before="0" w:after="0"/>
              <w:ind w:left="426" w:hanging="426"/>
              <w:jc w:val="right"/>
            </w:pPr>
            <w:r>
              <w:rPr>
                <w:noProof/>
              </w:rPr>
              <w:t>74,88%</w:t>
            </w:r>
          </w:p>
        </w:tc>
      </w:tr>
      <w:tr w:rsidR="00E15857" w:rsidTr="0047688D">
        <w:tc>
          <w:tcPr>
            <w:tcW w:w="0" w:type="auto"/>
            <w:shd w:val="clear" w:color="auto" w:fill="auto"/>
          </w:tcPr>
          <w:p w:rsidR="008C5CFA" w:rsidRDefault="004113F3" w:rsidP="00300A01">
            <w:pPr>
              <w:spacing w:before="0" w:after="0"/>
              <w:ind w:left="426" w:hanging="426"/>
            </w:pPr>
            <w:r>
              <w:rPr>
                <w:noProof/>
              </w:rPr>
              <w:t>4</w:t>
            </w:r>
          </w:p>
        </w:tc>
        <w:tc>
          <w:tcPr>
            <w:tcW w:w="0" w:type="auto"/>
            <w:shd w:val="clear" w:color="auto" w:fill="auto"/>
          </w:tcPr>
          <w:p w:rsidR="008C5CFA" w:rsidRDefault="004113F3" w:rsidP="00300A01">
            <w:pPr>
              <w:pStyle w:val="Text1"/>
              <w:spacing w:before="0" w:after="0"/>
              <w:ind w:left="0"/>
              <w:jc w:val="right"/>
            </w:pPr>
            <w:r>
              <w:rPr>
                <w:noProof/>
              </w:rPr>
              <w:t>9 168 785,26</w:t>
            </w:r>
          </w:p>
        </w:tc>
        <w:tc>
          <w:tcPr>
            <w:tcW w:w="0" w:type="auto"/>
            <w:shd w:val="clear" w:color="auto" w:fill="auto"/>
          </w:tcPr>
          <w:p w:rsidR="008C5CFA" w:rsidRDefault="004113F3" w:rsidP="00300A01">
            <w:pPr>
              <w:spacing w:before="0" w:after="0"/>
              <w:ind w:left="426" w:hanging="426"/>
              <w:jc w:val="right"/>
            </w:pPr>
            <w:r>
              <w:rPr>
                <w:noProof/>
              </w:rPr>
              <w:t>9,97%</w:t>
            </w:r>
          </w:p>
        </w:tc>
      </w:tr>
      <w:tr w:rsidR="00E15857" w:rsidTr="0047688D">
        <w:tc>
          <w:tcPr>
            <w:tcW w:w="0" w:type="auto"/>
            <w:shd w:val="clear" w:color="auto" w:fill="auto"/>
          </w:tcPr>
          <w:p w:rsidR="008C5CFA" w:rsidRDefault="004113F3" w:rsidP="00300A01">
            <w:pPr>
              <w:spacing w:before="0" w:after="0"/>
              <w:ind w:left="426" w:hanging="426"/>
            </w:pPr>
            <w:r>
              <w:rPr>
                <w:noProof/>
              </w:rPr>
              <w:t>5</w:t>
            </w:r>
          </w:p>
        </w:tc>
        <w:tc>
          <w:tcPr>
            <w:tcW w:w="0" w:type="auto"/>
            <w:shd w:val="clear" w:color="auto" w:fill="auto"/>
          </w:tcPr>
          <w:p w:rsidR="008C5CFA" w:rsidRDefault="004113F3" w:rsidP="00300A01">
            <w:pPr>
              <w:pStyle w:val="Text1"/>
              <w:spacing w:before="0" w:after="0"/>
              <w:ind w:left="0"/>
              <w:jc w:val="right"/>
            </w:pPr>
            <w:r>
              <w:rPr>
                <w:noProof/>
              </w:rPr>
              <w:t>314 497 125,94</w:t>
            </w:r>
          </w:p>
        </w:tc>
        <w:tc>
          <w:tcPr>
            <w:tcW w:w="0" w:type="auto"/>
            <w:shd w:val="clear" w:color="auto" w:fill="auto"/>
          </w:tcPr>
          <w:p w:rsidR="008C5CFA" w:rsidRDefault="004113F3" w:rsidP="00300A01">
            <w:pPr>
              <w:spacing w:before="0" w:after="0"/>
              <w:ind w:left="426" w:hanging="426"/>
              <w:jc w:val="right"/>
            </w:pPr>
            <w:r>
              <w:rPr>
                <w:noProof/>
              </w:rPr>
              <w:t>140,43%</w:t>
            </w:r>
          </w:p>
        </w:tc>
      </w:tr>
      <w:tr w:rsidR="00E15857" w:rsidTr="0047688D">
        <w:tc>
          <w:tcPr>
            <w:tcW w:w="0" w:type="auto"/>
            <w:shd w:val="clear" w:color="auto" w:fill="auto"/>
          </w:tcPr>
          <w:p w:rsidR="008C5CFA" w:rsidRDefault="004113F3" w:rsidP="00300A01">
            <w:pPr>
              <w:spacing w:before="0" w:after="0"/>
              <w:ind w:left="426" w:hanging="426"/>
            </w:pPr>
            <w:r>
              <w:rPr>
                <w:noProof/>
              </w:rPr>
              <w:t>9</w:t>
            </w:r>
          </w:p>
        </w:tc>
        <w:tc>
          <w:tcPr>
            <w:tcW w:w="0" w:type="auto"/>
            <w:shd w:val="clear" w:color="auto" w:fill="auto"/>
          </w:tcPr>
          <w:p w:rsidR="008C5CFA" w:rsidRDefault="004113F3" w:rsidP="00300A01">
            <w:pPr>
              <w:pStyle w:val="Text1"/>
              <w:spacing w:before="0" w:after="0"/>
              <w:ind w:left="0"/>
              <w:jc w:val="right"/>
            </w:pPr>
            <w:r>
              <w:rPr>
                <w:noProof/>
              </w:rPr>
              <w:t>10 798 693,60</w:t>
            </w:r>
          </w:p>
        </w:tc>
        <w:tc>
          <w:tcPr>
            <w:tcW w:w="0" w:type="auto"/>
            <w:shd w:val="clear" w:color="auto" w:fill="auto"/>
          </w:tcPr>
          <w:p w:rsidR="008C5CFA" w:rsidRDefault="004113F3" w:rsidP="00300A01">
            <w:pPr>
              <w:spacing w:before="0" w:after="0"/>
              <w:ind w:left="426" w:hanging="426"/>
              <w:jc w:val="right"/>
            </w:pPr>
            <w:r>
              <w:rPr>
                <w:noProof/>
              </w:rPr>
              <w:t>1,05%</w:t>
            </w:r>
          </w:p>
        </w:tc>
      </w:tr>
      <w:tr w:rsidR="00E15857" w:rsidTr="0047688D">
        <w:tc>
          <w:tcPr>
            <w:tcW w:w="0" w:type="auto"/>
            <w:shd w:val="clear" w:color="auto" w:fill="auto"/>
          </w:tcPr>
          <w:p w:rsidR="008C5CFA" w:rsidRDefault="004113F3" w:rsidP="00300A01">
            <w:pPr>
              <w:spacing w:before="0" w:after="0"/>
              <w:ind w:left="426" w:hanging="426"/>
            </w:pPr>
            <w:r w:rsidRPr="00D81FD8">
              <w:rPr>
                <w:b/>
                <w:noProof/>
              </w:rPr>
              <w:t>Spolu</w:t>
            </w:r>
          </w:p>
        </w:tc>
        <w:tc>
          <w:tcPr>
            <w:tcW w:w="0" w:type="auto"/>
            <w:shd w:val="clear" w:color="auto" w:fill="auto"/>
          </w:tcPr>
          <w:p w:rsidR="008C5CFA" w:rsidRDefault="004113F3" w:rsidP="00300A01">
            <w:pPr>
              <w:pStyle w:val="Text1"/>
              <w:spacing w:before="0" w:after="0"/>
              <w:ind w:left="0"/>
              <w:jc w:val="right"/>
            </w:pPr>
            <w:r w:rsidRPr="00D81FD8">
              <w:rPr>
                <w:b/>
                <w:noProof/>
              </w:rPr>
              <w:t>1 042 111 506,87</w:t>
            </w:r>
          </w:p>
        </w:tc>
        <w:tc>
          <w:tcPr>
            <w:tcW w:w="0" w:type="auto"/>
            <w:shd w:val="clear" w:color="auto" w:fill="auto"/>
          </w:tcPr>
          <w:p w:rsidR="008C5CFA" w:rsidRDefault="004113F3" w:rsidP="00300A01">
            <w:pPr>
              <w:spacing w:before="0" w:after="0"/>
              <w:ind w:left="426" w:hanging="426"/>
              <w:jc w:val="right"/>
            </w:pPr>
            <w:r w:rsidRPr="00D81FD8">
              <w:rPr>
                <w:b/>
                <w:noProof/>
              </w:rPr>
              <w:t>17,34%</w:t>
            </w:r>
          </w:p>
        </w:tc>
      </w:tr>
    </w:tbl>
    <w:p w:rsidR="008C5CFA" w:rsidRPr="00AC3BC0"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rPr>
          <w:lang w:val="fr-BE"/>
        </w:rPr>
      </w:pPr>
      <w:bookmarkStart w:id="178" w:name="_Toc256000174"/>
      <w:r>
        <w:rPr>
          <w:noProof/>
          <w:lang w:val="fr-BE"/>
        </w:rPr>
        <w:t>Úloha partnerov pri vykonávaní programu</w:t>
      </w:r>
      <w:bookmarkEnd w:id="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Pr="00B52842" w:rsidRDefault="008C5CFA" w:rsidP="00300A01">
            <w:pPr>
              <w:pStyle w:val="Text1"/>
              <w:spacing w:before="0" w:after="0"/>
              <w:ind w:left="0"/>
              <w:rPr>
                <w:lang w:val="fr-BE"/>
              </w:rPr>
            </w:pPr>
          </w:p>
        </w:tc>
      </w:tr>
    </w:tbl>
    <w:p w:rsidR="008C5CFA" w:rsidRPr="00612651" w:rsidRDefault="008C5CFA" w:rsidP="00300A01">
      <w:pPr>
        <w:pStyle w:val="Text1"/>
        <w:spacing w:before="0" w:after="0"/>
        <w:ind w:left="0"/>
        <w:rPr>
          <w:lang w:val="fr-BE"/>
        </w:rPr>
      </w:pPr>
    </w:p>
    <w:p w:rsidR="008C5CFA" w:rsidRDefault="004113F3" w:rsidP="00300A01">
      <w:pPr>
        <w:pStyle w:val="Nadpis1"/>
        <w:numPr>
          <w:ilvl w:val="0"/>
          <w:numId w:val="33"/>
        </w:numPr>
        <w:tabs>
          <w:tab w:val="clear" w:pos="992"/>
          <w:tab w:val="num" w:pos="0"/>
        </w:tabs>
        <w:spacing w:before="0" w:after="0"/>
        <w:ind w:left="0" w:firstLine="0"/>
        <w:jc w:val="left"/>
      </w:pPr>
      <w:r w:rsidRPr="00920B4D">
        <w:br w:type="page"/>
      </w:r>
      <w:bookmarkStart w:id="179" w:name="_Toc256000175"/>
      <w:r>
        <w:rPr>
          <w:noProof/>
        </w:rPr>
        <w:t>POVINNÉ INFORMÁCIE A POSÚDENIE PODĽA ČLÁNKU 111 ODS. 4 PRVÉHO PODODSEKU PÍSM. a) A b) NARIADENIA (EÚ) č. 1303/2013</w:t>
      </w:r>
      <w:bookmarkEnd w:id="179"/>
    </w:p>
    <w:p w:rsidR="008C5CFA" w:rsidRDefault="004113F3" w:rsidP="00300A01">
      <w:pPr>
        <w:pStyle w:val="Nadpis2"/>
        <w:numPr>
          <w:ilvl w:val="1"/>
          <w:numId w:val="15"/>
        </w:numPr>
        <w:tabs>
          <w:tab w:val="clear" w:pos="850"/>
          <w:tab w:val="num" w:pos="0"/>
        </w:tabs>
        <w:spacing w:before="0" w:after="0"/>
        <w:ind w:left="0" w:firstLine="0"/>
        <w:jc w:val="left"/>
      </w:pPr>
      <w:bookmarkStart w:id="180" w:name="_Toc256000176"/>
      <w:r>
        <w:rPr>
          <w:noProof/>
        </w:rPr>
        <w:t>Pokrok pri vykonávaní plánu hodnotenia a následných opatrení v nadväznosti na zistenia z hodnotení</w:t>
      </w:r>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0265B0" w:rsidRDefault="000265B0" w:rsidP="000265B0">
      <w:pPr>
        <w:spacing w:before="0" w:after="0"/>
        <w:rPr>
          <w:lang w:val="fr-BE"/>
        </w:rPr>
      </w:pPr>
    </w:p>
    <w:p w:rsidR="000265B0" w:rsidRDefault="000265B0" w:rsidP="000265B0">
      <w:pPr>
        <w:spacing w:before="0" w:after="0"/>
        <w:rPr>
          <w:lang w:val="fr-BE"/>
        </w:rPr>
        <w:sectPr w:rsidR="000265B0" w:rsidSect="0047688D">
          <w:headerReference w:type="default" r:id="rId36"/>
          <w:footerReference w:type="default" r:id="rId37"/>
          <w:headerReference w:type="first" r:id="rId38"/>
          <w:footerReference w:type="first" r:id="rId39"/>
          <w:pgSz w:w="11906" w:h="16838"/>
          <w:pgMar w:top="567" w:right="510" w:bottom="284" w:left="1134" w:header="709" w:footer="709" w:gutter="0"/>
          <w:cols w:space="708"/>
          <w:docGrid w:linePitch="360"/>
        </w:sectPr>
      </w:pPr>
    </w:p>
    <w:p w:rsidR="000265B0" w:rsidRDefault="000265B0" w:rsidP="000265B0">
      <w:pPr>
        <w:spacing w:before="0" w:after="0"/>
        <w:jc w:val="left"/>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224"/>
        <w:gridCol w:w="670"/>
        <w:gridCol w:w="2614"/>
        <w:gridCol w:w="1592"/>
        <w:gridCol w:w="1435"/>
        <w:gridCol w:w="710"/>
        <w:gridCol w:w="2871"/>
        <w:gridCol w:w="3672"/>
      </w:tblGrid>
      <w:tr w:rsidR="00E15857" w:rsidTr="00BE1A1C">
        <w:tc>
          <w:tcPr>
            <w:tcW w:w="0" w:type="auto"/>
            <w:shd w:val="clear" w:color="auto" w:fill="auto"/>
          </w:tcPr>
          <w:p w:rsidR="006537DC" w:rsidRPr="00020D45" w:rsidRDefault="004113F3" w:rsidP="00872CF4">
            <w:pPr>
              <w:spacing w:before="0" w:after="0"/>
              <w:jc w:val="left"/>
              <w:rPr>
                <w:b/>
                <w:sz w:val="16"/>
                <w:szCs w:val="16"/>
                <w:lang w:val="fr-BE"/>
              </w:rPr>
            </w:pPr>
            <w:r w:rsidRPr="00020D45">
              <w:rPr>
                <w:b/>
                <w:noProof/>
                <w:sz w:val="16"/>
                <w:szCs w:val="16"/>
                <w:lang w:val="fr-BE"/>
              </w:rPr>
              <w:t>Stav</w:t>
            </w:r>
          </w:p>
        </w:tc>
        <w:tc>
          <w:tcPr>
            <w:tcW w:w="0" w:type="auto"/>
            <w:shd w:val="clear" w:color="auto" w:fill="auto"/>
          </w:tcPr>
          <w:p w:rsidR="006537DC" w:rsidRPr="00020D45" w:rsidRDefault="004113F3" w:rsidP="006C47D8">
            <w:pPr>
              <w:spacing w:before="0" w:after="0"/>
              <w:jc w:val="left"/>
              <w:rPr>
                <w:b/>
                <w:sz w:val="16"/>
                <w:szCs w:val="16"/>
                <w:lang w:val="fr-BE"/>
              </w:rPr>
            </w:pPr>
            <w:r w:rsidRPr="00020D45">
              <w:rPr>
                <w:b/>
                <w:noProof/>
                <w:sz w:val="16"/>
                <w:szCs w:val="16"/>
                <w:lang w:val="fr-BE"/>
              </w:rPr>
              <w:t>Názov/meno</w:t>
            </w:r>
          </w:p>
        </w:tc>
        <w:tc>
          <w:tcPr>
            <w:tcW w:w="0" w:type="auto"/>
            <w:shd w:val="clear" w:color="auto" w:fill="auto"/>
          </w:tcPr>
          <w:p w:rsidR="006537DC" w:rsidRPr="00020D45" w:rsidRDefault="004113F3" w:rsidP="006C47D8">
            <w:pPr>
              <w:spacing w:before="0" w:after="0"/>
              <w:jc w:val="left"/>
              <w:rPr>
                <w:b/>
                <w:sz w:val="16"/>
                <w:szCs w:val="16"/>
                <w:lang w:val="fr-BE"/>
              </w:rPr>
            </w:pPr>
            <w:r w:rsidRPr="00020D45">
              <w:rPr>
                <w:b/>
                <w:noProof/>
                <w:sz w:val="16"/>
                <w:szCs w:val="16"/>
                <w:lang w:val="fr-BE"/>
              </w:rPr>
              <w:t>Fond</w:t>
            </w:r>
          </w:p>
        </w:tc>
        <w:tc>
          <w:tcPr>
            <w:tcW w:w="0" w:type="auto"/>
            <w:shd w:val="clear" w:color="auto" w:fill="auto"/>
          </w:tcPr>
          <w:p w:rsidR="006537DC" w:rsidRPr="00020D45" w:rsidRDefault="004113F3" w:rsidP="00872CF4">
            <w:pPr>
              <w:spacing w:before="0" w:after="0"/>
              <w:jc w:val="left"/>
              <w:rPr>
                <w:b/>
                <w:sz w:val="16"/>
                <w:szCs w:val="16"/>
                <w:lang w:val="fr-BE"/>
              </w:rPr>
            </w:pPr>
            <w:r w:rsidRPr="00020D45">
              <w:rPr>
                <w:b/>
                <w:noProof/>
                <w:sz w:val="16"/>
                <w:szCs w:val="16"/>
                <w:lang w:val="fr-BE"/>
              </w:rPr>
              <w:t>Rok kompletizácie hodnotenia</w:t>
            </w:r>
          </w:p>
        </w:tc>
        <w:tc>
          <w:tcPr>
            <w:tcW w:w="0" w:type="auto"/>
            <w:shd w:val="clear" w:color="auto" w:fill="auto"/>
          </w:tcPr>
          <w:p w:rsidR="006537DC" w:rsidRPr="00020D45" w:rsidRDefault="004113F3" w:rsidP="00681475">
            <w:pPr>
              <w:spacing w:before="0" w:after="0"/>
              <w:jc w:val="left"/>
              <w:rPr>
                <w:b/>
                <w:sz w:val="16"/>
                <w:szCs w:val="16"/>
                <w:lang w:val="fr-BE"/>
              </w:rPr>
            </w:pPr>
            <w:r w:rsidRPr="00020D45">
              <w:rPr>
                <w:b/>
                <w:noProof/>
                <w:sz w:val="16"/>
                <w:szCs w:val="16"/>
                <w:lang w:val="fr-BE"/>
              </w:rPr>
              <w:t>Druh hodnotenia</w:t>
            </w:r>
          </w:p>
        </w:tc>
        <w:tc>
          <w:tcPr>
            <w:tcW w:w="0" w:type="auto"/>
            <w:shd w:val="clear" w:color="auto" w:fill="auto"/>
          </w:tcPr>
          <w:p w:rsidR="006537DC" w:rsidRPr="00020D45" w:rsidRDefault="004113F3" w:rsidP="00681475">
            <w:pPr>
              <w:spacing w:before="0" w:after="0"/>
              <w:jc w:val="left"/>
              <w:rPr>
                <w:b/>
                <w:sz w:val="16"/>
                <w:szCs w:val="16"/>
                <w:lang w:val="fr-BE"/>
              </w:rPr>
            </w:pPr>
            <w:r w:rsidRPr="00020D45">
              <w:rPr>
                <w:b/>
                <w:noProof/>
                <w:sz w:val="16"/>
                <w:szCs w:val="16"/>
                <w:lang w:val="fr-BE"/>
              </w:rPr>
              <w:t>Tematický cieľ</w:t>
            </w:r>
          </w:p>
        </w:tc>
        <w:tc>
          <w:tcPr>
            <w:tcW w:w="0" w:type="auto"/>
            <w:shd w:val="clear" w:color="auto" w:fill="auto"/>
          </w:tcPr>
          <w:p w:rsidR="006537DC" w:rsidRPr="00020D45" w:rsidRDefault="004113F3" w:rsidP="006537DC">
            <w:pPr>
              <w:spacing w:before="0" w:after="0"/>
              <w:jc w:val="left"/>
              <w:rPr>
                <w:b/>
                <w:sz w:val="16"/>
                <w:szCs w:val="16"/>
                <w:lang w:val="fr-BE"/>
              </w:rPr>
            </w:pPr>
            <w:r w:rsidRPr="00020D45">
              <w:rPr>
                <w:b/>
                <w:noProof/>
                <w:sz w:val="16"/>
                <w:szCs w:val="16"/>
                <w:lang w:val="fr-BE"/>
              </w:rPr>
              <w:t>Téma</w:t>
            </w:r>
          </w:p>
        </w:tc>
        <w:tc>
          <w:tcPr>
            <w:tcW w:w="0" w:type="auto"/>
            <w:shd w:val="clear" w:color="auto" w:fill="auto"/>
          </w:tcPr>
          <w:p w:rsidR="006537DC" w:rsidRPr="00020D45" w:rsidRDefault="004113F3" w:rsidP="006537DC">
            <w:pPr>
              <w:spacing w:before="0" w:after="0"/>
              <w:jc w:val="left"/>
              <w:rPr>
                <w:b/>
                <w:sz w:val="16"/>
                <w:szCs w:val="16"/>
                <w:lang w:val="fr-BE"/>
              </w:rPr>
            </w:pPr>
            <w:r w:rsidRPr="00020D45">
              <w:rPr>
                <w:b/>
                <w:noProof/>
                <w:sz w:val="16"/>
                <w:szCs w:val="16"/>
                <w:lang w:val="fr-BE"/>
              </w:rPr>
              <w:t>Zistenia (v prípade uskutočnenia)</w:t>
            </w:r>
          </w:p>
        </w:tc>
        <w:tc>
          <w:tcPr>
            <w:tcW w:w="0" w:type="auto"/>
            <w:shd w:val="clear" w:color="auto" w:fill="auto"/>
          </w:tcPr>
          <w:p w:rsidR="006537DC" w:rsidRPr="00020D45" w:rsidRDefault="004113F3" w:rsidP="006537DC">
            <w:pPr>
              <w:spacing w:before="0" w:after="0"/>
              <w:jc w:val="left"/>
              <w:rPr>
                <w:b/>
                <w:sz w:val="16"/>
                <w:szCs w:val="16"/>
                <w:lang w:val="fr-BE"/>
              </w:rPr>
            </w:pPr>
            <w:r w:rsidRPr="00020D45">
              <w:rPr>
                <w:b/>
                <w:noProof/>
                <w:sz w:val="16"/>
                <w:szCs w:val="16"/>
                <w:lang w:val="fr-BE"/>
              </w:rPr>
              <w:t>Následná kontrola (v prípade uskutočnenia)</w:t>
            </w:r>
          </w:p>
        </w:tc>
      </w:tr>
    </w:tbl>
    <w:p w:rsidR="000265B0" w:rsidRDefault="000265B0" w:rsidP="000265B0">
      <w:pPr>
        <w:spacing w:before="0" w:after="0"/>
        <w:jc w:val="left"/>
        <w:rPr>
          <w:lang w:val="fr-BE"/>
        </w:rPr>
      </w:pPr>
    </w:p>
    <w:p w:rsidR="000265B0" w:rsidRDefault="000265B0" w:rsidP="000265B0">
      <w:pPr>
        <w:spacing w:before="0" w:after="0"/>
        <w:jc w:val="left"/>
        <w:rPr>
          <w:lang w:val="fr-BE"/>
        </w:rPr>
      </w:pPr>
    </w:p>
    <w:p w:rsidR="000265B0" w:rsidRDefault="000265B0" w:rsidP="000265B0">
      <w:pPr>
        <w:spacing w:before="0" w:after="0"/>
        <w:jc w:val="left"/>
        <w:rPr>
          <w:lang w:val="fr-BE"/>
        </w:rPr>
        <w:sectPr w:rsidR="000265B0" w:rsidSect="00501F99">
          <w:headerReference w:type="default" r:id="rId40"/>
          <w:footerReference w:type="default" r:id="rId41"/>
          <w:pgSz w:w="16838" w:h="11906" w:orient="landscape"/>
          <w:pgMar w:top="0" w:right="851" w:bottom="0" w:left="567" w:header="0" w:footer="284" w:gutter="0"/>
          <w:cols w:space="708"/>
          <w:docGrid w:linePitch="360"/>
        </w:sectPr>
      </w:pPr>
    </w:p>
    <w:p w:rsidR="000265B0" w:rsidRDefault="000265B0"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81" w:name="_Toc256000177"/>
      <w:r>
        <w:rPr>
          <w:noProof/>
        </w:rPr>
        <w:t>Výsledky opatrení fondov na informovanie a publicitu realizovaných v rámci komunikačnej stratégie</w:t>
      </w:r>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8C5CFA" w:rsidP="00300A01">
      <w:pPr>
        <w:spacing w:before="0" w:after="0"/>
        <w:sectPr w:rsidR="008C5CFA" w:rsidSect="0047688D">
          <w:headerReference w:type="default" r:id="rId42"/>
          <w:footerReference w:type="default" r:id="rId43"/>
          <w:headerReference w:type="first" r:id="rId44"/>
          <w:footerReference w:type="first" r:id="rId45"/>
          <w:pgSz w:w="11906" w:h="16838"/>
          <w:pgMar w:top="567" w:right="510" w:bottom="284" w:left="1134" w:header="709" w:footer="283" w:gutter="0"/>
          <w:cols w:space="708"/>
          <w:docGrid w:linePitch="360"/>
        </w:sectPr>
      </w:pPr>
    </w:p>
    <w:p w:rsidR="008C5CFA" w:rsidRDefault="004113F3" w:rsidP="00300A01">
      <w:pPr>
        <w:pStyle w:val="Nadpis1"/>
        <w:numPr>
          <w:ilvl w:val="0"/>
          <w:numId w:val="33"/>
        </w:numPr>
        <w:tabs>
          <w:tab w:val="clear" w:pos="992"/>
          <w:tab w:val="num" w:pos="0"/>
          <w:tab w:val="num" w:pos="426"/>
        </w:tabs>
        <w:spacing w:before="0" w:after="0"/>
        <w:ind w:left="426" w:hanging="426"/>
        <w:jc w:val="left"/>
      </w:pPr>
      <w:bookmarkStart w:id="182" w:name="_Toc256000178"/>
      <w:r>
        <w:rPr>
          <w:noProof/>
        </w:rPr>
        <w:t>OPATRENIA PRIJATÉ NA SPLNENIE EX ANTE KONDICIONALÍT [článok 50 ods. 4 nariadenia (EÚ) č. 1303/2013] (Môžu sa zahrnúť do správy, ktorá sa má predložiť v roku 2016 – pozri bod 9.  Požadujú sa v správe 2017) Variant: správa o pokroku</w:t>
      </w:r>
      <w:bookmarkEnd w:id="182"/>
    </w:p>
    <w:p w:rsidR="008C5CFA" w:rsidRDefault="008C5CFA" w:rsidP="00300A01">
      <w:pPr>
        <w:spacing w:before="0" w:after="0"/>
      </w:pPr>
    </w:p>
    <w:p w:rsidR="008C5CFA" w:rsidRDefault="008C5CFA" w:rsidP="00300A01">
      <w:pPr>
        <w:spacing w:before="0" w:after="0"/>
        <w:sectPr w:rsidR="008C5CFA" w:rsidSect="0047688D">
          <w:headerReference w:type="default" r:id="rId46"/>
          <w:footerReference w:type="default" r:id="rId47"/>
          <w:headerReference w:type="first" r:id="rId48"/>
          <w:footerReference w:type="first" r:id="rId49"/>
          <w:pgSz w:w="16838" w:h="11906" w:orient="landscape"/>
          <w:pgMar w:top="567" w:right="510" w:bottom="284" w:left="1134" w:header="709" w:footer="709" w:gutter="0"/>
          <w:cols w:space="708"/>
          <w:docGrid w:linePitch="360"/>
        </w:sectPr>
      </w:pPr>
    </w:p>
    <w:p w:rsidR="008C5CFA" w:rsidRDefault="004113F3" w:rsidP="00300A01">
      <w:pPr>
        <w:pStyle w:val="Nadpis1"/>
        <w:numPr>
          <w:ilvl w:val="0"/>
          <w:numId w:val="33"/>
        </w:numPr>
        <w:tabs>
          <w:tab w:val="clear" w:pos="992"/>
          <w:tab w:val="num" w:pos="0"/>
        </w:tabs>
        <w:spacing w:before="0" w:after="0"/>
        <w:ind w:left="0" w:firstLine="0"/>
        <w:jc w:val="left"/>
      </w:pPr>
      <w:bookmarkStart w:id="183" w:name="_Toc256000179"/>
      <w:r>
        <w:rPr>
          <w:noProof/>
        </w:rPr>
        <w:t>ĎALŠIE INFORMÁCIE, KTORÉ MOŽNO PRIDAŤ V ZÁVISLOSTI OD OBSAHU A CIEĽOV OPERAČNÉHO PROGRAMU [článok 111 ods. 4 druhý pododsek písm. a), b), c), d), g) a h) nariadenia (EÚ) č. 1303/2013]</w:t>
      </w:r>
      <w:bookmarkEnd w:id="183"/>
    </w:p>
    <w:p w:rsidR="008C5CFA" w:rsidRPr="002444C3" w:rsidRDefault="008C5CFA" w:rsidP="00300A01">
      <w:pPr>
        <w:pStyle w:val="Text1"/>
        <w:spacing w:before="0" w:after="0"/>
        <w:ind w:left="0"/>
      </w:pPr>
    </w:p>
    <w:p w:rsidR="008C5CFA" w:rsidRDefault="004113F3" w:rsidP="00300A01">
      <w:pPr>
        <w:pStyle w:val="Nadpis2"/>
        <w:numPr>
          <w:ilvl w:val="1"/>
          <w:numId w:val="15"/>
        </w:numPr>
        <w:tabs>
          <w:tab w:val="clear" w:pos="850"/>
          <w:tab w:val="num" w:pos="0"/>
        </w:tabs>
        <w:spacing w:before="0" w:after="0"/>
        <w:ind w:left="0" w:firstLine="0"/>
        <w:jc w:val="left"/>
      </w:pPr>
      <w:bookmarkStart w:id="184" w:name="_Toc256000180"/>
      <w:r>
        <w:rPr>
          <w:noProof/>
        </w:rP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bookmarkEnd w:id="184"/>
    </w:p>
    <w:p w:rsidR="008C5CFA" w:rsidRPr="00920F74"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85" w:name="_Toc256000181"/>
      <w:r>
        <w:rPr>
          <w:noProof/>
        </w:rPr>
        <w:t>Pokrok dosiahnutý pri realizovaní opatrení na posilnenie kapacity orgánov členského štátu a prijímateľov na spravovanie a využívanie fondov</w:t>
      </w:r>
      <w:bookmarkEnd w:id="185"/>
    </w:p>
    <w:p w:rsidR="008C5CFA" w:rsidRPr="00920F74"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86" w:name="_Toc256000182"/>
      <w:r>
        <w:rPr>
          <w:noProof/>
        </w:rPr>
        <w:t>Pokrok dosiahnutý pri realizovaní všetkých medziregionálnych a nadnárodných opatrení</w:t>
      </w:r>
      <w:bookmarkEnd w:id="186"/>
    </w:p>
    <w:p w:rsidR="008C5CFA" w:rsidRPr="00920F74"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87" w:name="_Toc256000183"/>
      <w:r>
        <w:rPr>
          <w:noProof/>
        </w:rPr>
        <w:t>V príslušných prípadoch príspevok k makroregionálnym stratégiám a stratégiám morských oblastí</w:t>
      </w:r>
      <w:bookmarkEnd w:id="187"/>
    </w:p>
    <w:p w:rsidR="008C5CFA" w:rsidRDefault="008C5CFA" w:rsidP="00300A01">
      <w:pPr>
        <w:pStyle w:val="Text1"/>
        <w:spacing w:before="0" w:after="0"/>
        <w:ind w:left="0"/>
      </w:pPr>
    </w:p>
    <w:p w:rsidR="008C5CFA" w:rsidRDefault="004113F3" w:rsidP="00300A01">
      <w:pPr>
        <w:pStyle w:val="Text1"/>
        <w:spacing w:before="0" w:after="0"/>
        <w:ind w:left="0"/>
      </w:pPr>
      <w:r>
        <w:t>Ako sa stanovuje v článku 27 ods. 3 nariadenia (EÚ) č. 1303/2013 (</w:t>
      </w:r>
      <w:r>
        <w:fldChar w:fldCharType="begin"/>
      </w:r>
      <w:r>
        <w:instrText>QUOTE 34</w:instrText>
      </w:r>
      <w:r>
        <w:fldChar w:fldCharType="separate"/>
      </w:r>
      <w:r>
        <w:t>"</w:t>
      </w:r>
      <w:r>
        <w:fldChar w:fldCharType="end"/>
      </w:r>
      <w:r>
        <w:t>Obsah programov</w:t>
      </w:r>
      <w:r>
        <w:fldChar w:fldCharType="begin"/>
      </w:r>
      <w:r>
        <w:instrText>QUOTE 34</w:instrText>
      </w:r>
      <w:r>
        <w:fldChar w:fldCharType="separate"/>
      </w:r>
      <w:r>
        <w:t>"</w:t>
      </w:r>
      <w:r>
        <w:fldChar w:fldCharType="end"/>
      </w:r>
      <w:r>
        <w:t>), jeho článku 96 ods. 3 písm. e) (</w:t>
      </w:r>
      <w:r>
        <w:fldChar w:fldCharType="begin"/>
      </w:r>
      <w:r>
        <w:instrText>QUOTE 34</w:instrText>
      </w:r>
      <w:r>
        <w:fldChar w:fldCharType="separate"/>
      </w:r>
      <w:r>
        <w:t>"</w:t>
      </w:r>
      <w:r>
        <w:fldChar w:fldCharType="end"/>
      </w:r>
      <w:r>
        <w:t>Obsah, prijatie a zmena operačných programov v rámci cieľa Investovanie do rastu a zamestnanosti</w:t>
      </w:r>
      <w:r>
        <w:fldChar w:fldCharType="begin"/>
      </w:r>
      <w:r>
        <w:instrText>QUOTE 34</w:instrText>
      </w:r>
      <w:r>
        <w:fldChar w:fldCharType="separate"/>
      </w:r>
      <w:r>
        <w:t>"</w:t>
      </w:r>
      <w:r>
        <w:fldChar w:fldCharType="end"/>
      </w:r>
      <w:r>
        <w:t>), článku 111 ods. 3 a článku 111 ods. 4 písm. d) (</w:t>
      </w:r>
      <w:r>
        <w:fldChar w:fldCharType="begin"/>
      </w:r>
      <w:r>
        <w:instrText>QUOTE 34</w:instrText>
      </w:r>
      <w:r>
        <w:fldChar w:fldCharType="separate"/>
      </w:r>
      <w:r>
        <w:t>"</w:t>
      </w:r>
      <w:r>
        <w:fldChar w:fldCharType="end"/>
      </w:r>
      <w:r>
        <w:t>Správa o vykonávaní cieľa Investovanie do rastu a zamestnanosti</w:t>
      </w:r>
      <w:r>
        <w:fldChar w:fldCharType="begin"/>
      </w:r>
      <w:r>
        <w:instrText>QUOTE 34</w:instrText>
      </w:r>
      <w:r>
        <w:fldChar w:fldCharType="separate"/>
      </w:r>
      <w:r>
        <w:t>"</w:t>
      </w:r>
      <w:r>
        <w:fldChar w:fldCharType="end"/>
      </w:r>
      <w:r>
        <w:t>) a prílohe 1 oddiele 7.3 (</w:t>
      </w:r>
      <w:r>
        <w:fldChar w:fldCharType="begin"/>
      </w:r>
      <w:r>
        <w:instrText>QUOTE 34</w:instrText>
      </w:r>
      <w:r>
        <w:fldChar w:fldCharType="separate"/>
      </w:r>
      <w:r>
        <w:t>"</w:t>
      </w:r>
      <w:r>
        <w:fldChar w:fldCharType="end"/>
      </w:r>
      <w:r>
        <w:t>Prispievanie hlavných programov k makroregionálnym stratégiám a stratégiám pre morské oblasti), tento program prispieva k makroregionálnym stratégiám a/alebo stratégiám pre morskú oblasť:</w:t>
      </w:r>
    </w:p>
    <w:p w:rsidR="008C5CFA"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pStyle w:val="Text1"/>
        <w:spacing w:before="0" w:after="0"/>
        <w:ind w:left="0"/>
      </w:pPr>
    </w:p>
    <w:p w:rsidR="008C5CFA" w:rsidRDefault="004113F3" w:rsidP="00300A01">
      <w:pPr>
        <w:autoSpaceDE w:val="0"/>
        <w:autoSpaceDN w:val="0"/>
        <w:adjustRightInd w:val="0"/>
        <w:spacing w:before="0" w:after="0"/>
      </w:pPr>
      <w:r>
        <w:rPr>
          <w:rFonts w:ascii="Wingdings" w:hAnsi="Wingdings" w:cs="Wingdings"/>
          <w:sz w:val="26"/>
          <w:szCs w:val="26"/>
          <w:lang w:val="en-US"/>
        </w:rPr>
        <w:sym w:font="Wingdings" w:char="F0A8"/>
      </w:r>
      <w:r>
        <w:t xml:space="preserve">  </w:t>
      </w:r>
      <w:r>
        <w:rPr>
          <w:noProof/>
        </w:rPr>
        <w:t>Stratégia EÚ pre región Baltského mora (stratégia EUSBSR)</w:t>
      </w:r>
    </w:p>
    <w:p w:rsidR="008C5CFA" w:rsidRDefault="004113F3" w:rsidP="00300A01">
      <w:pPr>
        <w:spacing w:before="0" w:after="0"/>
      </w:pPr>
      <w:r>
        <w:rPr>
          <w:rFonts w:ascii="Wingdings" w:hAnsi="Wingdings" w:cs="Wingdings"/>
          <w:sz w:val="26"/>
          <w:szCs w:val="26"/>
          <w:lang w:val="en-US"/>
        </w:rPr>
        <w:sym w:font="Wingdings" w:char="F0A8"/>
      </w:r>
      <w:r>
        <w:t xml:space="preserve">  </w:t>
      </w:r>
      <w:r>
        <w:rPr>
          <w:noProof/>
        </w:rPr>
        <w:t>Stratégia EÚ pre podunajskú oblasť (stratégia EUSDR)</w:t>
      </w:r>
    </w:p>
    <w:p w:rsidR="008C5CFA" w:rsidRDefault="004113F3" w:rsidP="00300A01">
      <w:pPr>
        <w:pStyle w:val="Text1"/>
        <w:spacing w:before="0" w:after="0"/>
        <w:ind w:left="0"/>
      </w:pPr>
      <w:r>
        <w:rPr>
          <w:rFonts w:ascii="Wingdings" w:hAnsi="Wingdings" w:cs="Wingdings"/>
          <w:sz w:val="26"/>
          <w:szCs w:val="26"/>
          <w:lang w:val="en-US"/>
        </w:rPr>
        <w:sym w:font="Wingdings" w:char="F0A8"/>
      </w:r>
      <w:r>
        <w:t xml:space="preserve">  </w:t>
      </w:r>
      <w:r>
        <w:rPr>
          <w:noProof/>
        </w:rPr>
        <w:t>Stratégia EÚ pre región Jadranského a Iónskeho mora (stratégia EUSAIR)</w:t>
      </w:r>
    </w:p>
    <w:p w:rsidR="008C5CFA" w:rsidRDefault="004113F3" w:rsidP="00300A01">
      <w:pPr>
        <w:pStyle w:val="Text1"/>
        <w:spacing w:before="0" w:after="0"/>
        <w:ind w:left="0"/>
      </w:pPr>
      <w:r>
        <w:rPr>
          <w:rFonts w:ascii="Wingdings" w:hAnsi="Wingdings" w:cs="Wingdings"/>
          <w:sz w:val="26"/>
          <w:szCs w:val="26"/>
          <w:lang w:val="en-US"/>
        </w:rPr>
        <w:sym w:font="Wingdings" w:char="F0A8"/>
      </w:r>
      <w:r>
        <w:t xml:space="preserve">  </w:t>
      </w:r>
      <w:r>
        <w:rPr>
          <w:noProof/>
        </w:rPr>
        <w:t>Stratégia EÚ pre alpský región (stratégia EUSALP)</w:t>
      </w:r>
    </w:p>
    <w:p w:rsidR="008C5CFA" w:rsidRPr="00F70AEC" w:rsidRDefault="004113F3" w:rsidP="00300A01">
      <w:pPr>
        <w:pStyle w:val="Text1"/>
        <w:spacing w:before="0" w:after="0"/>
        <w:ind w:left="0"/>
        <w:rPr>
          <w:sz w:val="8"/>
          <w:szCs w:val="8"/>
        </w:rPr>
      </w:pPr>
      <w:r>
        <w:rPr>
          <w:rFonts w:ascii="Wingdings" w:hAnsi="Wingdings" w:cs="Wingdings"/>
          <w:sz w:val="26"/>
          <w:szCs w:val="26"/>
          <w:lang w:val="en-US"/>
        </w:rPr>
        <w:sym w:font="Wingdings" w:char="F0A8"/>
      </w:r>
      <w:r>
        <w:t xml:space="preserve">  </w:t>
      </w:r>
      <w:r>
        <w:rPr>
          <w:noProof/>
        </w:rPr>
        <w:t>Stratégia atlantickej morskej oblasti (stratégia ATLSBS)</w:t>
      </w:r>
    </w:p>
    <w:p w:rsidR="008C5CFA" w:rsidRPr="00F70AEC" w:rsidRDefault="004113F3" w:rsidP="00300A01">
      <w:pPr>
        <w:spacing w:before="0" w:after="0"/>
        <w:rPr>
          <w:sz w:val="8"/>
          <w:szCs w:val="8"/>
        </w:rPr>
      </w:pPr>
      <w:r>
        <w:br w:type="page"/>
      </w:r>
    </w:p>
    <w:p w:rsidR="008C5CFA" w:rsidRPr="00786DF0" w:rsidRDefault="004113F3" w:rsidP="00300A01">
      <w:pPr>
        <w:pStyle w:val="Nadpis2"/>
        <w:numPr>
          <w:ilvl w:val="1"/>
          <w:numId w:val="15"/>
        </w:numPr>
        <w:tabs>
          <w:tab w:val="clear" w:pos="850"/>
          <w:tab w:val="num" w:pos="0"/>
        </w:tabs>
        <w:spacing w:before="0" w:after="0"/>
        <w:ind w:left="0" w:firstLine="0"/>
        <w:jc w:val="left"/>
      </w:pPr>
      <w:bookmarkStart w:id="188" w:name="_Toc256000184"/>
      <w:r w:rsidRPr="00786DF0">
        <w:rPr>
          <w:rStyle w:val="Nadpis2Char"/>
          <w:b/>
          <w:noProof/>
        </w:rPr>
        <w:t>V príslušných prípadoch pokrok dosiahnutý pri vykonávaní opatrení v oblasti sociálnej inovácie</w:t>
      </w:r>
      <w:bookmarkEnd w:id="188"/>
    </w:p>
    <w:p w:rsidR="008C5CFA" w:rsidRPr="00920F74"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2"/>
        <w:numPr>
          <w:ilvl w:val="1"/>
          <w:numId w:val="15"/>
        </w:numPr>
        <w:tabs>
          <w:tab w:val="clear" w:pos="850"/>
          <w:tab w:val="num" w:pos="0"/>
        </w:tabs>
        <w:spacing w:before="0" w:after="0"/>
        <w:ind w:left="0" w:firstLine="0"/>
        <w:jc w:val="left"/>
      </w:pPr>
      <w:bookmarkStart w:id="189" w:name="_Toc256000185"/>
      <w:r>
        <w:rPr>
          <w:noProof/>
        </w:rP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bookmarkEnd w:id="189"/>
    </w:p>
    <w:p w:rsidR="008C5CFA" w:rsidRPr="00920F74"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C15429" w:rsidRPr="00C15429" w:rsidRDefault="008C5CFA" w:rsidP="00300A01">
      <w:pPr>
        <w:spacing w:before="0" w:after="0"/>
        <w:jc w:val="left"/>
        <w:rPr>
          <w:b/>
        </w:rPr>
      </w:pPr>
      <w:r>
        <w:br w:type="page"/>
      </w:r>
      <w:r w:rsidR="004113F3" w:rsidRPr="00C15429">
        <w:rPr>
          <w:b/>
          <w:noProof/>
        </w:rPr>
        <w:t>ČASŤ C PREDKLADANIE SPRÁV V ROKU 2019 A ZÁVEREČNÁ SPRÁVA O VYKONÁVANÍ [článok 50 ods. 5 nariadenia (EÚ) č. 1303/2013]</w:t>
      </w:r>
    </w:p>
    <w:p w:rsidR="008C5CFA" w:rsidRDefault="004113F3" w:rsidP="00300A01">
      <w:pPr>
        <w:pStyle w:val="Nadpis1"/>
        <w:numPr>
          <w:ilvl w:val="0"/>
          <w:numId w:val="33"/>
        </w:numPr>
        <w:tabs>
          <w:tab w:val="clear" w:pos="992"/>
          <w:tab w:val="num" w:pos="0"/>
        </w:tabs>
        <w:spacing w:before="0" w:after="0"/>
        <w:ind w:left="0" w:firstLine="0"/>
        <w:jc w:val="left"/>
      </w:pPr>
      <w:bookmarkStart w:id="190" w:name="_Toc256000186"/>
      <w:r>
        <w:rPr>
          <w:noProof/>
        </w:rPr>
        <w:t>FINANČNÉ INFORMÁCIE NA ÚROVNI PRIORITNEJ OSI A PROGRAMU [článok 21 ods. 2 a článok 22 ods. 7 nariadenia (EÚ) č. 1303/2013]</w:t>
      </w:r>
      <w:bookmarkEnd w:id="190"/>
    </w:p>
    <w:p w:rsidR="008C5CFA" w:rsidRDefault="008C5CFA" w:rsidP="00300A01">
      <w:pPr>
        <w:spacing w:before="0" w:after="0"/>
      </w:pPr>
    </w:p>
    <w:p w:rsidR="008C5CFA" w:rsidRDefault="004113F3" w:rsidP="00300A01">
      <w:pPr>
        <w:pStyle w:val="Nadpis1"/>
        <w:numPr>
          <w:ilvl w:val="0"/>
          <w:numId w:val="33"/>
        </w:numPr>
        <w:tabs>
          <w:tab w:val="clear" w:pos="992"/>
          <w:tab w:val="num" w:pos="0"/>
        </w:tabs>
        <w:spacing w:before="0" w:after="0"/>
        <w:ind w:left="0" w:firstLine="0"/>
        <w:jc w:val="left"/>
      </w:pPr>
      <w:r>
        <w:br w:type="page"/>
      </w:r>
      <w:bookmarkStart w:id="191" w:name="_Toc256000187"/>
      <w:r>
        <w:rPr>
          <w:noProof/>
        </w:rPr>
        <w:t>INTELIGENTNÝ, UDRŽATEĽNÝ A INKLUZÍVNY RAST (variant správa o pokroku)</w:t>
      </w:r>
      <w:bookmarkEnd w:id="191"/>
    </w:p>
    <w:p w:rsidR="008C5CFA" w:rsidRDefault="008C5CFA" w:rsidP="00300A01">
      <w:pPr>
        <w:spacing w:before="0" w:after="0"/>
      </w:pPr>
    </w:p>
    <w:p w:rsidR="008C5CFA" w:rsidRDefault="004113F3" w:rsidP="00300A01">
      <w:pPr>
        <w:spacing w:before="0" w:after="0"/>
      </w:pPr>
      <w:r>
        <w:rPr>
          <w:noProof/>
        </w:rPr>
        <w:t>Informácie o príspevku programu k napĺňaniu stratégie Únie na zabezpečenie inteligentného, udržateľného a inkluzívneho rastu a posúdenie tohto príspevku.</w:t>
      </w:r>
    </w:p>
    <w:p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8C5CFA" w:rsidRDefault="004113F3" w:rsidP="00300A01">
      <w:pPr>
        <w:pStyle w:val="Nadpis1"/>
        <w:numPr>
          <w:ilvl w:val="0"/>
          <w:numId w:val="33"/>
        </w:numPr>
        <w:tabs>
          <w:tab w:val="clear" w:pos="992"/>
          <w:tab w:val="num" w:pos="0"/>
        </w:tabs>
        <w:spacing w:before="0" w:after="0"/>
        <w:ind w:left="0" w:firstLine="0"/>
        <w:jc w:val="left"/>
      </w:pPr>
      <w:r>
        <w:br w:type="page"/>
      </w:r>
      <w:bookmarkStart w:id="192" w:name="_Toc256000188"/>
      <w:r>
        <w:rPr>
          <w:noProof/>
        </w:rPr>
        <w:t>PROBLÉMY, KTORÉ OVPLYVŇUJÚ VÝKONNOSŤ PROGRAMU, A PRIJATÉ OPATRENIA – VÝKONNOSTNÝ RÁMEC [článok 50 ods. 2 nariadenia (EÚ) č. 1303/2013]</w:t>
      </w:r>
      <w:bookmarkEnd w:id="192"/>
    </w:p>
    <w:p w:rsidR="008C5CFA" w:rsidRDefault="008C5CFA" w:rsidP="00300A01">
      <w:pPr>
        <w:spacing w:before="0" w:after="0"/>
      </w:pPr>
    </w:p>
    <w:p w:rsidR="008C5CFA" w:rsidRDefault="004113F3" w:rsidP="00300A01">
      <w:pPr>
        <w:spacing w:before="0" w:after="0"/>
      </w:pPr>
      <w:r>
        <w:rPr>
          <w:noProof/>
        </w:rPr>
        <w:t>Ak hodnotenie pokroku dosiahnutého vzhľadom na čiastkové ciele a zámery stanovené vo výkonnostnom rámci dokazuje, že niektoré čiastkové ciele a zámery neboli dosiahnuté, členské štáty by mali načrtnúť príčiny nedosiahnutia týchto čiastkových cieľov v správe 2019 (pokiaľ ide o čiastkové ciele) a v záverečnej vykonávacej správe (pokiaľ ide o zámery).</w:t>
      </w:r>
    </w:p>
    <w:p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2"/>
      </w:tblGrid>
      <w:tr w:rsidR="00E15857" w:rsidTr="0047688D">
        <w:tc>
          <w:tcPr>
            <w:tcW w:w="0" w:type="auto"/>
            <w:shd w:val="clear" w:color="auto" w:fill="auto"/>
          </w:tcPr>
          <w:p w:rsidR="008C5CFA" w:rsidRDefault="008C5CFA" w:rsidP="00300A01">
            <w:pPr>
              <w:pStyle w:val="Text1"/>
              <w:spacing w:before="0" w:after="0"/>
              <w:ind w:left="0"/>
            </w:pPr>
          </w:p>
        </w:tc>
      </w:tr>
    </w:tbl>
    <w:p w:rsidR="008C5CFA" w:rsidRDefault="008C5CFA" w:rsidP="00300A01">
      <w:pPr>
        <w:spacing w:before="0" w:after="0"/>
      </w:pPr>
    </w:p>
    <w:p w:rsidR="00094173" w:rsidRDefault="00094173" w:rsidP="00300A01">
      <w:pPr>
        <w:spacing w:before="0" w:after="0"/>
        <w:sectPr w:rsidR="00094173" w:rsidSect="0047688D">
          <w:headerReference w:type="default" r:id="rId50"/>
          <w:footerReference w:type="default" r:id="rId51"/>
          <w:headerReference w:type="first" r:id="rId52"/>
          <w:footerReference w:type="first" r:id="rId53"/>
          <w:pgSz w:w="11906" w:h="16838"/>
          <w:pgMar w:top="567" w:right="510" w:bottom="284" w:left="1134" w:header="283" w:footer="283" w:gutter="0"/>
          <w:cols w:space="708"/>
          <w:docGrid w:linePitch="360"/>
        </w:sectPr>
      </w:pPr>
    </w:p>
    <w:p w:rsidR="00D5077A" w:rsidRDefault="004113F3" w:rsidP="00BE2F0F">
      <w:pPr>
        <w:pStyle w:val="Heading10"/>
        <w:numPr>
          <w:ilvl w:val="0"/>
          <w:numId w:val="0"/>
        </w:numPr>
        <w:ind w:right="-283"/>
      </w:pPr>
      <w:bookmarkStart w:id="193" w:name="_Toc256000189"/>
      <w:r>
        <w:rPr>
          <w:noProof/>
        </w:rPr>
        <w:t>Dokumenty</w:t>
      </w:r>
      <w:bookmarkEnd w:id="1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613"/>
        <w:gridCol w:w="1316"/>
        <w:gridCol w:w="2020"/>
        <w:gridCol w:w="2067"/>
        <w:gridCol w:w="4085"/>
        <w:gridCol w:w="1202"/>
        <w:gridCol w:w="787"/>
      </w:tblGrid>
      <w:tr w:rsidR="00E15857" w:rsidTr="00A67CCA">
        <w:trPr>
          <w:trHeight w:val="283"/>
          <w:tblHeader/>
        </w:trPr>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Názov dokumentu</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Druh dokumentu</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Dátum dokumentu</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Miestne referenčné číslo/odkaz</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Odkaz/referenčné číslo Komisie</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Súbory</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Dátum odoslania</w:t>
            </w:r>
          </w:p>
        </w:tc>
        <w:tc>
          <w:tcPr>
            <w:tcW w:w="0" w:type="auto"/>
            <w:shd w:val="clear" w:color="auto" w:fill="auto"/>
            <w:vAlign w:val="center"/>
          </w:tcPr>
          <w:p w:rsidR="00D5077A" w:rsidRPr="00C40F08" w:rsidRDefault="004113F3" w:rsidP="002E06F3">
            <w:pPr>
              <w:pStyle w:val="NormalCentered"/>
              <w:spacing w:before="0" w:after="0"/>
              <w:rPr>
                <w:b/>
                <w:sz w:val="16"/>
                <w:szCs w:val="16"/>
              </w:rPr>
            </w:pPr>
            <w:r>
              <w:rPr>
                <w:b/>
                <w:noProof/>
                <w:sz w:val="16"/>
                <w:szCs w:val="16"/>
              </w:rPr>
              <w:t>Odoslal</w:t>
            </w:r>
          </w:p>
        </w:tc>
      </w:tr>
      <w:tr w:rsidR="00E15857" w:rsidTr="00A67CCA">
        <w:trPr>
          <w:trHeight w:val="283"/>
        </w:trPr>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Answer on EC observations AIR 2020</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Zhrnutie určené občanom</w:t>
            </w:r>
          </w:p>
        </w:tc>
        <w:tc>
          <w:tcPr>
            <w:tcW w:w="0" w:type="auto"/>
            <w:shd w:val="clear" w:color="auto" w:fill="auto"/>
          </w:tcPr>
          <w:p w:rsidR="00D5077A" w:rsidRPr="00E86267" w:rsidRDefault="004113F3" w:rsidP="002E06F3">
            <w:pPr>
              <w:pStyle w:val="NormalLeft"/>
              <w:spacing w:before="0" w:after="0"/>
              <w:jc w:val="center"/>
              <w:rPr>
                <w:sz w:val="16"/>
                <w:szCs w:val="16"/>
              </w:rPr>
            </w:pPr>
            <w:r w:rsidRPr="00E86267">
              <w:rPr>
                <w:noProof/>
                <w:sz w:val="16"/>
                <w:szCs w:val="16"/>
              </w:rPr>
              <w:t>21.10.2021</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46679/2021/SRP/116829</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Ares(2021)6482527</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Answer on EC observations AIR 2020</w:t>
            </w:r>
            <w:r w:rsidRPr="00E86267">
              <w:rPr>
                <w:sz w:val="16"/>
                <w:szCs w:val="16"/>
              </w:rPr>
              <w:t xml:space="preserve"> </w:t>
            </w:r>
          </w:p>
          <w:p w:rsidR="00D5077A" w:rsidRPr="00E86267" w:rsidRDefault="004113F3" w:rsidP="002E06F3">
            <w:pPr>
              <w:pStyle w:val="NormalLeft"/>
              <w:spacing w:before="0" w:after="0"/>
              <w:rPr>
                <w:sz w:val="16"/>
                <w:szCs w:val="16"/>
              </w:rPr>
            </w:pPr>
            <w:r w:rsidRPr="00E86267">
              <w:rPr>
                <w:noProof/>
                <w:sz w:val="16"/>
                <w:szCs w:val="16"/>
              </w:rPr>
              <w:t>enclosure1_ŽoP na EK po zohľadnení Účtov_kumulatív_PO9 + PO10</w:t>
            </w:r>
            <w:r w:rsidRPr="00E86267">
              <w:rPr>
                <w:sz w:val="16"/>
                <w:szCs w:val="16"/>
              </w:rPr>
              <w:t xml:space="preserve"> </w:t>
            </w:r>
          </w:p>
        </w:tc>
        <w:tc>
          <w:tcPr>
            <w:tcW w:w="0" w:type="auto"/>
            <w:shd w:val="clear" w:color="auto" w:fill="auto"/>
          </w:tcPr>
          <w:p w:rsidR="00D5077A" w:rsidRPr="00E86267" w:rsidRDefault="004113F3" w:rsidP="002E06F3">
            <w:pPr>
              <w:pStyle w:val="NormalLeft"/>
              <w:spacing w:before="0" w:after="0"/>
              <w:jc w:val="center"/>
              <w:rPr>
                <w:sz w:val="16"/>
                <w:szCs w:val="16"/>
              </w:rPr>
            </w:pPr>
            <w:r w:rsidRPr="00E86267">
              <w:rPr>
                <w:noProof/>
                <w:sz w:val="16"/>
                <w:szCs w:val="16"/>
              </w:rPr>
              <w:t>21.10.2021</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nhajnipa</w:t>
            </w:r>
          </w:p>
          <w:p w:rsidR="00D5077A" w:rsidRPr="00E86267" w:rsidRDefault="00D5077A" w:rsidP="002E06F3">
            <w:pPr>
              <w:pStyle w:val="NormalLeft"/>
              <w:spacing w:before="0" w:after="0"/>
              <w:rPr>
                <w:sz w:val="16"/>
                <w:szCs w:val="16"/>
              </w:rPr>
            </w:pPr>
          </w:p>
        </w:tc>
      </w:tr>
      <w:tr w:rsidR="00E15857" w:rsidTr="00A67CCA">
        <w:trPr>
          <w:trHeight w:val="283"/>
        </w:trPr>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Zhrnutie pre občanov 2020</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Zhrnutie určené občanom</w:t>
            </w:r>
          </w:p>
        </w:tc>
        <w:tc>
          <w:tcPr>
            <w:tcW w:w="0" w:type="auto"/>
            <w:shd w:val="clear" w:color="auto" w:fill="auto"/>
          </w:tcPr>
          <w:p w:rsidR="00D5077A" w:rsidRPr="00E86267" w:rsidRDefault="004113F3" w:rsidP="002E06F3">
            <w:pPr>
              <w:pStyle w:val="NormalLeft"/>
              <w:spacing w:before="0" w:after="0"/>
              <w:jc w:val="center"/>
              <w:rPr>
                <w:sz w:val="16"/>
                <w:szCs w:val="16"/>
              </w:rPr>
            </w:pPr>
            <w:r w:rsidRPr="00E86267">
              <w:rPr>
                <w:noProof/>
                <w:sz w:val="16"/>
                <w:szCs w:val="16"/>
              </w:rPr>
              <w:t>24.5.2021</w:t>
            </w:r>
          </w:p>
        </w:tc>
        <w:tc>
          <w:tcPr>
            <w:tcW w:w="0" w:type="auto"/>
            <w:shd w:val="clear" w:color="auto" w:fill="auto"/>
          </w:tcPr>
          <w:p w:rsidR="00D5077A" w:rsidRPr="00E86267" w:rsidRDefault="00D5077A" w:rsidP="002E06F3">
            <w:pPr>
              <w:pStyle w:val="NormalLeft"/>
              <w:spacing w:before="0" w:after="0"/>
              <w:rPr>
                <w:sz w:val="16"/>
                <w:szCs w:val="16"/>
              </w:rPr>
            </w:pP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Ares(2021)6482527</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Zhrnutie pre občanov 2020</w:t>
            </w:r>
            <w:r w:rsidRPr="00E86267">
              <w:rPr>
                <w:sz w:val="16"/>
                <w:szCs w:val="16"/>
              </w:rPr>
              <w:t xml:space="preserve"> </w:t>
            </w:r>
          </w:p>
        </w:tc>
        <w:tc>
          <w:tcPr>
            <w:tcW w:w="0" w:type="auto"/>
            <w:shd w:val="clear" w:color="auto" w:fill="auto"/>
          </w:tcPr>
          <w:p w:rsidR="00D5077A" w:rsidRPr="00E86267" w:rsidRDefault="004113F3" w:rsidP="002E06F3">
            <w:pPr>
              <w:pStyle w:val="NormalLeft"/>
              <w:spacing w:before="0" w:after="0"/>
              <w:jc w:val="center"/>
              <w:rPr>
                <w:sz w:val="16"/>
                <w:szCs w:val="16"/>
              </w:rPr>
            </w:pPr>
            <w:r w:rsidRPr="00E86267">
              <w:rPr>
                <w:noProof/>
                <w:sz w:val="16"/>
                <w:szCs w:val="16"/>
              </w:rPr>
              <w:t>21.10.2021</w:t>
            </w:r>
          </w:p>
        </w:tc>
        <w:tc>
          <w:tcPr>
            <w:tcW w:w="0" w:type="auto"/>
            <w:shd w:val="clear" w:color="auto" w:fill="auto"/>
          </w:tcPr>
          <w:p w:rsidR="00D5077A" w:rsidRPr="00E86267" w:rsidRDefault="004113F3" w:rsidP="002E06F3">
            <w:pPr>
              <w:pStyle w:val="NormalLeft"/>
              <w:spacing w:before="0" w:after="0"/>
              <w:rPr>
                <w:sz w:val="16"/>
                <w:szCs w:val="16"/>
              </w:rPr>
            </w:pPr>
            <w:r w:rsidRPr="00E86267">
              <w:rPr>
                <w:noProof/>
                <w:sz w:val="16"/>
                <w:szCs w:val="16"/>
              </w:rPr>
              <w:t>nhajnipa</w:t>
            </w:r>
          </w:p>
          <w:p w:rsidR="00D5077A" w:rsidRPr="00E86267" w:rsidRDefault="00D5077A" w:rsidP="002E06F3">
            <w:pPr>
              <w:pStyle w:val="NormalLeft"/>
              <w:spacing w:before="0" w:after="0"/>
              <w:rPr>
                <w:sz w:val="16"/>
                <w:szCs w:val="16"/>
              </w:rPr>
            </w:pPr>
          </w:p>
        </w:tc>
      </w:tr>
    </w:tbl>
    <w:p w:rsidR="00094173" w:rsidRPr="00D5077A" w:rsidRDefault="00094173" w:rsidP="00BE2F0F">
      <w:pPr>
        <w:spacing w:before="0" w:after="0"/>
        <w:sectPr w:rsidR="00094173" w:rsidRPr="00D5077A" w:rsidSect="0087734D">
          <w:headerReference w:type="default" r:id="rId54"/>
          <w:footerReference w:type="default" r:id="rId55"/>
          <w:pgSz w:w="16838" w:h="11906" w:orient="landscape"/>
          <w:pgMar w:top="0" w:right="567" w:bottom="0" w:left="851" w:header="0" w:footer="284" w:gutter="0"/>
          <w:cols w:space="708"/>
          <w:docGrid w:linePitch="360"/>
        </w:sectPr>
      </w:pPr>
    </w:p>
    <w:p w:rsidR="00434D73" w:rsidRDefault="00F05543" w:rsidP="00562C60">
      <w:pPr>
        <w:pStyle w:val="Heading10"/>
        <w:numPr>
          <w:ilvl w:val="0"/>
          <w:numId w:val="0"/>
        </w:numPr>
        <w:spacing w:before="0" w:after="0"/>
        <w:ind w:right="111"/>
      </w:pPr>
      <w:bookmarkStart w:id="194" w:name="_Toc256000190"/>
      <w:r>
        <w:rPr>
          <w:noProof/>
        </w:rPr>
        <w:t>Najnovšie výsledky potvrdenia platnosti</w:t>
      </w:r>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954"/>
        <w:gridCol w:w="528"/>
        <w:gridCol w:w="13918"/>
      </w:tblGrid>
      <w:tr w:rsidR="00E15857" w:rsidTr="00BA1B5A">
        <w:trPr>
          <w:trHeight w:val="283"/>
          <w:tblHeader/>
        </w:trPr>
        <w:tc>
          <w:tcPr>
            <w:tcW w:w="0" w:type="auto"/>
            <w:shd w:val="clear" w:color="auto" w:fill="auto"/>
            <w:vAlign w:val="center"/>
          </w:tcPr>
          <w:p w:rsidR="00434D73" w:rsidRPr="00DD2742" w:rsidRDefault="004113F3" w:rsidP="006477CC">
            <w:pPr>
              <w:pStyle w:val="NormalCentered"/>
              <w:spacing w:before="0" w:after="0"/>
              <w:rPr>
                <w:b/>
                <w:sz w:val="16"/>
                <w:szCs w:val="16"/>
              </w:rPr>
            </w:pPr>
            <w:r w:rsidRPr="00DD2742">
              <w:rPr>
                <w:b/>
                <w:noProof/>
                <w:sz w:val="16"/>
                <w:szCs w:val="16"/>
              </w:rPr>
              <w:t>Závažnosť</w:t>
            </w:r>
          </w:p>
        </w:tc>
        <w:tc>
          <w:tcPr>
            <w:tcW w:w="0" w:type="auto"/>
            <w:shd w:val="clear" w:color="auto" w:fill="auto"/>
            <w:vAlign w:val="center"/>
          </w:tcPr>
          <w:p w:rsidR="00434D73" w:rsidRPr="00DD2742" w:rsidRDefault="004113F3" w:rsidP="006477CC">
            <w:pPr>
              <w:pStyle w:val="NormalCentered"/>
              <w:spacing w:before="0" w:after="0"/>
              <w:rPr>
                <w:b/>
                <w:sz w:val="16"/>
                <w:szCs w:val="16"/>
              </w:rPr>
            </w:pPr>
            <w:r w:rsidRPr="00DD2742">
              <w:rPr>
                <w:b/>
                <w:noProof/>
                <w:sz w:val="16"/>
                <w:szCs w:val="16"/>
              </w:rPr>
              <w:t>Kód</w:t>
            </w:r>
          </w:p>
        </w:tc>
        <w:tc>
          <w:tcPr>
            <w:tcW w:w="0" w:type="auto"/>
            <w:shd w:val="clear" w:color="auto" w:fill="auto"/>
            <w:vAlign w:val="center"/>
          </w:tcPr>
          <w:p w:rsidR="00434D73" w:rsidRPr="00DD2742" w:rsidRDefault="004113F3" w:rsidP="006477CC">
            <w:pPr>
              <w:pStyle w:val="NormalCentered"/>
              <w:spacing w:before="0" w:after="0"/>
              <w:rPr>
                <w:b/>
                <w:sz w:val="16"/>
                <w:szCs w:val="16"/>
              </w:rPr>
            </w:pPr>
            <w:r w:rsidRPr="00DD2742">
              <w:rPr>
                <w:b/>
                <w:noProof/>
                <w:sz w:val="16"/>
                <w:szCs w:val="16"/>
              </w:rPr>
              <w:t>Správa</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Info</w:t>
            </w:r>
          </w:p>
        </w:tc>
        <w:tc>
          <w:tcPr>
            <w:tcW w:w="0" w:type="auto"/>
            <w:shd w:val="clear" w:color="auto" w:fill="auto"/>
          </w:tcPr>
          <w:p w:rsidR="00434D73" w:rsidRPr="00DD2742" w:rsidRDefault="00434D73" w:rsidP="006477CC">
            <w:pPr>
              <w:pStyle w:val="NormalLeft"/>
              <w:spacing w:before="0" w:after="0"/>
              <w:rPr>
                <w:sz w:val="16"/>
                <w:szCs w:val="16"/>
              </w:rPr>
            </w:pP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Platnosť verzie správy o vykonávaní bola potvrdená</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 tabuľke 1 v prípade kvantitatívneho ukazovateľa a prioritnej osi technickej pomoci by sa súčet ročného členenia podľa pohlaví mal rovnať celkovej ročnej výške. Zlyhania podľa kódu prioritnej osi/osobitného cieľa/ukazovateľa s: 13/13.1/R0117 . Roky, v ktorých došlo k zlyhaniam: 2016, 2017, 2018, 2019</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 tabuľke 1 v prípade kvantitatívneho ukazovateľa a prioritnej osi technickej pomoci by sa súčet ročného členenia podľa pohlaví mal rovnať celkovej ročnej výške. Zlyhania podľa kódu prioritnej osi/osobitného cieľa/ukazovateľa s: 13/13.2/R0119 . Roky, v ktorých došlo k zlyhaniam: 2018</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 tabuľke 1 v prípade kvantitatívneho ukazovateľa a prioritnej osi technickej pomoci by sa súčet ročného členenia podľa pohlaví mal rovnať celkovej ročnej výške. Zlyhania podľa kódu prioritnej osi/osobitného cieľa/ukazovateľa s: 8/8.1/R0117 . Roky, v ktorých došlo k zlyhaniam: 2014, 2015, 2016, 2017, 2018, 2019</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 tabuľke 1 v prípade kvantitatívneho ukazovateľa a prioritnej osi technickej pomoci by sa súčet ročného členenia podľa pohlaví mal rovnať celkovej ročnej výške. Zlyhania podľa kódu prioritnej osi/osobitného cieľa/ukazovateľa s: 8/8.1/R0142 . Roky, v ktorých došlo k zlyhaniam: 2017, 2018, 2019</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 tabuľke 1 v prípade kvantitatívneho ukazovateľa a prioritnej osi technickej pomoci by sa súčet ročného členenia podľa pohlaví mal rovnať celkovej ročnej výške. Zlyhania podľa kódu prioritnej osi/osobitného cieľa/ukazovateľa s: 8/8.2/R0025 . Roky, v ktorých došlo k zlyhaniam: 2016, 2018</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Finančný nástroj [Finančný nástroj pre prioritnú os 11 OP II]: Súčet [0,00] všetkých súm tematického cieľa Tematický cieľ (3.1.) by sa mal rovnať 14.1: 0,00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Finančný nástroj [Finančný nástroj pre prioritnú os 12 OP II]: Súčet [0,00] všetkých súm tematického cieľa Tematický cieľ (3.1.) by sa mal rovnať 14.1: 0,00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Finančný nástroj [Finančný nástroj pre špecifický cieľ 10.3 OP II]: Súčet [0,00] všetkých súm tematického cieľa Tematický cieľ (3.1.) by sa mal rovnať 14.1: 0,00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Finančný nástroj [Finančný nástroj pre špecifický cieľ 9.5 OP II]: Súčet [0,00] všetkých súm tematického cieľa Tematický cieľ (3.1.) by sa mal rovnať 14.1: 0,00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10, investičná priorita: 1a, osobitný cieľ: 10.1., ukazovateľ: R0127, kategória regiónu: M, rok: 2014 (12,00 &lt; 16,00).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10, investičná priorita: 1b, osobitný cieľ: 10.2, ukazovateľ: R0045, kategória regiónu: M, rok: 2014 (98 723 000,00 &lt; 119 829 000,00).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10, investičná priorita: 1b, osobitný cieľ: 10.2, ukazovateľ: R0045, kategória regiónu: M, rok: 2015 (85 675 000,00 &lt; 119 829 000,00).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10, investičná priorita: 1b, osobitný cieľ: 10.3, ukazovateľ: R0047, kategória regiónu: M, rok: 2014 (34,78 &lt; 40,83).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10, investičná priorita: 1b, osobitný cieľ: 10.3, ukazovateľ: R0047, kategória regiónu: M, rok: 2016 (38,30 &lt; 40,83).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3b, osobitný cieľ: 11.2, ukazovateľ: R0049, kategória regiónu: L, rok: 2014 (29,40 &lt; 30,40).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3b, osobitný cieľ: 11.2, ukazovateľ: R0049, kategória regiónu: L, rok: 2015 (29,30 &lt; 30,40).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3b, osobitný cieľ: 11.2, ukazovateľ: R0049, kategória regiónu: L, rok: 2016 (29,00 &lt; 30,40).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3b, osobitný cieľ: 11.2, ukazovateľ: R0049, kategória regiónu: L, rok: 2017 (28,10 &lt; 30,40).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3b, osobitný cieľ: 11.2, ukazovateľ: R0049, kategória regiónu: L, rok: 2018 (27,50 &lt; 30,40).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3b, osobitný cieľ: 11.2, ukazovateľ: R0049, kategória regiónu: L, rok: 2019 (27,80 &lt; 30,40).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3c, osobitný cieľ: 11.3, ukazovateľ: R0171, kategória regiónu: L, rok: 2015 (52,80 &lt; 54,50).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3c, osobitný cieľ: 11.3, ukazovateľ: R0171, kategória regiónu: L, rok: 2016 (52,70 &lt; 54,50).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3c, osobitný cieľ: 11.3, ukazovateľ: R0171, kategória regiónu: L, rok: 2017 (53,60 &lt; 54,50).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11, investičná priorita: 3c, osobitný cieľ: 11.3, ukazovateľ: R0171, kategória regiónu: L, rok: 2020 (53,60 &lt; 54,50).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13, investičná priorita: -, osobitný cieľ: 13.2, ukazovateľ: R0119, kategória regiónu: , rok: 2018 (64,16 &lt; 86,12).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3, investičná priorita: 7ii, osobitný cieľ: 3.2, ukazovateľ: R0058, kategória regiónu: , rok: 2014 (149 689 000,00 &lt; 157 657 489,00).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3, investičná priorita: 7ii, osobitný cieľ: 3.2, ukazovateľ: R0058, kategória regiónu: , rok: 2016 (151 529 815,00 &lt; 157 657 489,00).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3, investičná priorita: 7ii, osobitný cieľ: 3.2, ukazovateľ: R0058, kategória regiónu: , rok: 2017 (149 617 782,00 &lt; 157 657 489,00).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3, investičná priorita: 7ii, osobitný cieľ: 3.2, ukazovateľ: R0058, kategória regiónu: , rok: 2018 (151 294 635,00 &lt; 157 657 489,00).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3, investičná priorita: 7ii, osobitný cieľ: 3.2, ukazovateľ: R0058, kategória regiónu: , rok: 2019 (153 819 130,00 &lt; 157 657 489,00).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3, investičná priorita: 7ii, osobitný cieľ: 3.2, ukazovateľ: R0058, kategória regiónu: , rok: 2020 (99 265 416,00 &lt; 157 657 489,00).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4, investičná priorita: 7i, osobitný cieľ: 4.1, ukazovateľ: R0060, kategória regiónu: , rok: 2014 (1 718,00 &lt; 2 078,00).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4, investičná priorita: 7i, osobitný cieľ: 4.1, ukazovateľ: R0060, kategória regiónu: , rok: 2015 (2 007,00 &lt; 2 078,00).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4, investičná priorita: 7i, osobitný cieľ: 4.1, ukazovateľ: R0060, kategória regiónu: , rok: 2016 (1 969,20 &lt; 2 078,00).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4, investičná priorita: 7i, osobitný cieľ: 4.1, ukazovateľ: R0060, kategória regiónu: , rok: 2018 (1 542,00 &lt; 2 078,00).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4, investičná priorita: 7i, osobitný cieľ: 4.1, ukazovateľ: R0060, kategória regiónu: , rok: 2019 (1 662,89 &lt; 2 078,00).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4, investičná priorita: 7i, osobitný cieľ: 4.1, ukazovateľ: R0060, kategória regiónu: , rok: 2020 (1 552,75 &lt; 2 078,00).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5, investičná priorita: 7d, osobitný cieľ: 5.1, ukazovateľ: R0061, kategória regiónu: L, rok: 2019 (43,73 &lt; 44,06).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5, investičná priorita: 7d, osobitný cieľ: 5.1, ukazovateľ: R0061, kategória regiónu: L, rok: 2020 (43,98 &lt; 44,06).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2b, osobitný cieľ: 7.2, ukazovateľ: R0071, kategória regiónu: L, rok: 2019 (11,40 &lt; 11,60).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7.3, ukazovateľ: R0073, kategória regiónu: L, rok: 2020 (59,00 &lt; 64,20).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7.5, ukazovateľ: R0077, kategória regiónu: L, rok: 2014 (0,00 &lt; 5 000,00).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7.5, ukazovateľ: R0077, kategória regiónu: L, rok: 2015 (0,00 &lt; 5 000,00).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7.5, ukazovateľ: R0077, kategória regiónu: L, rok: 2016 (0,00 &lt; 5 000,00).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7.5, ukazovateľ: R0077, kategória regiónu: L, rok: 2017 (0,00 &lt; 5 000,00).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7.5, ukazovateľ: R0077, kategória regiónu: L, rok: 2018 (0,00 &lt; 5 000,00).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7.9, ukazovateľ: R0193, kategória regiónu: L, rok: 2014 (0,00 &lt; 4,00).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7.9, ukazovateľ: R0193, kategória regiónu: L, rok: 2015 (0,00 &lt; 4,00).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7.9, ukazovateľ: R0193, kategória regiónu: L, rok: 2016 (0,00 &lt; 4,00).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7.9, ukazovateľ: R0193, kategória regiónu: L, rok: 2017 (0,00 &lt; 4,00).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7, investičná priorita: 2c, osobitný cieľ: 7.9, ukazovateľ: R0193, kategória regiónu: L, rok: 2018 (0,00 &lt; 4,00).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8, investičná priorita: -, osobitný cieľ: 8.1, ukazovateľ: R0142, kategória regiónu: , rok: 2017 (13,24 &lt; 84,65).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8, investičná priorita: -, osobitný cieľ: 8.1, ukazovateľ: R0142, kategória regiónu: , rok: 2018 (30,48 &lt; 84,65).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8, investičná priorita: -, osobitný cieľ: 8.1, ukazovateľ: R0142, kategória regiónu: , rok: 2019 (9,62 &lt; 84,65).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8, investičná priorita: -, osobitný cieľ: 8.1, ukazovateľ: R0142, kategória regiónu: , rok: 2020 (11,87 &lt; 84,65).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1a, osobitný cieľ: 9.2, ukazovateľ: R0042, kategória regiónu: L, rok: 2014 (33,00 &lt; 45,00).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2014 (17,70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2015 (17,70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2016 (17,70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2017 (16,70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2018 (16,70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2019 (19,50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2.48</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základná hodnota a odkláňa sa od cieľa pre prioritnú os: 9, investičná priorita: 1b, osobitný cieľ: 9.5, ukazovateľ: R0046, kategória regiónu: L, rok: 2020 (19,50 &lt; 26,02).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 osobitný cieľ: 1.1, ukazovateľ: R0192, kategória regiónu: , rok: 2018 (22 735 426,00 &gt; 3 291 125,00).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 osobitný cieľ: 1.1, ukazovateľ: R0192, kategória regiónu: , rok: 2019 (21 703 770,00 &gt; 3 291 125,00).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1.2, ukazovateľ: R0131, kategória regiónu: , rok: 2017 (1 933 114,00 &gt; 1 307 279,00).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1.2, ukazovateľ: R0131, kategória regiónu: , rok: 2018 (1 952 289,00 &gt; 1 307 279,00).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1.2, ukazovateľ: R0131, kategória regiónu: , rok: 2019 (2 128 768,00 &gt; 1 307 279,00).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1.2, ukazovateľ: R0131, kategória regiónu: , rok: 2020 (1 849 629,00 &gt; 1 307 279,00).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2014 (49 272 000,00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2015 (60 758 000,00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2016 (65 591 005,00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2017 (75 327 000,00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2018 (73 807 854,00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2019 (78 367 125,00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 investičná priorita: 7iii, osobitný cieľ: 1.3, ukazovateľ: R0055, kategória regiónu: , rok: 2020 (48 073 199,00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11, investičná priorita: 3a, osobitný cieľ: 11.1, ukazovateľ: R0048, kategória regiónu: L, rok: 2015 (58,40 &gt; 52,00).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11, investičná priorita: 3a, osobitný cieľ: 11.1, ukazovateľ: R0048, kategória regiónu: L, rok: 2016 (65,70 &gt; 52,00).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11, investičná priorita: 3a, osobitný cieľ: 11.1, ukazovateľ: R0048, kategória regiónu: L, rok: 2017 (58,10 &gt; 52,00).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11, investičná priorita: 3a, osobitný cieľ: 11.1, ukazovateľ: R0048, kategória regiónu: L, rok: 2018 (60,60 &gt; 52,00).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12, investičná priorita: 3d, osobitný cieľ: 12.1, ukazovateľ: R0130, kategória regiónu: M, rok: 2014 (62,60 &gt; 57,00).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12, investičná priorita: 3d, osobitný cieľ: 12.1, ukazovateľ: R0130, kategória regiónu: M, rok: 2015 (64,90 &gt; 57,00).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12, investičná priorita: 3d, osobitný cieľ: 12.1, ukazovateľ: R0130, kategória regiónu: M, rok: 2016 (66,40 &gt; 57,00).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12, investičná priorita: 3d, osobitný cieľ: 12.1, ukazovateľ: R0130, kategória regiónu: M, rok: 2017 (67,00 &gt; 57,00).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12, investičná priorita: 3d, osobitný cieľ: 12.1, ukazovateľ: R0130, kategória regiónu: M, rok: 2018 (64,70 &gt; 57,00).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12, investičná priorita: 3d, osobitný cieľ: 12.1, ukazovateľ: R0130, kategória regiónu: M, rok: 2019 (64,70 &gt; 57,00).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2, investičná priorita: 7i, osobitný cieľ: 2.1, ukazovateľ: R0118, kategória regiónu: , rok: 2019 (568 015 439,08 &gt; 218 199 402,00).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5.2, ukazovateľ: R0172, kategória regiónu: L, rok: 2017 (1 954 400,00 &gt; 796 973,00).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5.2, ukazovateľ: R0172, kategória regiónu: L, rok: 2018 (2 088 361,00 &gt; 796 973,00).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5.2, ukazovateľ: R0172, kategória regiónu: L, rok: 2019 (2 106 788,00 &gt; 796 973,00).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5.2, ukazovateľ: R0172, kategória regiónu: L, rok: 2020 (1 855 611,00 &gt; 796 973,00).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2014 (49 272 000,00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2015 (60 758 000,00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2016 (65 591 005,00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2017 (75 327 000,00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2018 (73 807 854,00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2019 (78 367 125,00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5, investičná priorita: 7d, osobitný cieľ: 5.3, ukazovateľ: R0199, kategória regiónu: L, rok: 2020 (48 073 199,00 &gt; 46 942 211,00).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6, investičná priorita: 7b, osobitný cieľ: 6.2, ukazovateľ: R0064, kategória regiónu: L, rok: 2017 (91 453 941,00 &gt; 22 797 190,00).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6, investičná priorita: 7b, osobitný cieľ: 6.2, ukazovateľ: R0064, kategória regiónu: L, rok: 2018 (83 915 016,00 &gt; 22 797 190,00).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6, investičná priorita: 7b, osobitný cieľ: 6.2, ukazovateľ: R0064, kategória regiónu: L, rok: 2019 (82 852 346,00 &gt; 22 797 190,00).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7, investičná priorita: 2a, osobitný cieľ: 7.1, ukazovateľ: R0069, kategória regiónu: L, rok: 2019 (49,30 &gt; 48,00).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7, investičná priorita: 2a, osobitný cieľ: 7.1, ukazovateľ: R0069, kategória regiónu: L, rok: 2020 (49,30 &gt; 48,00).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7, investičná priorita: 2a, osobitný cieľ: 7.1, ukazovateľ: R0070, kategória regiónu: L, rok: 2019 (92,60 &gt;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7, investičná priorita: 2c, osobitný cieľ: 7.6, ukazovateľ: R0078, kategória regiónu: L, rok: 2019 (82,00 &gt;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7, investičná priorita: 2c, osobitný cieľ: 7.6, ukazovateľ: R0078, kategória regiónu: L, rok: 2020 (81,60 &gt;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7, investičná priorita: 2c, osobitný cieľ: 7.9, ukazovateľ: R0193, kategória regiónu: L, rok: 2020 (96,00 &gt; 40,00).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8, investičná priorita: -, osobitný cieľ: 8.2, ukazovateľ: R0025, kategória regiónu: , rok: 2016 (35,90 &gt; 33,00).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8, investičná priorita: -, osobitný cieľ: 8.2, ukazovateľ: R0025, kategória regiónu: , rok: 2018 (41,00 &gt; 33,00).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8, investičná priorita: -, osobitný cieľ: 8.2, ukazovateľ: R0025, kategória regiónu: , rok: 2020 (41,00 &gt; 33,00).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9.2, ukazovateľ: R0042, kategória regiónu: L, rok: 2017 (83,00 &gt; 80,00).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9.2, ukazovateľ: R0042, kategória regiónu: L, rok: 2018 (89,00 &gt; 80,00).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9.2, ukazovateľ: R0042, kategória regiónu: L, rok: 2019 (109,00 &gt; 80,00).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2014 (15 565,00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2015 (15 359,00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2016 (17 138,00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2017 (17 304,00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2018 (15 918,00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2019 (15 296,00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1a, osobitný cieľ: 9.3, ukazovateľ: R0128, kategória regiónu: L, rok: 2020 (15 677,00 &gt; 12 500,00).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1b, osobitný cieľ: 9.4, ukazovateľ: R0044, kategória regiónu: L, rok: 2016 (158 481 000,00 &gt; 150 000 000,00).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1b, osobitný cieľ: 9.4, ukazovateľ: R0044, kategória regiónu: L, rok: 2017 (206 765 000,00 &gt; 150 000 000,00).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1b, osobitný cieľ: 9.4, ukazovateľ: R0044, kategória regiónu: L, rok: 2018 (227 615 000,00 &gt; 150 000 000,00).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2.49</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presahuje cieľovú hodnotu pre prioritnú os: 9, investičná priorita: 1b, osobitný cieľ: 9.4, ukazovateľ: R0044, kategória regiónu: L, rok: 2019 (224 720 000,00 &gt; 150 000 000,00).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13, investičná priorita: -, osobitný cieľ: 13.1, ukazovateľ: R0117, kategória regiónu: , rok: 2016 (15,04 &gt; 12,93).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13, investičná priorita: -, osobitný cieľ: 13.1, ukazovateľ: R0117, kategória regiónu: , rok: 2017 (16,82 &gt; 12,93).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13, investičná priorita: -, osobitný cieľ: 13.1, ukazovateľ: R0117, kategória regiónu: , rok: 2018 (17,73 &gt; 12,93).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13, investičná priorita: -, osobitný cieľ: 13.1, ukazovateľ: R0117, kategória regiónu: , rok: 2019 (15,83 &gt; 12,93).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13, investičná priorita: -, osobitný cieľ: 13.1, ukazovateľ: R0117, kategória regiónu: , rok: 2020 (15,06 &gt; 12,93).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6, investičná priorita: 7b, osobitný cieľ: 6.2, ukazovateľ: R0139, kategória regiónu: L, rok: 2014 (113,00 &gt; 83,00).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6, investičná priorita: 7b, osobitný cieľ: 6.2, ukazovateľ: R0139, kategória regiónu: L, rok: 2015 (110,00 &gt; 83,00).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6, investičná priorita: 7b, osobitný cieľ: 6.2, ukazovateľ: R0139, kategória regiónu: L, rok: 2016 (104,00 &gt; 83,00).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6, investičná priorita: 7b, osobitný cieľ: 6.2, ukazovateľ: R0139, kategória regiónu: L, rok: 2017 (104,00 &gt; 83,00).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6, investičná priorita: 7b, osobitný cieľ: 6.2, ukazovateľ: R0139, kategória regiónu: L, rok: 2018 (90,00 &gt; 83,00).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6, investičná priorita: 7b, osobitný cieľ: 6.2, ukazovateľ: R0139, kategória regiónu: L, rok: 2019 (109,00 &gt; 83,00).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8, investičná priorita: -, osobitný cieľ: 8.1, ukazovateľ: R0117, kategória regiónu: , rok: 2016 (14,46 &gt; 12,10).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8, investičná priorita: -, osobitný cieľ: 8.1, ukazovateľ: R0117, kategória regiónu: , rok: 2017 (15,27 &gt; 12,10).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2.50</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vyššia ako základná hodnota a odkláňa sa od cieľa pre prioritnú os: 8, investičná priorita: -, osobitný cieľ: 8.1, ukazovateľ: R0117, kategória regiónu: , rok: 2020 (17,35 &gt; 12,10).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13, investičná priorita: -, osobitný cieľ: 13.1, ukazovateľ: R0117, kategória regiónu: , rok: 2014 (0,00 &lt; 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13, investičná priorita: -, osobitný cieľ: 13.1, ukazovateľ: R0117, kategória regiónu: , rok: 2015 (0,00 &lt; 11,00).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2014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2015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2016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2017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2018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2019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7.7, ukazovateľ: R0080, kategória regiónu: L, rok: 2020 (0,00 &lt; 70,00).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2014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2015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2016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2017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2018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2019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7, investičná priorita: 2c, osobitný cieľ: 7.8, ukazovateľ: R0081, kategória regiónu: L, rok: 2020 (0,00 &lt; 90,00).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2.51</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Ročná hodnota uvedená v tabuľke 1 je nižšia ako cieľová hodnota pre prioritnú os: 8, investičná priorita: -, osobitný cieľ: 8.1, ukazovateľ: R0117, kategória regiónu: , rok: 2018 (8,99 &lt; 9,07).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1 000,00 %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CO29,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1 171,43 %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O0073,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100,02 %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CO07,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100,10 %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CO04,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100,10 %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CO04,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100,10 %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CO04,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100,22 %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CO07,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100,31 %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101,31 %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CO06,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101,45 %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O0069,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101,50 %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CO02,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101,62 %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CO08,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101,75 %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O0175,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104,56 %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CO08,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105,13 %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3, investičná priorita: 7ii, ukazovateľ: O0190,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105,55 %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CO06,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107,97 %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CO06,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108,33 %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CO28,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108,58 %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CO01,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109,49 %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CO08,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110,45 %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CO02, kategória regiónu: M,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111,50 %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CO02,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111,67 %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CO29,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111,83 %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CO01,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112,75 %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CO04,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117,31 %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CO02,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118,21 %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CO02,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118,32 %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CO01,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118,32 %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CO01,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118,73 %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CO01,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118,95 %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CO01,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119,52 %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CO01,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119,93 %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CO27,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CO03,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120,29 %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O0069,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120,60 %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CO02,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120,60 %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O0175, kategória regiónu: , rok: 2016.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120,83 %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CO03,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120,83 %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120,96 %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CO04,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120,96 %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CO04,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120,96 %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CO04,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120,96 %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CO04,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124,32 %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CO01,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O0122,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O0122,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127,27 %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CO29,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128,83 %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O0072,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129,85 %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CO01,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131,43 %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 investičná priorita: 7iii, ukazovateľ: O0086, kategória regiónu: ,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131,89 %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CO01, kategória regiónu: M,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132,12 %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O0175, kategória regiónu: ,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133,29 %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CO01,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133,33 %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4, investičná priorita: 7i, ukazovateľ: O0090,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133,33 %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4, investičná priorita: 7i, ukazovateľ: O0090,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133,33 %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O0118,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134,87 %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O0079, kategória regiónu: M,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135,20 %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O0079,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135,20 %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O0079,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135,20 %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O0079,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136,46 %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CO04, kategória regiónu: M,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136,46 %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CO04,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136,46 %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CO04,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136,46 %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CO04,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136,67 %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O0181,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142,00 %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CO28,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142,21 %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144,00 %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145,34 %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CO01,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145,47 %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CO01,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145,71 %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 investičná priorita: 7iii, ukazovateľ: O0086,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145,71 %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 investičná priorita: 7iii, ukazovateľ: O0086,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O0181,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152,14 %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O0175, kategória regiónu: ,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152,30 %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O0075, kategória regiónu: M,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152,30 %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O0075,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152,30 %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O0075,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152,30 %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O0075,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154,42 %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CO01,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157,14 %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O0069,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166,67 %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CO29,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CO03,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CO03,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CO03,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179,56 %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CO04,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179,56 %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CO04,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179,56 %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CO04,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179,56 %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CO04,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186,88 %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O0073,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194,00 %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2 425,00 %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1a, ukazovateľ: O0073,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200,00 %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O0120,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200,00 %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O0070,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220,41 %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CO24,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221,67 %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O0118,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224,00 %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O0080,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O0080,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O0080,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3b, ukazovateľ: O0080,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242,86 %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O0069,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248,00 %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CO28,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253,33 %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1a, ukazovateľ: O0069,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288,33 %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O0118,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325,00 %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O0073,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328,57 %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7, investičná priorita: 2c, ukazovateľ: O0120,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390,91 %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CO29,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425,00 %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O0070,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450,00 %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O0070,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471,43 %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O0073,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525,00 %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1a, ukazovateľ: O0073,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550,00 %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O0073,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600,00 %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1b, ukazovateľ: O0069,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642,86 %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1b, ukazovateľ: O0073, kategória regiónu: L,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880,00 %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O0074, kategória regiónu: L,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950,00 %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O0071,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955,00 %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O0074,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1 583,25 %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9, investičná priorita: 1a, ukazovateľ: O0073,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105,13 %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3, investičná priorita: 7ii, ukazovateľ: O0190,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107,89 %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O0079,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107,89 %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O0079,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108,73 %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O0075,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108,85 %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O0075, kategória regiónu: M,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113,99 %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O0175, kategória regiónu: , rok: 2016.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119,63 %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O0175, kategória regiónu: ,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144,00 %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159,78 %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186,88 %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10, investičná priorita: 1a, ukazovateľ: O0073,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190,00 %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3a, ukazovateľ: O0074,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194,00 %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198,40 %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CV21,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232,00 %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242,00 %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13, investičná priorita: -, ukazovateľ: O0163,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244,69 %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CO07,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275,09 %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CV21,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299,56 %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CO07,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415,47 %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CO03,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446,22 %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CO03,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465,85 %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12, investičná priorita: 3d, ukazovateľ: CV23,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2.53</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641,53 % celkovej cieľovej hodnoty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prioritná os: 11, investičná priorita: 3c, ukazovateľ: CV23,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10, investičná priorita: 1a, ukazovateľ: O0069, kategória regiónu: M, rok: 2017.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10, investičná priorita: 1a, ukazovateľ: O0069,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11, investičná priorita: 3c, ukazovateľ: CV21,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11, investičná priorita: 3c, ukazovateľ: CV23,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12, investičná priorita: 3d, ukazovateľ: CV21,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12, investičná priorita: 3d, ukazovateľ: CV23,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9, investičná priorita: 1b, ukazovateľ: CO05,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1 495,00 %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10, investičná priorita: 1a, ukazovateľ: O0073, kategória regiónu: M,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100,16 %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8, investičná priorita: -, ukazovateľ: O0175,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100,83 %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13, investičná priorita: -, ukazovateľ: O0163,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101,22 %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8, investičná priorita: -, ukazovateľ: O0192,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103,57 %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13, investičná priorita: -, ukazovateľ: O0163,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105,98 %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8, investičná priorita: -, ukazovateľ: O0175,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106,66 %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12, investičná priorita: 3d, ukazovateľ: CO05,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111,63 %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8, investičná priorita: -, ukazovateľ: O0193,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112,17 %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13, investičná priorita: -, ukazovateľ: O0175,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115,87 %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9, investičná priorita: 1a, ukazovateľ: CO25,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116,67 %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9, investičná priorita: 1a, ukazovateľ: O0069,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118,35 %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11, investičná priorita: 3c, ukazovateľ: CO01,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150,00 %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9, investičná priorita: 1a, ukazovateľ: O0073, kategória regiónu: L, rok: 2018.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244,65 %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11, investičná priorita: 3c, ukazovateľ: CO07,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259,65 %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13, investičná priorita: -, ukazovateľ: O0178, kategória regiónu: , rok: 2019.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298,90 %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12, investičná priorita: 3d, ukazovateľ: CO07,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356,13 %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13, investičná priorita: -, ukazovateľ: O0178,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363,24 %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8, investičná priorita: -, ukazovateľ: O0181, kategória regiónu: ,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415,47 %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12, investičná priorita: 3d, ukazovateľ: CO03, kategória regiónu: M,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2.54</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 tabuľke 3A je zadaná ročná celková hodnota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(vykonané) 444,83 % celkovej ročnej celkovej hodnoty zadanej pre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S</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(predpoveď zo zvoleného), prioritná os: 11, investičná priorita: 3c, ukazovateľ: CO03, kategória regiónu: L, rok: 2020. Skontrolujte správnosť.</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2.72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Vo finančných nástrojoch v prípade FF, OF/FF a OF by prvok 38.2 mal byť &lt;= prvok 38.1: finančný nástroj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FLPG_SIHAZ1_CSOB</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 2 571 297,67 &gt; 2 359 562,50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2.72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Vo finančných nástrojoch v prípade FF, OF/FF a OF by prvok 38.2 mal byť &lt;= prvok 38.1: finančný nástroj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FLPG_SIHAZ2A_CSOB</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 4 230 466,57 &gt; 4 166 666,67</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2.72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Vo finančných nástrojoch v prípade FF, OF/FF a OF by prvok 38.2 mal byť &lt;= prvok 38.1: finančný nástroj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FLPG_SIHAZ2A_TB</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 119 258 101,94 &gt; 114 166 666,67</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2.72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Vo finančných nástrojoch v prípade FF, OF/FF a OF by prvok 38.2 mal byť &lt;= prvok 38.1: finančný nástroj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FLPG_SIHAZ2A_TB</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 46 743 159,96 &gt; 38 055 555,56</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2.72</w:t>
            </w:r>
          </w:p>
        </w:tc>
        <w:tc>
          <w:tcPr>
            <w:tcW w:w="0" w:type="auto"/>
            <w:shd w:val="clear" w:color="auto" w:fill="auto"/>
          </w:tcPr>
          <w:p w:rsidR="00434D73" w:rsidRPr="00DD2742" w:rsidRDefault="004113F3" w:rsidP="006477CC">
            <w:pPr>
              <w:pStyle w:val="NormalLeft"/>
              <w:spacing w:before="0" w:after="0"/>
              <w:rPr>
                <w:sz w:val="16"/>
                <w:szCs w:val="16"/>
              </w:rPr>
            </w:pPr>
            <w:r w:rsidRPr="00DD2742">
              <w:rPr>
                <w:sz w:val="16"/>
                <w:szCs w:val="16"/>
              </w:rPr>
              <w:t xml:space="preserve">Vo finančných nástrojoch v prípade FF, OF/FF a OF by prvok 38.2 mal byť &lt;= prvok 38.1: finančný nástroj </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FLPG_SIHAZ2A_UCB</w:t>
            </w:r>
            <w:r w:rsidRPr="00DD2742">
              <w:rPr>
                <w:sz w:val="16"/>
                <w:szCs w:val="16"/>
              </w:rPr>
              <w:fldChar w:fldCharType="begin"/>
            </w:r>
            <w:r w:rsidRPr="00DD2742">
              <w:rPr>
                <w:sz w:val="16"/>
                <w:szCs w:val="16"/>
              </w:rPr>
              <w:instrText>QUOTE 34</w:instrText>
            </w:r>
            <w:r w:rsidRPr="00DD2742">
              <w:rPr>
                <w:sz w:val="16"/>
                <w:szCs w:val="16"/>
              </w:rPr>
              <w:fldChar w:fldCharType="separate"/>
            </w:r>
            <w:r>
              <w:t>"</w:t>
            </w:r>
            <w:r w:rsidRPr="00DD2742">
              <w:rPr>
                <w:sz w:val="16"/>
                <w:szCs w:val="16"/>
              </w:rPr>
              <w:fldChar w:fldCharType="end"/>
            </w:r>
            <w:r w:rsidRPr="00DD2742">
              <w:rPr>
                <w:sz w:val="16"/>
                <w:szCs w:val="16"/>
              </w:rPr>
              <w:t xml:space="preserve"> – 3 549 888,54 &gt; 3 300 000,00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2.87.2</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Vo finančných nástrojoch v prípade OF/FF, OF a RO by mal byť zvolený aspoň jeden ukazovateľ výstupu (41)</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2.87.2</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Vo finančných nástrojoch v prípade OF/FF, OF a RO by mal byť zvolený aspoň jeden ukazovateľ výstupu (41)</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2.126</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Prvok 15.1.2 by mal byť &lt;= prvok 14.1.2 Finančný nástroj:Finančný nástroj pre implementáciu projektov Prioritnej osi 1 OPII, Prvok 15.1.2:27 498 282,05, Prvok 14.1.2:</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2.126</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Prvok 15.1.2 by mal byť &lt;= prvok 14.1.2 Finančný nástroj:Finančný nástroj pre implementáciu projektov Prioritnej osi 2 OPII, Prvok 15.1.2:29 749 840,20, Prvok 14.1.2:</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2.133</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Prvok 17 by mal byť &gt;= 17.1 + 17.2. Finančný nástroj:Finančný nástroj pre implementáciu projektov Prioritnej osi 2 OPII, Prvok 17:6 544 522,71, Prvok 17.1:3 061 764,41, Prvok 17.2:3 482 788,30</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2.163</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Prvok 39.1 by nemal byť prázdny. Finančný nástroj:Finančný nástroj pre implementáciu projektov Prioritnej osi 2 OPII, Produkt:Mezzanínové financovanie</w:t>
            </w:r>
          </w:p>
        </w:tc>
      </w:tr>
      <w:tr w:rsidR="00E15857" w:rsidTr="00BA1B5A">
        <w:trPr>
          <w:trHeight w:val="283"/>
        </w:trPr>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Upozornenie</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2.166</w:t>
            </w:r>
          </w:p>
        </w:tc>
        <w:tc>
          <w:tcPr>
            <w:tcW w:w="0" w:type="auto"/>
            <w:shd w:val="clear" w:color="auto" w:fill="auto"/>
          </w:tcPr>
          <w:p w:rsidR="00434D73" w:rsidRPr="00DD2742" w:rsidRDefault="004113F3" w:rsidP="006477CC">
            <w:pPr>
              <w:pStyle w:val="NormalLeft"/>
              <w:spacing w:before="0" w:after="0"/>
              <w:rPr>
                <w:sz w:val="16"/>
                <w:szCs w:val="16"/>
              </w:rPr>
            </w:pPr>
            <w:r w:rsidRPr="00DD2742">
              <w:rPr>
                <w:noProof/>
                <w:sz w:val="16"/>
                <w:szCs w:val="16"/>
              </w:rPr>
              <w:t>Možné chýbajúce údaje v prvku 25 (ak je prvok 24 &gt; 0 v predchádzajúcej výročnej správe o vykonávaní v prípade toho istého finančného nástroja a produktu, prvok 25 v súčasnej výročnej správe o vykonávaní by mal byť &gt; 0).  Finančný nástroj:FLPG VVI_SLSP, Produkt: Úver na podporu MSP v oblasti VVI zabezpečený portfóliovou zárukou NDF II., Prvok 24 v predchádzajúcej výročnej správe o vykonávaní: 11160000</w:t>
            </w:r>
          </w:p>
        </w:tc>
      </w:tr>
    </w:tbl>
    <w:p w:rsidR="00673320" w:rsidRPr="001A4AC5" w:rsidRDefault="00673320" w:rsidP="00DD2742"/>
    <w:sectPr w:rsidR="00673320" w:rsidRPr="001A4AC5" w:rsidSect="009B4CA5">
      <w:headerReference w:type="default" r:id="rId56"/>
      <w:footerReference w:type="default" r:id="rId57"/>
      <w:pgSz w:w="16838" w:h="11906" w:orient="landscape"/>
      <w:pgMar w:top="0" w:right="567" w:bottom="0" w:left="851"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5F6" w:rsidRDefault="00FC15F6">
      <w:pPr>
        <w:spacing w:before="0" w:after="0"/>
      </w:pPr>
      <w:r>
        <w:separator/>
      </w:r>
    </w:p>
  </w:endnote>
  <w:endnote w:type="continuationSeparator" w:id="0">
    <w:p w:rsidR="00FC15F6" w:rsidRDefault="00FC15F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966248" w:rsidRDefault="004113F3" w:rsidP="0053468B">
    <w:pPr>
      <w:pStyle w:val="Pta"/>
      <w:ind w:left="-851" w:right="-851"/>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sidR="00592A80">
      <w:rPr>
        <w:noProof/>
      </w:rPr>
      <w:t>1</w:t>
    </w:r>
    <w:r>
      <w:fldChar w:fldCharType="end"/>
    </w:r>
    <w:r>
      <w:tab/>
    </w:r>
    <w:r w:rsidRPr="007C3041">
      <w:tab/>
    </w:r>
    <w:r>
      <w:rPr>
        <w:rFonts w:ascii="Arial" w:hAnsi="Arial" w:cs="Arial"/>
        <w:b/>
        <w:noProof/>
        <w:sz w:val="48"/>
      </w:rPr>
      <w:t>SK</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FooterLandscap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784A51" w:rsidRDefault="004113F3" w:rsidP="00784A51">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t>548</w:t>
    </w:r>
    <w:r>
      <w:fldChar w:fldCharType="end"/>
    </w:r>
    <w:r>
      <w:tab/>
    </w:r>
    <w:r w:rsidRPr="007C3041">
      <w:tab/>
    </w:r>
    <w:r>
      <w:rPr>
        <w:rFonts w:ascii="Arial" w:hAnsi="Arial" w:cs="Arial"/>
        <w:b/>
        <w:noProof/>
        <w:sz w:val="48"/>
      </w:rPr>
      <w:t>SK</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784A51" w:rsidRDefault="004113F3" w:rsidP="00784A51">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182E05">
      <w:rPr>
        <w:noProof/>
      </w:rPr>
      <w:t>549</w:t>
    </w:r>
    <w:r>
      <w:fldChar w:fldCharType="end"/>
    </w:r>
    <w:r>
      <w:tab/>
    </w:r>
    <w:r w:rsidRPr="008E3442">
      <w:tab/>
    </w:r>
    <w:r w:rsidRPr="005F6C78">
      <w:rPr>
        <w:rFonts w:ascii="Arial" w:hAnsi="Arial" w:cs="Arial"/>
        <w:b/>
        <w:noProof/>
        <w:sz w:val="48"/>
        <w:szCs w:val="48"/>
        <w:lang w:val="fr-BE"/>
      </w:rPr>
      <w:t>SK</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FooterLandscape"/>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5B0" w:rsidRPr="00784A51" w:rsidRDefault="004113F3" w:rsidP="00784A51">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t>553</w:t>
    </w:r>
    <w:r>
      <w:fldChar w:fldCharType="end"/>
    </w:r>
    <w:r>
      <w:tab/>
    </w:r>
    <w:r w:rsidRPr="007C3041">
      <w:tab/>
    </w:r>
    <w:r>
      <w:rPr>
        <w:rFonts w:ascii="Arial" w:hAnsi="Arial" w:cs="Arial"/>
        <w:b/>
        <w:noProof/>
        <w:sz w:val="48"/>
      </w:rPr>
      <w:t>SK</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5B0" w:rsidRPr="00D066A4" w:rsidRDefault="000265B0" w:rsidP="0047688D">
    <w:pPr>
      <w:pStyle w:val="Pta"/>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5B0" w:rsidRPr="00035B9C" w:rsidRDefault="00035B9C" w:rsidP="00E82B68">
    <w:pPr>
      <w:pStyle w:val="FooterLandscape"/>
      <w:tabs>
        <w:tab w:val="clear" w:pos="7285"/>
        <w:tab w:val="clear" w:pos="10913"/>
        <w:tab w:val="clear" w:pos="15137"/>
        <w:tab w:val="center" w:pos="7938"/>
        <w:tab w:val="right" w:pos="15735"/>
      </w:tabs>
      <w:spacing w:before="0" w:after="120"/>
      <w:ind w:left="0" w:righ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182E05">
      <w:rPr>
        <w:noProof/>
      </w:rPr>
      <w:t>554</w:t>
    </w:r>
    <w:r>
      <w:fldChar w:fldCharType="end"/>
    </w:r>
    <w:r>
      <w:tab/>
    </w:r>
    <w:r w:rsidRPr="005F6C78">
      <w:rPr>
        <w:rFonts w:ascii="Arial" w:hAnsi="Arial" w:cs="Arial"/>
        <w:b/>
        <w:noProof/>
        <w:sz w:val="48"/>
        <w:szCs w:val="48"/>
        <w:lang w:val="fr-BE"/>
      </w:rPr>
      <w:t>SK</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292464" w:rsidRDefault="004113F3" w:rsidP="0047688D">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t>555</w:t>
    </w:r>
    <w:r>
      <w:fldChar w:fldCharType="end"/>
    </w:r>
    <w:r>
      <w:tab/>
    </w:r>
    <w:r w:rsidRPr="007C3041">
      <w:tab/>
    </w:r>
    <w:r>
      <w:rPr>
        <w:rFonts w:ascii="Arial" w:hAnsi="Arial" w:cs="Arial"/>
        <w:b/>
        <w:noProof/>
        <w:sz w:val="48"/>
      </w:rPr>
      <w:t>SK</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966248" w:rsidRDefault="004113F3" w:rsidP="0047688D">
    <w:pPr>
      <w:pStyle w:val="Pta"/>
      <w:spacing w:before="120"/>
      <w:ind w:left="-567" w:right="-567"/>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Pr>
        <w:noProof/>
      </w:rPr>
      <w:t>1</w:t>
    </w:r>
    <w:r>
      <w:fldChar w:fldCharType="end"/>
    </w:r>
    <w:r>
      <w:tab/>
    </w:r>
    <w:r w:rsidRPr="007C3041">
      <w:tab/>
    </w:r>
    <w:r>
      <w:rPr>
        <w:rFonts w:ascii="Arial" w:hAnsi="Arial" w:cs="Arial"/>
        <w:b/>
        <w:noProof/>
        <w:sz w:val="48"/>
      </w:rPr>
      <w:t>SK</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784A51" w:rsidRDefault="004113F3" w:rsidP="00784A51">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182E05">
      <w:rPr>
        <w:noProof/>
      </w:rPr>
      <w:t>556</w:t>
    </w:r>
    <w:r>
      <w:fldChar w:fldCharType="end"/>
    </w:r>
    <w:r>
      <w:tab/>
    </w:r>
    <w:r w:rsidRPr="008E3442">
      <w:tab/>
    </w:r>
    <w:r w:rsidRPr="005F6C78">
      <w:rPr>
        <w:rFonts w:ascii="Arial" w:hAnsi="Arial" w:cs="Arial"/>
        <w:b/>
        <w:noProof/>
        <w:sz w:val="48"/>
        <w:szCs w:val="48"/>
        <w:lang w:val="fr-BE"/>
      </w:rPr>
      <w:t>SK</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FooterLandscape"/>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C57C82" w:rsidRDefault="004113F3" w:rsidP="0047688D">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t>561</w:t>
    </w:r>
    <w:r>
      <w:fldChar w:fldCharType="end"/>
    </w:r>
    <w:r>
      <w:tab/>
    </w:r>
    <w:r w:rsidRPr="007C3041">
      <w:tab/>
    </w:r>
    <w:r>
      <w:rPr>
        <w:rFonts w:ascii="Arial" w:hAnsi="Arial" w:cs="Arial"/>
        <w:b/>
        <w:noProof/>
        <w:sz w:val="48"/>
      </w:rPr>
      <w:t>SK</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Pta"/>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D73" w:rsidRPr="00A91FB2" w:rsidRDefault="00A91FB2" w:rsidP="0087734D">
    <w:pPr>
      <w:pStyle w:val="FooterLandscape"/>
      <w:tabs>
        <w:tab w:val="clear" w:pos="7285"/>
        <w:tab w:val="clear" w:pos="10913"/>
        <w:tab w:val="clear" w:pos="15137"/>
        <w:tab w:val="center" w:pos="7655"/>
        <w:tab w:val="right" w:pos="15763"/>
      </w:tabs>
      <w:spacing w:before="0" w:after="120"/>
      <w:ind w:left="0" w:righ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87734D">
      <w:rPr>
        <w:noProof/>
      </w:rPr>
      <w:t>562</w:t>
    </w:r>
    <w:r>
      <w:fldChar w:fldCharType="end"/>
    </w:r>
    <w:r w:rsidRPr="008E3442">
      <w:tab/>
    </w:r>
    <w:r w:rsidRPr="005F6C78">
      <w:rPr>
        <w:rFonts w:ascii="Arial" w:hAnsi="Arial" w:cs="Arial"/>
        <w:b/>
        <w:noProof/>
        <w:sz w:val="48"/>
        <w:szCs w:val="48"/>
        <w:lang w:val="fr-BE"/>
      </w:rPr>
      <w:t>SK</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D73" w:rsidRPr="002C592F" w:rsidRDefault="002C592F" w:rsidP="006C3A4F">
    <w:pPr>
      <w:pStyle w:val="FooterLandscape"/>
      <w:tabs>
        <w:tab w:val="clear" w:pos="7285"/>
        <w:tab w:val="clear" w:pos="10913"/>
        <w:tab w:val="clear" w:pos="15137"/>
        <w:tab w:val="center" w:pos="7655"/>
        <w:tab w:val="right" w:pos="15763"/>
      </w:tabs>
      <w:spacing w:before="0" w:after="120"/>
      <w:ind w:left="0" w:right="-173"/>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C3A4F">
      <w:rPr>
        <w:noProof/>
      </w:rPr>
      <w:t>574</w:t>
    </w:r>
    <w:r>
      <w:fldChar w:fldCharType="end"/>
    </w:r>
    <w:r w:rsidRPr="008E3442">
      <w:tab/>
    </w:r>
    <w:r w:rsidRPr="005F6C78">
      <w:rPr>
        <w:rFonts w:ascii="Arial" w:hAnsi="Arial" w:cs="Arial"/>
        <w:b/>
        <w:noProof/>
        <w:sz w:val="48"/>
        <w:szCs w:val="48"/>
        <w:lang w:val="fr-BE"/>
      </w:rPr>
      <w:t>SK</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966248" w:rsidRDefault="004113F3" w:rsidP="008C5CFA">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8C2155">
      <w:rPr>
        <w:noProof/>
      </w:rPr>
      <w:t>14</w:t>
    </w:r>
    <w:r>
      <w:fldChar w:fldCharType="end"/>
    </w:r>
    <w:r>
      <w:tab/>
    </w:r>
    <w:r w:rsidRPr="008E3442">
      <w:tab/>
    </w:r>
    <w:r w:rsidRPr="005F6C78">
      <w:rPr>
        <w:rFonts w:ascii="Arial" w:hAnsi="Arial" w:cs="Arial"/>
        <w:b/>
        <w:noProof/>
        <w:sz w:val="48"/>
        <w:szCs w:val="48"/>
        <w:lang w:val="fr-BE"/>
      </w:rPr>
      <w:t>SK</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FooterLandscap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784A51" w:rsidRDefault="004113F3" w:rsidP="00784A51">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t>246</w:t>
    </w:r>
    <w:r>
      <w:fldChar w:fldCharType="end"/>
    </w:r>
    <w:r>
      <w:tab/>
    </w:r>
    <w:r w:rsidRPr="007C3041">
      <w:tab/>
    </w:r>
    <w:r>
      <w:rPr>
        <w:rFonts w:ascii="Arial" w:hAnsi="Arial" w:cs="Arial"/>
        <w:b/>
        <w:noProof/>
        <w:sz w:val="48"/>
      </w:rPr>
      <w:t>SK</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FEB" w:rsidRPr="00C24262" w:rsidRDefault="00C24262" w:rsidP="0008149E">
    <w:pPr>
      <w:pStyle w:val="FooterLandscape"/>
      <w:tabs>
        <w:tab w:val="clear" w:pos="7285"/>
        <w:tab w:val="clear" w:pos="10913"/>
        <w:tab w:val="clear" w:pos="15137"/>
        <w:tab w:val="center" w:pos="7938"/>
        <w:tab w:val="right" w:pos="15593"/>
      </w:tabs>
      <w:spacing w:before="0" w:after="120"/>
      <w:ind w:left="0" w:righ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rsidR="006C5893">
      <w:instrText xml:space="preserve"> PAGE</w:instrText>
    </w:r>
    <w:r>
      <w:fldChar w:fldCharType="separate"/>
    </w:r>
    <w:r w:rsidR="006C5893">
      <w:t>250</w:t>
    </w:r>
    <w:r>
      <w:fldChar w:fldCharType="end"/>
    </w:r>
    <w:r>
      <w:tab/>
    </w:r>
    <w:r w:rsidRPr="005F6C78">
      <w:rPr>
        <w:rFonts w:ascii="Arial" w:hAnsi="Arial" w:cs="Arial"/>
        <w:b/>
        <w:noProof/>
        <w:sz w:val="48"/>
        <w:szCs w:val="48"/>
        <w:lang w:val="fr-BE"/>
      </w:rPr>
      <w:t>SK</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FEB" w:rsidRPr="00784A51" w:rsidRDefault="004113F3" w:rsidP="00784A51">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t>539</w:t>
    </w:r>
    <w:r>
      <w:fldChar w:fldCharType="end"/>
    </w:r>
    <w:r>
      <w:tab/>
    </w:r>
    <w:r w:rsidRPr="007C3041">
      <w:tab/>
    </w:r>
    <w:r>
      <w:rPr>
        <w:rFonts w:ascii="Arial" w:hAnsi="Arial" w:cs="Arial"/>
        <w:b/>
        <w:noProof/>
        <w:sz w:val="48"/>
      </w:rPr>
      <w:t>SK</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784A51" w:rsidRDefault="004113F3" w:rsidP="00784A51">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182E05">
      <w:rPr>
        <w:noProof/>
      </w:rPr>
      <w:t>543</w:t>
    </w:r>
    <w:r>
      <w:fldChar w:fldCharType="end"/>
    </w:r>
    <w:r>
      <w:tab/>
    </w:r>
    <w:r w:rsidRPr="008E3442">
      <w:tab/>
    </w:r>
    <w:r w:rsidRPr="005F6C78">
      <w:rPr>
        <w:rFonts w:ascii="Arial" w:hAnsi="Arial" w:cs="Arial"/>
        <w:b/>
        <w:noProof/>
        <w:sz w:val="48"/>
        <w:szCs w:val="48"/>
        <w:lang w:val="fr-BE"/>
      </w:rPr>
      <w:t>SK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5F6" w:rsidRDefault="00FC15F6">
      <w:pPr>
        <w:spacing w:before="0" w:after="0"/>
      </w:pPr>
      <w:r>
        <w:separator/>
      </w:r>
    </w:p>
  </w:footnote>
  <w:footnote w:type="continuationSeparator" w:id="0">
    <w:p w:rsidR="00FC15F6" w:rsidRDefault="00FC15F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E2A" w:rsidRPr="00393B43" w:rsidRDefault="00393B43" w:rsidP="00393B43">
    <w:pPr>
      <w:pStyle w:val="Hlavika"/>
    </w:pPr>
    <w:r>
      <w:fldChar w:fldCharType="begin"/>
    </w:r>
    <w:r>
      <w:instrText xml:space="preserve"> SET m_version </w:instrText>
    </w:r>
    <w:r>
      <w:rPr>
        <w:noProof/>
      </w:rPr>
      <w:instrText>2020</w:instrText>
    </w:r>
    <w:r>
      <w:instrText xml:space="preserve"> </w:instrText>
    </w:r>
    <w:r>
      <w:fldChar w:fldCharType="separate"/>
    </w:r>
    <w:r>
      <w:rPr>
        <w:noProof/>
      </w:rPr>
      <w:t>2020</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5B0" w:rsidRPr="00D066A4" w:rsidRDefault="000265B0" w:rsidP="0047688D">
    <w:pPr>
      <w:pStyle w:val="Hlavika"/>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5B0" w:rsidRPr="00D066A4" w:rsidRDefault="000265B0" w:rsidP="0047688D">
    <w:pPr>
      <w:pStyle w:val="Hlavika"/>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5B0" w:rsidRPr="00D066A4" w:rsidRDefault="000265B0" w:rsidP="00BE1A1C">
    <w:pPr>
      <w:pStyle w:val="Hlavika"/>
      <w:tabs>
        <w:tab w:val="clear" w:pos="9071"/>
        <w:tab w:val="right" w:pos="7655"/>
      </w:tabs>
      <w:spacing w:before="0" w:after="0"/>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1A1A94" w:rsidRDefault="004113F3" w:rsidP="0047688D">
    <w:pPr>
      <w:pStyle w:val="Hlavika"/>
      <w:rPr>
        <w:sz w:val="16"/>
        <w:szCs w:val="16"/>
        <w:lang w:val="fr-BE"/>
      </w:rPr>
    </w:pPr>
    <w:r w:rsidRPr="008C2BD7">
      <w:rPr>
        <w:sz w:val="12"/>
        <w:szCs w:val="12"/>
      </w:rPr>
      <w:fldChar w:fldCharType="begin"/>
    </w:r>
    <w:r w:rsidRPr="008C2BD7">
      <w:rPr>
        <w:sz w:val="12"/>
        <w:szCs w:val="12"/>
      </w:rPr>
      <w:instrText xml:space="preserve"> SET m_version </w:instrText>
    </w:r>
    <w:r w:rsidRPr="008C2BD7">
      <w:rPr>
        <w:noProof/>
        <w:sz w:val="12"/>
        <w:szCs w:val="12"/>
      </w:rPr>
      <w:instrText>2020</w:instrText>
    </w:r>
    <w:r w:rsidRPr="008C2BD7">
      <w:rPr>
        <w:sz w:val="12"/>
        <w:szCs w:val="12"/>
      </w:rPr>
      <w:instrText xml:space="preserve"> </w:instrText>
    </w:r>
    <w:r w:rsidRPr="008C2BD7">
      <w:rPr>
        <w:sz w:val="12"/>
        <w:szCs w:val="12"/>
      </w:rPr>
      <w:fldChar w:fldCharType="separate"/>
    </w:r>
    <w:bookmarkStart w:id="2" w:name="m_version"/>
    <w:r w:rsidRPr="008C2BD7">
      <w:rPr>
        <w:noProof/>
        <w:sz w:val="12"/>
        <w:szCs w:val="12"/>
      </w:rPr>
      <w:t>2020</w:t>
    </w:r>
    <w:bookmarkEnd w:id="2"/>
    <w:r w:rsidRPr="008C2BD7">
      <w:rPr>
        <w:sz w:val="12"/>
        <w:szCs w:val="12"/>
      </w:rPr>
      <w:fldChar w:fldCharType="end"/>
    </w:r>
    <w:r>
      <w:rPr>
        <w:sz w:val="12"/>
        <w:szCs w:val="12"/>
      </w:rPr>
      <w:fldChar w:fldCharType="begin"/>
    </w:r>
    <w:r>
      <w:rPr>
        <w:sz w:val="12"/>
        <w:szCs w:val="12"/>
      </w:rPr>
      <w:instrText xml:space="preserve"> SET m_displayErdfSfCf </w:instrText>
    </w:r>
    <w:r>
      <w:rPr>
        <w:noProof/>
        <w:sz w:val="12"/>
        <w:szCs w:val="12"/>
      </w:rPr>
      <w:instrText>true</w:instrText>
    </w:r>
    <w:r>
      <w:rPr>
        <w:sz w:val="12"/>
        <w:szCs w:val="12"/>
      </w:rPr>
      <w:instrText xml:space="preserve"> </w:instrText>
    </w:r>
    <w:r>
      <w:rPr>
        <w:sz w:val="12"/>
        <w:szCs w:val="12"/>
      </w:rPr>
      <w:fldChar w:fldCharType="separate"/>
    </w:r>
    <w:bookmarkStart w:id="3" w:name="m_displayErdfSfCf"/>
    <w:r>
      <w:rPr>
        <w:noProof/>
        <w:sz w:val="12"/>
        <w:szCs w:val="12"/>
      </w:rPr>
      <w:t>true</w:t>
    </w:r>
    <w:bookmarkEnd w:id="3"/>
    <w:r>
      <w:rPr>
        <w:sz w:val="12"/>
        <w:szCs w:val="12"/>
      </w:rPr>
      <w:fldChar w:fldCharType="end"/>
    </w:r>
    <w:r w:rsidRPr="00076114">
      <w:rPr>
        <w:b/>
        <w:sz w:val="16"/>
        <w:szCs w:val="16"/>
      </w:rPr>
      <w:fldChar w:fldCharType="begin"/>
    </w:r>
    <w:r w:rsidRPr="00076114">
      <w:rPr>
        <w:b/>
        <w:sz w:val="16"/>
        <w:szCs w:val="16"/>
      </w:rPr>
      <w:instrText xml:space="preserve"> SET m_version_8point </w:instrText>
    </w:r>
    <w:r w:rsidRPr="00076114">
      <w:rPr>
        <w:b/>
        <w:noProof/>
        <w:sz w:val="16"/>
        <w:szCs w:val="16"/>
      </w:rPr>
      <w:instrText>2020</w:instrText>
    </w:r>
    <w:r w:rsidRPr="00076114">
      <w:rPr>
        <w:b/>
        <w:sz w:val="16"/>
        <w:szCs w:val="16"/>
      </w:rPr>
      <w:instrText xml:space="preserve"> </w:instrText>
    </w:r>
    <w:r w:rsidRPr="00076114">
      <w:rPr>
        <w:b/>
        <w:sz w:val="16"/>
        <w:szCs w:val="16"/>
      </w:rPr>
      <w:fldChar w:fldCharType="separate"/>
    </w:r>
    <w:bookmarkStart w:id="4" w:name="m_version_8point"/>
    <w:r w:rsidRPr="00076114">
      <w:rPr>
        <w:b/>
        <w:noProof/>
        <w:sz w:val="16"/>
        <w:szCs w:val="16"/>
      </w:rPr>
      <w:t>2020</w:t>
    </w:r>
    <w:bookmarkEnd w:id="4"/>
    <w:r w:rsidRPr="00076114">
      <w:rPr>
        <w:b/>
        <w:sz w:val="16"/>
        <w:szCs w:val="16"/>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046E2A" w:rsidRDefault="0047688D" w:rsidP="0047688D">
    <w:pPr>
      <w:pStyle w:val="Hlavika"/>
      <w:rPr>
        <w:sz w:val="8"/>
        <w:szCs w:val="8"/>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115" w:rsidRDefault="00BB7115" w:rsidP="00BB7115">
    <w:pPr>
      <w:pStyle w:val="Header0"/>
      <w:spacing w:before="0" w:after="0"/>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FDD" w:rsidRPr="00470F82" w:rsidRDefault="004E1FDD" w:rsidP="001E682E">
    <w:pPr>
      <w:pStyle w:val="Header1"/>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FEB" w:rsidRPr="00D066A4" w:rsidRDefault="000C0FEB" w:rsidP="00C617AA">
    <w:pPr>
      <w:pStyle w:val="Hlavika"/>
      <w:spacing w:before="0" w:after="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FEB" w:rsidRPr="00D066A4" w:rsidRDefault="000C0FEB" w:rsidP="0047688D">
    <w:pPr>
      <w:pStyle w:val="Hlavik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88D" w:rsidRPr="00D066A4" w:rsidRDefault="0047688D" w:rsidP="0047688D">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DF5EBB7E"/>
    <w:lvl w:ilvl="0">
      <w:start w:val="1"/>
      <w:numFmt w:val="bullet"/>
      <w:pStyle w:val="Zoznamsodrkami"/>
      <w:lvlText w:val=""/>
      <w:lvlJc w:val="left"/>
      <w:pPr>
        <w:tabs>
          <w:tab w:val="num" w:pos="360"/>
        </w:tabs>
        <w:ind w:left="360" w:hanging="360"/>
      </w:pPr>
      <w:rPr>
        <w:rFonts w:ascii="Symbol" w:hAnsi="Symbol" w:hint="default"/>
      </w:rPr>
    </w:lvl>
  </w:abstractNum>
  <w:abstractNum w:abstractNumId="3" w15:restartNumberingAfterBreak="0">
    <w:nsid w:val="055652B5"/>
    <w:multiLevelType w:val="multilevel"/>
    <w:tmpl w:val="B10A6748"/>
    <w:lvl w:ilvl="0">
      <w:start w:val="1"/>
      <w:numFmt w:val="decimal"/>
      <w:pStyle w:val="slovanzoznam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413672"/>
    <w:multiLevelType w:val="hybridMultilevel"/>
    <w:tmpl w:val="82EC22FC"/>
    <w:lvl w:ilvl="0" w:tplc="DBE0D942">
      <w:start w:val="1"/>
      <w:numFmt w:val="decimal"/>
      <w:pStyle w:val="StyleHeading1Left0cm"/>
      <w:lvlText w:val="%1."/>
      <w:lvlJc w:val="left"/>
      <w:pPr>
        <w:ind w:left="360" w:hanging="360"/>
      </w:pPr>
    </w:lvl>
    <w:lvl w:ilvl="1" w:tplc="5C988EC0" w:tentative="1">
      <w:start w:val="1"/>
      <w:numFmt w:val="lowerLetter"/>
      <w:lvlText w:val="%2."/>
      <w:lvlJc w:val="left"/>
      <w:pPr>
        <w:ind w:left="1440" w:hanging="360"/>
      </w:pPr>
    </w:lvl>
    <w:lvl w:ilvl="2" w:tplc="CCD240BE" w:tentative="1">
      <w:start w:val="1"/>
      <w:numFmt w:val="lowerRoman"/>
      <w:lvlText w:val="%3."/>
      <w:lvlJc w:val="right"/>
      <w:pPr>
        <w:ind w:left="2160" w:hanging="180"/>
      </w:pPr>
    </w:lvl>
    <w:lvl w:ilvl="3" w:tplc="034A7B78" w:tentative="1">
      <w:start w:val="1"/>
      <w:numFmt w:val="decimal"/>
      <w:lvlText w:val="%4."/>
      <w:lvlJc w:val="left"/>
      <w:pPr>
        <w:ind w:left="2880" w:hanging="360"/>
      </w:pPr>
    </w:lvl>
    <w:lvl w:ilvl="4" w:tplc="3A1EDAE4" w:tentative="1">
      <w:start w:val="1"/>
      <w:numFmt w:val="lowerLetter"/>
      <w:lvlText w:val="%5."/>
      <w:lvlJc w:val="left"/>
      <w:pPr>
        <w:ind w:left="3600" w:hanging="360"/>
      </w:pPr>
    </w:lvl>
    <w:lvl w:ilvl="5" w:tplc="E6C220D6" w:tentative="1">
      <w:start w:val="1"/>
      <w:numFmt w:val="lowerRoman"/>
      <w:lvlText w:val="%6."/>
      <w:lvlJc w:val="right"/>
      <w:pPr>
        <w:ind w:left="4320" w:hanging="180"/>
      </w:pPr>
    </w:lvl>
    <w:lvl w:ilvl="6" w:tplc="225EEFFA" w:tentative="1">
      <w:start w:val="1"/>
      <w:numFmt w:val="decimal"/>
      <w:lvlText w:val="%7."/>
      <w:lvlJc w:val="left"/>
      <w:pPr>
        <w:ind w:left="5040" w:hanging="360"/>
      </w:pPr>
    </w:lvl>
    <w:lvl w:ilvl="7" w:tplc="E19A7FB0" w:tentative="1">
      <w:start w:val="1"/>
      <w:numFmt w:val="lowerLetter"/>
      <w:lvlText w:val="%8."/>
      <w:lvlJc w:val="left"/>
      <w:pPr>
        <w:ind w:left="5760" w:hanging="360"/>
      </w:pPr>
    </w:lvl>
    <w:lvl w:ilvl="8" w:tplc="1B38964E" w:tentative="1">
      <w:start w:val="1"/>
      <w:numFmt w:val="lowerRoman"/>
      <w:lvlText w:val="%9."/>
      <w:lvlJc w:val="right"/>
      <w:pPr>
        <w:ind w:left="6480" w:hanging="180"/>
      </w:pPr>
    </w:lvl>
  </w:abstractNum>
  <w:abstractNum w:abstractNumId="5" w15:restartNumberingAfterBreak="0">
    <w:nsid w:val="1262685D"/>
    <w:multiLevelType w:val="singleLevel"/>
    <w:tmpl w:val="D96C95A2"/>
    <w:lvl w:ilvl="0">
      <w:start w:val="1"/>
      <w:numFmt w:val="bullet"/>
      <w:pStyle w:val="Zoznamsodrkami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01FA5668"/>
    <w:lvl w:ilvl="0">
      <w:start w:val="1"/>
      <w:numFmt w:val="bullet"/>
      <w:pStyle w:val="Zoznamsodrkami3"/>
      <w:lvlText w:val=""/>
      <w:lvlJc w:val="left"/>
      <w:pPr>
        <w:tabs>
          <w:tab w:val="num" w:pos="2199"/>
        </w:tabs>
        <w:ind w:left="2199" w:hanging="283"/>
      </w:pPr>
      <w:rPr>
        <w:rFonts w:ascii="Symbol" w:hAnsi="Symbol"/>
      </w:rPr>
    </w:lvl>
  </w:abstractNum>
  <w:abstractNum w:abstractNumId="7" w15:restartNumberingAfterBreak="0">
    <w:nsid w:val="1B3C78B8"/>
    <w:multiLevelType w:val="multilevel"/>
    <w:tmpl w:val="2ED4F4D0"/>
    <w:name w:val="Point"/>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8" w15:restartNumberingAfterBreak="0">
    <w:nsid w:val="22E44180"/>
    <w:multiLevelType w:val="multilevel"/>
    <w:tmpl w:val="DFC88CEC"/>
    <w:name w:val="NumPar"/>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11" w15:restartNumberingAfterBreak="0">
    <w:nsid w:val="2C5F023C"/>
    <w:multiLevelType w:val="hybridMultilevel"/>
    <w:tmpl w:val="1DA6E442"/>
    <w:name w:val="Heading2"/>
    <w:lvl w:ilvl="0" w:tplc="1FC88070">
      <w:start w:val="1"/>
      <w:numFmt w:val="decimal"/>
      <w:lvlText w:val="%1."/>
      <w:lvlJc w:val="left"/>
      <w:pPr>
        <w:ind w:left="720" w:hanging="360"/>
      </w:pPr>
      <w:rPr>
        <w:rFonts w:hint="default"/>
      </w:rPr>
    </w:lvl>
    <w:lvl w:ilvl="1" w:tplc="E982BB5A" w:tentative="1">
      <w:start w:val="1"/>
      <w:numFmt w:val="lowerLetter"/>
      <w:lvlText w:val="%2."/>
      <w:lvlJc w:val="left"/>
      <w:pPr>
        <w:ind w:left="1440" w:hanging="360"/>
      </w:pPr>
    </w:lvl>
    <w:lvl w:ilvl="2" w:tplc="F7A65E48" w:tentative="1">
      <w:start w:val="1"/>
      <w:numFmt w:val="lowerRoman"/>
      <w:lvlText w:val="%3."/>
      <w:lvlJc w:val="right"/>
      <w:pPr>
        <w:ind w:left="2160" w:hanging="180"/>
      </w:pPr>
    </w:lvl>
    <w:lvl w:ilvl="3" w:tplc="7188E95C" w:tentative="1">
      <w:start w:val="1"/>
      <w:numFmt w:val="decimal"/>
      <w:lvlText w:val="%4."/>
      <w:lvlJc w:val="left"/>
      <w:pPr>
        <w:ind w:left="2880" w:hanging="360"/>
      </w:pPr>
    </w:lvl>
    <w:lvl w:ilvl="4" w:tplc="F8D6B7A2" w:tentative="1">
      <w:start w:val="1"/>
      <w:numFmt w:val="lowerLetter"/>
      <w:lvlText w:val="%5."/>
      <w:lvlJc w:val="left"/>
      <w:pPr>
        <w:ind w:left="3600" w:hanging="360"/>
      </w:pPr>
    </w:lvl>
    <w:lvl w:ilvl="5" w:tplc="66F0A364" w:tentative="1">
      <w:start w:val="1"/>
      <w:numFmt w:val="lowerRoman"/>
      <w:lvlText w:val="%6."/>
      <w:lvlJc w:val="right"/>
      <w:pPr>
        <w:ind w:left="4320" w:hanging="180"/>
      </w:pPr>
    </w:lvl>
    <w:lvl w:ilvl="6" w:tplc="DEEA5CE8" w:tentative="1">
      <w:start w:val="1"/>
      <w:numFmt w:val="decimal"/>
      <w:lvlText w:val="%7."/>
      <w:lvlJc w:val="left"/>
      <w:pPr>
        <w:ind w:left="5040" w:hanging="360"/>
      </w:pPr>
    </w:lvl>
    <w:lvl w:ilvl="7" w:tplc="B94292AC" w:tentative="1">
      <w:start w:val="1"/>
      <w:numFmt w:val="lowerLetter"/>
      <w:lvlText w:val="%8."/>
      <w:lvlJc w:val="left"/>
      <w:pPr>
        <w:ind w:left="5760" w:hanging="360"/>
      </w:pPr>
    </w:lvl>
    <w:lvl w:ilvl="8" w:tplc="3EE4198A" w:tentative="1">
      <w:start w:val="1"/>
      <w:numFmt w:val="lowerRoman"/>
      <w:lvlText w:val="%9."/>
      <w:lvlJc w:val="right"/>
      <w:pPr>
        <w:ind w:left="6480" w:hanging="180"/>
      </w:pPr>
    </w:lvl>
  </w:abstractNum>
  <w:abstractNum w:abstractNumId="12" w15:restartNumberingAfterBreak="0">
    <w:nsid w:val="2C8D5AD3"/>
    <w:multiLevelType w:val="singleLevel"/>
    <w:tmpl w:val="82EE6B70"/>
    <w:lvl w:ilvl="0">
      <w:start w:val="1"/>
      <w:numFmt w:val="bullet"/>
      <w:pStyle w:val="Zoznamsodrkami2"/>
      <w:lvlText w:val=""/>
      <w:lvlJc w:val="left"/>
      <w:pPr>
        <w:tabs>
          <w:tab w:val="num" w:pos="1360"/>
        </w:tabs>
        <w:ind w:left="1360" w:hanging="283"/>
      </w:pPr>
      <w:rPr>
        <w:rFonts w:ascii="Symbol" w:hAnsi="Symbol"/>
      </w:rPr>
    </w:lvl>
  </w:abstractNum>
  <w:abstractNum w:abstractNumId="13" w15:restartNumberingAfterBreak="0">
    <w:nsid w:val="2CF567B1"/>
    <w:multiLevelType w:val="hybridMultilevel"/>
    <w:tmpl w:val="86249B2A"/>
    <w:lvl w:ilvl="0" w:tplc="59F201E6">
      <w:start w:val="2"/>
      <w:numFmt w:val="decimal"/>
      <w:lvlText w:val="%1."/>
      <w:lvlJc w:val="left"/>
      <w:pPr>
        <w:ind w:left="720" w:hanging="360"/>
      </w:pPr>
      <w:rPr>
        <w:rFonts w:hint="default"/>
      </w:rPr>
    </w:lvl>
    <w:lvl w:ilvl="1" w:tplc="4872954C" w:tentative="1">
      <w:start w:val="1"/>
      <w:numFmt w:val="lowerLetter"/>
      <w:lvlText w:val="%2."/>
      <w:lvlJc w:val="left"/>
      <w:pPr>
        <w:ind w:left="1440" w:hanging="360"/>
      </w:pPr>
    </w:lvl>
    <w:lvl w:ilvl="2" w:tplc="F0DCD998" w:tentative="1">
      <w:start w:val="1"/>
      <w:numFmt w:val="lowerRoman"/>
      <w:lvlText w:val="%3."/>
      <w:lvlJc w:val="right"/>
      <w:pPr>
        <w:ind w:left="2160" w:hanging="180"/>
      </w:pPr>
    </w:lvl>
    <w:lvl w:ilvl="3" w:tplc="5A446E22" w:tentative="1">
      <w:start w:val="1"/>
      <w:numFmt w:val="decimal"/>
      <w:lvlText w:val="%4."/>
      <w:lvlJc w:val="left"/>
      <w:pPr>
        <w:ind w:left="2880" w:hanging="360"/>
      </w:pPr>
    </w:lvl>
    <w:lvl w:ilvl="4" w:tplc="9C9A5A78" w:tentative="1">
      <w:start w:val="1"/>
      <w:numFmt w:val="lowerLetter"/>
      <w:lvlText w:val="%5."/>
      <w:lvlJc w:val="left"/>
      <w:pPr>
        <w:ind w:left="3600" w:hanging="360"/>
      </w:pPr>
    </w:lvl>
    <w:lvl w:ilvl="5" w:tplc="0FB4C366" w:tentative="1">
      <w:start w:val="1"/>
      <w:numFmt w:val="lowerRoman"/>
      <w:lvlText w:val="%6."/>
      <w:lvlJc w:val="right"/>
      <w:pPr>
        <w:ind w:left="4320" w:hanging="180"/>
      </w:pPr>
    </w:lvl>
    <w:lvl w:ilvl="6" w:tplc="D9CAB118" w:tentative="1">
      <w:start w:val="1"/>
      <w:numFmt w:val="decimal"/>
      <w:lvlText w:val="%7."/>
      <w:lvlJc w:val="left"/>
      <w:pPr>
        <w:ind w:left="5040" w:hanging="360"/>
      </w:pPr>
    </w:lvl>
    <w:lvl w:ilvl="7" w:tplc="7D34B7CE" w:tentative="1">
      <w:start w:val="1"/>
      <w:numFmt w:val="lowerLetter"/>
      <w:lvlText w:val="%8."/>
      <w:lvlJc w:val="left"/>
      <w:pPr>
        <w:ind w:left="5760" w:hanging="360"/>
      </w:pPr>
    </w:lvl>
    <w:lvl w:ilvl="8" w:tplc="E2D80B5A" w:tentative="1">
      <w:start w:val="1"/>
      <w:numFmt w:val="lowerRoman"/>
      <w:lvlText w:val="%9."/>
      <w:lvlJc w:val="right"/>
      <w:pPr>
        <w:ind w:left="6480" w:hanging="180"/>
      </w:pPr>
    </w:lvl>
  </w:abstractNum>
  <w:abstractNum w:abstractNumId="14" w15:restartNumberingAfterBreak="0">
    <w:nsid w:val="34AA2184"/>
    <w:multiLevelType w:val="hybridMultilevel"/>
    <w:tmpl w:val="A86252EA"/>
    <w:lvl w:ilvl="0" w:tplc="D256B486">
      <w:start w:val="6"/>
      <w:numFmt w:val="decimal"/>
      <w:lvlText w:val="%1"/>
      <w:lvlJc w:val="left"/>
      <w:pPr>
        <w:ind w:left="720" w:hanging="360"/>
      </w:pPr>
      <w:rPr>
        <w:rFonts w:hint="default"/>
        <w:b w:val="0"/>
      </w:rPr>
    </w:lvl>
    <w:lvl w:ilvl="1" w:tplc="09F69192" w:tentative="1">
      <w:start w:val="1"/>
      <w:numFmt w:val="lowerLetter"/>
      <w:lvlText w:val="%2."/>
      <w:lvlJc w:val="left"/>
      <w:pPr>
        <w:ind w:left="1440" w:hanging="360"/>
      </w:pPr>
    </w:lvl>
    <w:lvl w:ilvl="2" w:tplc="0644C0F4" w:tentative="1">
      <w:start w:val="1"/>
      <w:numFmt w:val="lowerRoman"/>
      <w:lvlText w:val="%3."/>
      <w:lvlJc w:val="right"/>
      <w:pPr>
        <w:ind w:left="2160" w:hanging="180"/>
      </w:pPr>
    </w:lvl>
    <w:lvl w:ilvl="3" w:tplc="E084D0A6" w:tentative="1">
      <w:start w:val="1"/>
      <w:numFmt w:val="decimal"/>
      <w:lvlText w:val="%4."/>
      <w:lvlJc w:val="left"/>
      <w:pPr>
        <w:ind w:left="2880" w:hanging="360"/>
      </w:pPr>
    </w:lvl>
    <w:lvl w:ilvl="4" w:tplc="E6AA958A" w:tentative="1">
      <w:start w:val="1"/>
      <w:numFmt w:val="lowerLetter"/>
      <w:lvlText w:val="%5."/>
      <w:lvlJc w:val="left"/>
      <w:pPr>
        <w:ind w:left="3600" w:hanging="360"/>
      </w:pPr>
    </w:lvl>
    <w:lvl w:ilvl="5" w:tplc="6B2E4E2C" w:tentative="1">
      <w:start w:val="1"/>
      <w:numFmt w:val="lowerRoman"/>
      <w:lvlText w:val="%6."/>
      <w:lvlJc w:val="right"/>
      <w:pPr>
        <w:ind w:left="4320" w:hanging="180"/>
      </w:pPr>
    </w:lvl>
    <w:lvl w:ilvl="6" w:tplc="59F479FE" w:tentative="1">
      <w:start w:val="1"/>
      <w:numFmt w:val="decimal"/>
      <w:lvlText w:val="%7."/>
      <w:lvlJc w:val="left"/>
      <w:pPr>
        <w:ind w:left="5040" w:hanging="360"/>
      </w:pPr>
    </w:lvl>
    <w:lvl w:ilvl="7" w:tplc="8876B43E" w:tentative="1">
      <w:start w:val="1"/>
      <w:numFmt w:val="lowerLetter"/>
      <w:lvlText w:val="%8."/>
      <w:lvlJc w:val="left"/>
      <w:pPr>
        <w:ind w:left="5760" w:hanging="360"/>
      </w:pPr>
    </w:lvl>
    <w:lvl w:ilvl="8" w:tplc="2932D3D0" w:tentative="1">
      <w:start w:val="1"/>
      <w:numFmt w:val="lowerRoman"/>
      <w:lvlText w:val="%9."/>
      <w:lvlJc w:val="right"/>
      <w:pPr>
        <w:ind w:left="6480" w:hanging="180"/>
      </w:pPr>
    </w:lvl>
  </w:abstractNum>
  <w:abstractNum w:abstractNumId="15" w15:restartNumberingAfterBreak="0">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16" w15:restartNumberingAfterBreak="0">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17" w15:restartNumberingAfterBreak="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8" w15:restartNumberingAfterBreak="0">
    <w:nsid w:val="428415E7"/>
    <w:multiLevelType w:val="multilevel"/>
    <w:tmpl w:val="92100ADA"/>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5481EA4"/>
    <w:multiLevelType w:val="multilevel"/>
    <w:tmpl w:val="28525E6E"/>
    <w:lvl w:ilvl="0">
      <w:start w:val="1"/>
      <w:numFmt w:val="decimal"/>
      <w:pStyle w:val="slovanzoznam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22" w15:restartNumberingAfterBreak="0">
    <w:nsid w:val="48860AAB"/>
    <w:multiLevelType w:val="multilevel"/>
    <w:tmpl w:val="E8744BD2"/>
    <w:lvl w:ilvl="0">
      <w:start w:val="1"/>
      <w:numFmt w:val="decimal"/>
      <w:pStyle w:val="slovanzoznam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24" w15:restartNumberingAfterBreak="0">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25" w15:restartNumberingAfterBreak="0">
    <w:nsid w:val="5E1231D1"/>
    <w:multiLevelType w:val="multilevel"/>
    <w:tmpl w:val="14984EB4"/>
    <w:lvl w:ilvl="0">
      <w:start w:val="1"/>
      <w:numFmt w:val="decimal"/>
      <w:pStyle w:val="Nadpis1"/>
      <w:lvlText w:val="6,%1"/>
      <w:lvlJc w:val="left"/>
      <w:pPr>
        <w:ind w:left="360" w:hanging="36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27" w15:restartNumberingAfterBreak="0">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28" w15:restartNumberingAfterBreak="0">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29" w15:restartNumberingAfterBreak="0">
    <w:nsid w:val="64A12FA4"/>
    <w:multiLevelType w:val="multilevel"/>
    <w:tmpl w:val="E1948A0A"/>
    <w:name w:val="Heading"/>
    <w:lvl w:ilvl="0">
      <w:start w:val="2"/>
      <w:numFmt w:val="decimal"/>
      <w:lvlText w:val="%1."/>
      <w:lvlJc w:val="left"/>
      <w:pPr>
        <w:tabs>
          <w:tab w:val="num" w:pos="992"/>
        </w:tabs>
        <w:ind w:left="992"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b/>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1"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2"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9995580"/>
    <w:multiLevelType w:val="singleLevel"/>
    <w:tmpl w:val="75CC7CBA"/>
    <w:name w:val="Considérant"/>
    <w:lvl w:ilvl="0">
      <w:start w:val="1"/>
      <w:numFmt w:val="decimal"/>
      <w:pStyle w:val="Considrant"/>
      <w:lvlText w:val="(%1)"/>
      <w:lvlJc w:val="left"/>
      <w:pPr>
        <w:tabs>
          <w:tab w:val="num" w:pos="709"/>
        </w:tabs>
        <w:ind w:left="709" w:hanging="709"/>
      </w:pPr>
    </w:lvl>
  </w:abstractNum>
  <w:abstractNum w:abstractNumId="3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5" w15:restartNumberingAfterBreak="0">
    <w:nsid w:val="711167E2"/>
    <w:multiLevelType w:val="multilevel"/>
    <w:tmpl w:val="C3843A7A"/>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5C26F71"/>
    <w:multiLevelType w:val="multilevel"/>
    <w:tmpl w:val="2DAA28F8"/>
    <w:lvl w:ilvl="0">
      <w:start w:val="2"/>
      <w:numFmt w:val="decimal"/>
      <w:pStyle w:val="Heading10"/>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BE95D7F"/>
    <w:multiLevelType w:val="multilevel"/>
    <w:tmpl w:val="F126F780"/>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8" w15:restartNumberingAfterBreak="0">
    <w:nsid w:val="7BE95D80"/>
    <w:multiLevelType w:val="hybridMultilevel"/>
    <w:tmpl w:val="7BE95D80"/>
    <w:lvl w:ilvl="0" w:tplc="6FAA40D4">
      <w:start w:val="1"/>
      <w:numFmt w:val="bullet"/>
      <w:lvlText w:val=""/>
      <w:lvlJc w:val="left"/>
      <w:pPr>
        <w:ind w:left="720" w:hanging="360"/>
      </w:pPr>
      <w:rPr>
        <w:rFonts w:ascii="Symbol" w:hAnsi="Symbol"/>
      </w:rPr>
    </w:lvl>
    <w:lvl w:ilvl="1" w:tplc="6EC6400C">
      <w:start w:val="1"/>
      <w:numFmt w:val="bullet"/>
      <w:lvlText w:val="o"/>
      <w:lvlJc w:val="left"/>
      <w:pPr>
        <w:tabs>
          <w:tab w:val="num" w:pos="1440"/>
        </w:tabs>
        <w:ind w:left="1440" w:hanging="360"/>
      </w:pPr>
      <w:rPr>
        <w:rFonts w:ascii="Courier New" w:hAnsi="Courier New"/>
      </w:rPr>
    </w:lvl>
    <w:lvl w:ilvl="2" w:tplc="9824227C">
      <w:start w:val="1"/>
      <w:numFmt w:val="bullet"/>
      <w:lvlText w:val=""/>
      <w:lvlJc w:val="left"/>
      <w:pPr>
        <w:tabs>
          <w:tab w:val="num" w:pos="2160"/>
        </w:tabs>
        <w:ind w:left="2160" w:hanging="360"/>
      </w:pPr>
      <w:rPr>
        <w:rFonts w:ascii="Wingdings" w:hAnsi="Wingdings"/>
      </w:rPr>
    </w:lvl>
    <w:lvl w:ilvl="3" w:tplc="5BDC7AAC">
      <w:start w:val="1"/>
      <w:numFmt w:val="bullet"/>
      <w:lvlText w:val=""/>
      <w:lvlJc w:val="left"/>
      <w:pPr>
        <w:tabs>
          <w:tab w:val="num" w:pos="2880"/>
        </w:tabs>
        <w:ind w:left="2880" w:hanging="360"/>
      </w:pPr>
      <w:rPr>
        <w:rFonts w:ascii="Symbol" w:hAnsi="Symbol"/>
      </w:rPr>
    </w:lvl>
    <w:lvl w:ilvl="4" w:tplc="84BA6E9E">
      <w:start w:val="1"/>
      <w:numFmt w:val="bullet"/>
      <w:lvlText w:val="o"/>
      <w:lvlJc w:val="left"/>
      <w:pPr>
        <w:tabs>
          <w:tab w:val="num" w:pos="3600"/>
        </w:tabs>
        <w:ind w:left="3600" w:hanging="360"/>
      </w:pPr>
      <w:rPr>
        <w:rFonts w:ascii="Courier New" w:hAnsi="Courier New"/>
      </w:rPr>
    </w:lvl>
    <w:lvl w:ilvl="5" w:tplc="05306250">
      <w:start w:val="1"/>
      <w:numFmt w:val="bullet"/>
      <w:lvlText w:val=""/>
      <w:lvlJc w:val="left"/>
      <w:pPr>
        <w:tabs>
          <w:tab w:val="num" w:pos="4320"/>
        </w:tabs>
        <w:ind w:left="4320" w:hanging="360"/>
      </w:pPr>
      <w:rPr>
        <w:rFonts w:ascii="Wingdings" w:hAnsi="Wingdings"/>
      </w:rPr>
    </w:lvl>
    <w:lvl w:ilvl="6" w:tplc="1C5C39AA">
      <w:start w:val="1"/>
      <w:numFmt w:val="bullet"/>
      <w:lvlText w:val=""/>
      <w:lvlJc w:val="left"/>
      <w:pPr>
        <w:tabs>
          <w:tab w:val="num" w:pos="5040"/>
        </w:tabs>
        <w:ind w:left="5040" w:hanging="360"/>
      </w:pPr>
      <w:rPr>
        <w:rFonts w:ascii="Symbol" w:hAnsi="Symbol"/>
      </w:rPr>
    </w:lvl>
    <w:lvl w:ilvl="7" w:tplc="A5B0BEE2">
      <w:start w:val="1"/>
      <w:numFmt w:val="bullet"/>
      <w:lvlText w:val="o"/>
      <w:lvlJc w:val="left"/>
      <w:pPr>
        <w:tabs>
          <w:tab w:val="num" w:pos="5760"/>
        </w:tabs>
        <w:ind w:left="5760" w:hanging="360"/>
      </w:pPr>
      <w:rPr>
        <w:rFonts w:ascii="Courier New" w:hAnsi="Courier New"/>
      </w:rPr>
    </w:lvl>
    <w:lvl w:ilvl="8" w:tplc="57608FD0">
      <w:start w:val="1"/>
      <w:numFmt w:val="bullet"/>
      <w:lvlText w:val=""/>
      <w:lvlJc w:val="left"/>
      <w:pPr>
        <w:tabs>
          <w:tab w:val="num" w:pos="6480"/>
        </w:tabs>
        <w:ind w:left="6480" w:hanging="360"/>
      </w:pPr>
      <w:rPr>
        <w:rFonts w:ascii="Wingdings" w:hAnsi="Wingdings"/>
      </w:rPr>
    </w:lvl>
  </w:abstractNum>
  <w:abstractNum w:abstractNumId="39" w15:restartNumberingAfterBreak="0">
    <w:nsid w:val="7BE95D81"/>
    <w:multiLevelType w:val="hybridMultilevel"/>
    <w:tmpl w:val="7BE95D81"/>
    <w:lvl w:ilvl="0" w:tplc="0E9A9CAA">
      <w:start w:val="1"/>
      <w:numFmt w:val="bullet"/>
      <w:lvlText w:val=""/>
      <w:lvlJc w:val="left"/>
      <w:pPr>
        <w:ind w:left="720" w:hanging="360"/>
      </w:pPr>
      <w:rPr>
        <w:rFonts w:ascii="Symbol" w:hAnsi="Symbol"/>
      </w:rPr>
    </w:lvl>
    <w:lvl w:ilvl="1" w:tplc="D4A8DBF2">
      <w:start w:val="1"/>
      <w:numFmt w:val="bullet"/>
      <w:lvlText w:val="o"/>
      <w:lvlJc w:val="left"/>
      <w:pPr>
        <w:tabs>
          <w:tab w:val="num" w:pos="1440"/>
        </w:tabs>
        <w:ind w:left="1440" w:hanging="360"/>
      </w:pPr>
      <w:rPr>
        <w:rFonts w:ascii="Courier New" w:hAnsi="Courier New"/>
      </w:rPr>
    </w:lvl>
    <w:lvl w:ilvl="2" w:tplc="741232D0">
      <w:start w:val="1"/>
      <w:numFmt w:val="bullet"/>
      <w:lvlText w:val=""/>
      <w:lvlJc w:val="left"/>
      <w:pPr>
        <w:tabs>
          <w:tab w:val="num" w:pos="2160"/>
        </w:tabs>
        <w:ind w:left="2160" w:hanging="360"/>
      </w:pPr>
      <w:rPr>
        <w:rFonts w:ascii="Wingdings" w:hAnsi="Wingdings"/>
      </w:rPr>
    </w:lvl>
    <w:lvl w:ilvl="3" w:tplc="D3D090F6">
      <w:start w:val="1"/>
      <w:numFmt w:val="bullet"/>
      <w:lvlText w:val=""/>
      <w:lvlJc w:val="left"/>
      <w:pPr>
        <w:tabs>
          <w:tab w:val="num" w:pos="2880"/>
        </w:tabs>
        <w:ind w:left="2880" w:hanging="360"/>
      </w:pPr>
      <w:rPr>
        <w:rFonts w:ascii="Symbol" w:hAnsi="Symbol"/>
      </w:rPr>
    </w:lvl>
    <w:lvl w:ilvl="4" w:tplc="91E2EF90">
      <w:start w:val="1"/>
      <w:numFmt w:val="bullet"/>
      <w:lvlText w:val="o"/>
      <w:lvlJc w:val="left"/>
      <w:pPr>
        <w:tabs>
          <w:tab w:val="num" w:pos="3600"/>
        </w:tabs>
        <w:ind w:left="3600" w:hanging="360"/>
      </w:pPr>
      <w:rPr>
        <w:rFonts w:ascii="Courier New" w:hAnsi="Courier New"/>
      </w:rPr>
    </w:lvl>
    <w:lvl w:ilvl="5" w:tplc="28049F90">
      <w:start w:val="1"/>
      <w:numFmt w:val="bullet"/>
      <w:lvlText w:val=""/>
      <w:lvlJc w:val="left"/>
      <w:pPr>
        <w:tabs>
          <w:tab w:val="num" w:pos="4320"/>
        </w:tabs>
        <w:ind w:left="4320" w:hanging="360"/>
      </w:pPr>
      <w:rPr>
        <w:rFonts w:ascii="Wingdings" w:hAnsi="Wingdings"/>
      </w:rPr>
    </w:lvl>
    <w:lvl w:ilvl="6" w:tplc="EC34084E">
      <w:start w:val="1"/>
      <w:numFmt w:val="bullet"/>
      <w:lvlText w:val=""/>
      <w:lvlJc w:val="left"/>
      <w:pPr>
        <w:tabs>
          <w:tab w:val="num" w:pos="5040"/>
        </w:tabs>
        <w:ind w:left="5040" w:hanging="360"/>
      </w:pPr>
      <w:rPr>
        <w:rFonts w:ascii="Symbol" w:hAnsi="Symbol"/>
      </w:rPr>
    </w:lvl>
    <w:lvl w:ilvl="7" w:tplc="D1B00514">
      <w:start w:val="1"/>
      <w:numFmt w:val="bullet"/>
      <w:lvlText w:val="o"/>
      <w:lvlJc w:val="left"/>
      <w:pPr>
        <w:tabs>
          <w:tab w:val="num" w:pos="5760"/>
        </w:tabs>
        <w:ind w:left="5760" w:hanging="360"/>
      </w:pPr>
      <w:rPr>
        <w:rFonts w:ascii="Courier New" w:hAnsi="Courier New"/>
      </w:rPr>
    </w:lvl>
    <w:lvl w:ilvl="8" w:tplc="4D367C94">
      <w:start w:val="1"/>
      <w:numFmt w:val="bullet"/>
      <w:lvlText w:val=""/>
      <w:lvlJc w:val="left"/>
      <w:pPr>
        <w:tabs>
          <w:tab w:val="num" w:pos="6480"/>
        </w:tabs>
        <w:ind w:left="6480" w:hanging="360"/>
      </w:pPr>
      <w:rPr>
        <w:rFonts w:ascii="Wingdings" w:hAnsi="Wingdings"/>
      </w:rPr>
    </w:lvl>
  </w:abstractNum>
  <w:abstractNum w:abstractNumId="40" w15:restartNumberingAfterBreak="0">
    <w:nsid w:val="7BE95D82"/>
    <w:multiLevelType w:val="hybridMultilevel"/>
    <w:tmpl w:val="7BE95D82"/>
    <w:lvl w:ilvl="0" w:tplc="EFDC8CD8">
      <w:start w:val="1"/>
      <w:numFmt w:val="bullet"/>
      <w:lvlText w:val=""/>
      <w:lvlJc w:val="left"/>
      <w:pPr>
        <w:ind w:left="720" w:hanging="360"/>
      </w:pPr>
      <w:rPr>
        <w:rFonts w:ascii="Symbol" w:hAnsi="Symbol"/>
      </w:rPr>
    </w:lvl>
    <w:lvl w:ilvl="1" w:tplc="C6A05AC2">
      <w:start w:val="1"/>
      <w:numFmt w:val="bullet"/>
      <w:lvlText w:val="o"/>
      <w:lvlJc w:val="left"/>
      <w:pPr>
        <w:tabs>
          <w:tab w:val="num" w:pos="1440"/>
        </w:tabs>
        <w:ind w:left="1440" w:hanging="360"/>
      </w:pPr>
      <w:rPr>
        <w:rFonts w:ascii="Courier New" w:hAnsi="Courier New"/>
      </w:rPr>
    </w:lvl>
    <w:lvl w:ilvl="2" w:tplc="53C6536A">
      <w:start w:val="1"/>
      <w:numFmt w:val="bullet"/>
      <w:lvlText w:val=""/>
      <w:lvlJc w:val="left"/>
      <w:pPr>
        <w:tabs>
          <w:tab w:val="num" w:pos="2160"/>
        </w:tabs>
        <w:ind w:left="2160" w:hanging="360"/>
      </w:pPr>
      <w:rPr>
        <w:rFonts w:ascii="Wingdings" w:hAnsi="Wingdings"/>
      </w:rPr>
    </w:lvl>
    <w:lvl w:ilvl="3" w:tplc="7938EE9A">
      <w:start w:val="1"/>
      <w:numFmt w:val="bullet"/>
      <w:lvlText w:val=""/>
      <w:lvlJc w:val="left"/>
      <w:pPr>
        <w:tabs>
          <w:tab w:val="num" w:pos="2880"/>
        </w:tabs>
        <w:ind w:left="2880" w:hanging="360"/>
      </w:pPr>
      <w:rPr>
        <w:rFonts w:ascii="Symbol" w:hAnsi="Symbol"/>
      </w:rPr>
    </w:lvl>
    <w:lvl w:ilvl="4" w:tplc="1E9E0214">
      <w:start w:val="1"/>
      <w:numFmt w:val="bullet"/>
      <w:lvlText w:val="o"/>
      <w:lvlJc w:val="left"/>
      <w:pPr>
        <w:tabs>
          <w:tab w:val="num" w:pos="3600"/>
        </w:tabs>
        <w:ind w:left="3600" w:hanging="360"/>
      </w:pPr>
      <w:rPr>
        <w:rFonts w:ascii="Courier New" w:hAnsi="Courier New"/>
      </w:rPr>
    </w:lvl>
    <w:lvl w:ilvl="5" w:tplc="FC2E004E">
      <w:start w:val="1"/>
      <w:numFmt w:val="bullet"/>
      <w:lvlText w:val=""/>
      <w:lvlJc w:val="left"/>
      <w:pPr>
        <w:tabs>
          <w:tab w:val="num" w:pos="4320"/>
        </w:tabs>
        <w:ind w:left="4320" w:hanging="360"/>
      </w:pPr>
      <w:rPr>
        <w:rFonts w:ascii="Wingdings" w:hAnsi="Wingdings"/>
      </w:rPr>
    </w:lvl>
    <w:lvl w:ilvl="6" w:tplc="ED848806">
      <w:start w:val="1"/>
      <w:numFmt w:val="bullet"/>
      <w:lvlText w:val=""/>
      <w:lvlJc w:val="left"/>
      <w:pPr>
        <w:tabs>
          <w:tab w:val="num" w:pos="5040"/>
        </w:tabs>
        <w:ind w:left="5040" w:hanging="360"/>
      </w:pPr>
      <w:rPr>
        <w:rFonts w:ascii="Symbol" w:hAnsi="Symbol"/>
      </w:rPr>
    </w:lvl>
    <w:lvl w:ilvl="7" w:tplc="C32ACA70">
      <w:start w:val="1"/>
      <w:numFmt w:val="bullet"/>
      <w:lvlText w:val="o"/>
      <w:lvlJc w:val="left"/>
      <w:pPr>
        <w:tabs>
          <w:tab w:val="num" w:pos="5760"/>
        </w:tabs>
        <w:ind w:left="5760" w:hanging="360"/>
      </w:pPr>
      <w:rPr>
        <w:rFonts w:ascii="Courier New" w:hAnsi="Courier New"/>
      </w:rPr>
    </w:lvl>
    <w:lvl w:ilvl="8" w:tplc="E7D209E6">
      <w:start w:val="1"/>
      <w:numFmt w:val="bullet"/>
      <w:lvlText w:val=""/>
      <w:lvlJc w:val="left"/>
      <w:pPr>
        <w:tabs>
          <w:tab w:val="num" w:pos="6480"/>
        </w:tabs>
        <w:ind w:left="6480" w:hanging="360"/>
      </w:pPr>
      <w:rPr>
        <w:rFonts w:ascii="Wingdings" w:hAnsi="Wingdings"/>
      </w:rPr>
    </w:lvl>
  </w:abstractNum>
  <w:abstractNum w:abstractNumId="41" w15:restartNumberingAfterBreak="0">
    <w:nsid w:val="7BE95D83"/>
    <w:multiLevelType w:val="hybridMultilevel"/>
    <w:tmpl w:val="7BE95D83"/>
    <w:lvl w:ilvl="0" w:tplc="F9CCCE84">
      <w:start w:val="1"/>
      <w:numFmt w:val="bullet"/>
      <w:lvlText w:val=""/>
      <w:lvlJc w:val="left"/>
      <w:pPr>
        <w:ind w:left="720" w:hanging="360"/>
      </w:pPr>
      <w:rPr>
        <w:rFonts w:ascii="Symbol" w:hAnsi="Symbol"/>
      </w:rPr>
    </w:lvl>
    <w:lvl w:ilvl="1" w:tplc="15941648">
      <w:start w:val="1"/>
      <w:numFmt w:val="bullet"/>
      <w:lvlText w:val="o"/>
      <w:lvlJc w:val="left"/>
      <w:pPr>
        <w:tabs>
          <w:tab w:val="num" w:pos="1440"/>
        </w:tabs>
        <w:ind w:left="1440" w:hanging="360"/>
      </w:pPr>
      <w:rPr>
        <w:rFonts w:ascii="Courier New" w:hAnsi="Courier New"/>
      </w:rPr>
    </w:lvl>
    <w:lvl w:ilvl="2" w:tplc="1526ADAC">
      <w:start w:val="1"/>
      <w:numFmt w:val="bullet"/>
      <w:lvlText w:val=""/>
      <w:lvlJc w:val="left"/>
      <w:pPr>
        <w:tabs>
          <w:tab w:val="num" w:pos="2160"/>
        </w:tabs>
        <w:ind w:left="2160" w:hanging="360"/>
      </w:pPr>
      <w:rPr>
        <w:rFonts w:ascii="Wingdings" w:hAnsi="Wingdings"/>
      </w:rPr>
    </w:lvl>
    <w:lvl w:ilvl="3" w:tplc="3EA4A358">
      <w:start w:val="1"/>
      <w:numFmt w:val="bullet"/>
      <w:lvlText w:val=""/>
      <w:lvlJc w:val="left"/>
      <w:pPr>
        <w:tabs>
          <w:tab w:val="num" w:pos="2880"/>
        </w:tabs>
        <w:ind w:left="2880" w:hanging="360"/>
      </w:pPr>
      <w:rPr>
        <w:rFonts w:ascii="Symbol" w:hAnsi="Symbol"/>
      </w:rPr>
    </w:lvl>
    <w:lvl w:ilvl="4" w:tplc="D84462EE">
      <w:start w:val="1"/>
      <w:numFmt w:val="bullet"/>
      <w:lvlText w:val="o"/>
      <w:lvlJc w:val="left"/>
      <w:pPr>
        <w:tabs>
          <w:tab w:val="num" w:pos="3600"/>
        </w:tabs>
        <w:ind w:left="3600" w:hanging="360"/>
      </w:pPr>
      <w:rPr>
        <w:rFonts w:ascii="Courier New" w:hAnsi="Courier New"/>
      </w:rPr>
    </w:lvl>
    <w:lvl w:ilvl="5" w:tplc="C91E3B7C">
      <w:start w:val="1"/>
      <w:numFmt w:val="bullet"/>
      <w:lvlText w:val=""/>
      <w:lvlJc w:val="left"/>
      <w:pPr>
        <w:tabs>
          <w:tab w:val="num" w:pos="4320"/>
        </w:tabs>
        <w:ind w:left="4320" w:hanging="360"/>
      </w:pPr>
      <w:rPr>
        <w:rFonts w:ascii="Wingdings" w:hAnsi="Wingdings"/>
      </w:rPr>
    </w:lvl>
    <w:lvl w:ilvl="6" w:tplc="78D4EDBE">
      <w:start w:val="1"/>
      <w:numFmt w:val="bullet"/>
      <w:lvlText w:val=""/>
      <w:lvlJc w:val="left"/>
      <w:pPr>
        <w:tabs>
          <w:tab w:val="num" w:pos="5040"/>
        </w:tabs>
        <w:ind w:left="5040" w:hanging="360"/>
      </w:pPr>
      <w:rPr>
        <w:rFonts w:ascii="Symbol" w:hAnsi="Symbol"/>
      </w:rPr>
    </w:lvl>
    <w:lvl w:ilvl="7" w:tplc="47C23F62">
      <w:start w:val="1"/>
      <w:numFmt w:val="bullet"/>
      <w:lvlText w:val="o"/>
      <w:lvlJc w:val="left"/>
      <w:pPr>
        <w:tabs>
          <w:tab w:val="num" w:pos="5760"/>
        </w:tabs>
        <w:ind w:left="5760" w:hanging="360"/>
      </w:pPr>
      <w:rPr>
        <w:rFonts w:ascii="Courier New" w:hAnsi="Courier New"/>
      </w:rPr>
    </w:lvl>
    <w:lvl w:ilvl="8" w:tplc="F24CD210">
      <w:start w:val="1"/>
      <w:numFmt w:val="bullet"/>
      <w:lvlText w:val=""/>
      <w:lvlJc w:val="left"/>
      <w:pPr>
        <w:tabs>
          <w:tab w:val="num" w:pos="6480"/>
        </w:tabs>
        <w:ind w:left="6480" w:hanging="360"/>
      </w:pPr>
      <w:rPr>
        <w:rFonts w:ascii="Wingdings" w:hAnsi="Wingdings"/>
      </w:rPr>
    </w:lvl>
  </w:abstractNum>
  <w:abstractNum w:abstractNumId="42" w15:restartNumberingAfterBreak="0">
    <w:nsid w:val="7BE95D84"/>
    <w:multiLevelType w:val="hybridMultilevel"/>
    <w:tmpl w:val="7BE95D84"/>
    <w:lvl w:ilvl="0" w:tplc="8C5C39C8">
      <w:start w:val="1"/>
      <w:numFmt w:val="bullet"/>
      <w:lvlText w:val=""/>
      <w:lvlJc w:val="left"/>
      <w:pPr>
        <w:ind w:left="720" w:hanging="360"/>
      </w:pPr>
      <w:rPr>
        <w:rFonts w:ascii="Symbol" w:hAnsi="Symbol"/>
      </w:rPr>
    </w:lvl>
    <w:lvl w:ilvl="1" w:tplc="302A0EF0">
      <w:start w:val="1"/>
      <w:numFmt w:val="bullet"/>
      <w:lvlText w:val="o"/>
      <w:lvlJc w:val="left"/>
      <w:pPr>
        <w:tabs>
          <w:tab w:val="num" w:pos="1440"/>
        </w:tabs>
        <w:ind w:left="1440" w:hanging="360"/>
      </w:pPr>
      <w:rPr>
        <w:rFonts w:ascii="Courier New" w:hAnsi="Courier New"/>
      </w:rPr>
    </w:lvl>
    <w:lvl w:ilvl="2" w:tplc="66D434DA">
      <w:start w:val="1"/>
      <w:numFmt w:val="bullet"/>
      <w:lvlText w:val=""/>
      <w:lvlJc w:val="left"/>
      <w:pPr>
        <w:tabs>
          <w:tab w:val="num" w:pos="2160"/>
        </w:tabs>
        <w:ind w:left="2160" w:hanging="360"/>
      </w:pPr>
      <w:rPr>
        <w:rFonts w:ascii="Wingdings" w:hAnsi="Wingdings"/>
      </w:rPr>
    </w:lvl>
    <w:lvl w:ilvl="3" w:tplc="F1806E00">
      <w:start w:val="1"/>
      <w:numFmt w:val="bullet"/>
      <w:lvlText w:val=""/>
      <w:lvlJc w:val="left"/>
      <w:pPr>
        <w:tabs>
          <w:tab w:val="num" w:pos="2880"/>
        </w:tabs>
        <w:ind w:left="2880" w:hanging="360"/>
      </w:pPr>
      <w:rPr>
        <w:rFonts w:ascii="Symbol" w:hAnsi="Symbol"/>
      </w:rPr>
    </w:lvl>
    <w:lvl w:ilvl="4" w:tplc="9630383C">
      <w:start w:val="1"/>
      <w:numFmt w:val="bullet"/>
      <w:lvlText w:val="o"/>
      <w:lvlJc w:val="left"/>
      <w:pPr>
        <w:tabs>
          <w:tab w:val="num" w:pos="3600"/>
        </w:tabs>
        <w:ind w:left="3600" w:hanging="360"/>
      </w:pPr>
      <w:rPr>
        <w:rFonts w:ascii="Courier New" w:hAnsi="Courier New"/>
      </w:rPr>
    </w:lvl>
    <w:lvl w:ilvl="5" w:tplc="AF5A819E">
      <w:start w:val="1"/>
      <w:numFmt w:val="bullet"/>
      <w:lvlText w:val=""/>
      <w:lvlJc w:val="left"/>
      <w:pPr>
        <w:tabs>
          <w:tab w:val="num" w:pos="4320"/>
        </w:tabs>
        <w:ind w:left="4320" w:hanging="360"/>
      </w:pPr>
      <w:rPr>
        <w:rFonts w:ascii="Wingdings" w:hAnsi="Wingdings"/>
      </w:rPr>
    </w:lvl>
    <w:lvl w:ilvl="6" w:tplc="2FC4D1A0">
      <w:start w:val="1"/>
      <w:numFmt w:val="bullet"/>
      <w:lvlText w:val=""/>
      <w:lvlJc w:val="left"/>
      <w:pPr>
        <w:tabs>
          <w:tab w:val="num" w:pos="5040"/>
        </w:tabs>
        <w:ind w:left="5040" w:hanging="360"/>
      </w:pPr>
      <w:rPr>
        <w:rFonts w:ascii="Symbol" w:hAnsi="Symbol"/>
      </w:rPr>
    </w:lvl>
    <w:lvl w:ilvl="7" w:tplc="94BED3C8">
      <w:start w:val="1"/>
      <w:numFmt w:val="bullet"/>
      <w:lvlText w:val="o"/>
      <w:lvlJc w:val="left"/>
      <w:pPr>
        <w:tabs>
          <w:tab w:val="num" w:pos="5760"/>
        </w:tabs>
        <w:ind w:left="5760" w:hanging="360"/>
      </w:pPr>
      <w:rPr>
        <w:rFonts w:ascii="Courier New" w:hAnsi="Courier New"/>
      </w:rPr>
    </w:lvl>
    <w:lvl w:ilvl="8" w:tplc="4216CBA2">
      <w:start w:val="1"/>
      <w:numFmt w:val="bullet"/>
      <w:lvlText w:val=""/>
      <w:lvlJc w:val="left"/>
      <w:pPr>
        <w:tabs>
          <w:tab w:val="num" w:pos="6480"/>
        </w:tabs>
        <w:ind w:left="6480" w:hanging="360"/>
      </w:pPr>
      <w:rPr>
        <w:rFonts w:ascii="Wingdings" w:hAnsi="Wingdings"/>
      </w:rPr>
    </w:lvl>
  </w:abstractNum>
  <w:abstractNum w:abstractNumId="43" w15:restartNumberingAfterBreak="0">
    <w:nsid w:val="7BE95D85"/>
    <w:multiLevelType w:val="hybridMultilevel"/>
    <w:tmpl w:val="7BE95D85"/>
    <w:lvl w:ilvl="0" w:tplc="0FCC6F64">
      <w:start w:val="1"/>
      <w:numFmt w:val="bullet"/>
      <w:lvlText w:val=""/>
      <w:lvlJc w:val="left"/>
      <w:pPr>
        <w:ind w:left="720" w:hanging="360"/>
      </w:pPr>
      <w:rPr>
        <w:rFonts w:ascii="Symbol" w:hAnsi="Symbol"/>
      </w:rPr>
    </w:lvl>
    <w:lvl w:ilvl="1" w:tplc="B2B2C9E4">
      <w:start w:val="1"/>
      <w:numFmt w:val="bullet"/>
      <w:lvlText w:val="o"/>
      <w:lvlJc w:val="left"/>
      <w:pPr>
        <w:tabs>
          <w:tab w:val="num" w:pos="1440"/>
        </w:tabs>
        <w:ind w:left="1440" w:hanging="360"/>
      </w:pPr>
      <w:rPr>
        <w:rFonts w:ascii="Courier New" w:hAnsi="Courier New"/>
      </w:rPr>
    </w:lvl>
    <w:lvl w:ilvl="2" w:tplc="B8147CCA">
      <w:start w:val="1"/>
      <w:numFmt w:val="bullet"/>
      <w:lvlText w:val=""/>
      <w:lvlJc w:val="left"/>
      <w:pPr>
        <w:tabs>
          <w:tab w:val="num" w:pos="2160"/>
        </w:tabs>
        <w:ind w:left="2160" w:hanging="360"/>
      </w:pPr>
      <w:rPr>
        <w:rFonts w:ascii="Wingdings" w:hAnsi="Wingdings"/>
      </w:rPr>
    </w:lvl>
    <w:lvl w:ilvl="3" w:tplc="E892A4D8">
      <w:start w:val="1"/>
      <w:numFmt w:val="bullet"/>
      <w:lvlText w:val=""/>
      <w:lvlJc w:val="left"/>
      <w:pPr>
        <w:tabs>
          <w:tab w:val="num" w:pos="2880"/>
        </w:tabs>
        <w:ind w:left="2880" w:hanging="360"/>
      </w:pPr>
      <w:rPr>
        <w:rFonts w:ascii="Symbol" w:hAnsi="Symbol"/>
      </w:rPr>
    </w:lvl>
    <w:lvl w:ilvl="4" w:tplc="69DA6184">
      <w:start w:val="1"/>
      <w:numFmt w:val="bullet"/>
      <w:lvlText w:val="o"/>
      <w:lvlJc w:val="left"/>
      <w:pPr>
        <w:tabs>
          <w:tab w:val="num" w:pos="3600"/>
        </w:tabs>
        <w:ind w:left="3600" w:hanging="360"/>
      </w:pPr>
      <w:rPr>
        <w:rFonts w:ascii="Courier New" w:hAnsi="Courier New"/>
      </w:rPr>
    </w:lvl>
    <w:lvl w:ilvl="5" w:tplc="6C7419B0">
      <w:start w:val="1"/>
      <w:numFmt w:val="bullet"/>
      <w:lvlText w:val=""/>
      <w:lvlJc w:val="left"/>
      <w:pPr>
        <w:tabs>
          <w:tab w:val="num" w:pos="4320"/>
        </w:tabs>
        <w:ind w:left="4320" w:hanging="360"/>
      </w:pPr>
      <w:rPr>
        <w:rFonts w:ascii="Wingdings" w:hAnsi="Wingdings"/>
      </w:rPr>
    </w:lvl>
    <w:lvl w:ilvl="6" w:tplc="EAE04A50">
      <w:start w:val="1"/>
      <w:numFmt w:val="bullet"/>
      <w:lvlText w:val=""/>
      <w:lvlJc w:val="left"/>
      <w:pPr>
        <w:tabs>
          <w:tab w:val="num" w:pos="5040"/>
        </w:tabs>
        <w:ind w:left="5040" w:hanging="360"/>
      </w:pPr>
      <w:rPr>
        <w:rFonts w:ascii="Symbol" w:hAnsi="Symbol"/>
      </w:rPr>
    </w:lvl>
    <w:lvl w:ilvl="7" w:tplc="43B85D80">
      <w:start w:val="1"/>
      <w:numFmt w:val="bullet"/>
      <w:lvlText w:val="o"/>
      <w:lvlJc w:val="left"/>
      <w:pPr>
        <w:tabs>
          <w:tab w:val="num" w:pos="5760"/>
        </w:tabs>
        <w:ind w:left="5760" w:hanging="360"/>
      </w:pPr>
      <w:rPr>
        <w:rFonts w:ascii="Courier New" w:hAnsi="Courier New"/>
      </w:rPr>
    </w:lvl>
    <w:lvl w:ilvl="8" w:tplc="55A62EA0">
      <w:start w:val="1"/>
      <w:numFmt w:val="bullet"/>
      <w:lvlText w:val=""/>
      <w:lvlJc w:val="left"/>
      <w:pPr>
        <w:tabs>
          <w:tab w:val="num" w:pos="6480"/>
        </w:tabs>
        <w:ind w:left="6480" w:hanging="360"/>
      </w:pPr>
      <w:rPr>
        <w:rFonts w:ascii="Wingdings" w:hAnsi="Wingdings"/>
      </w:rPr>
    </w:lvl>
  </w:abstractNum>
  <w:abstractNum w:abstractNumId="44" w15:restartNumberingAfterBreak="0">
    <w:nsid w:val="7BE95D86"/>
    <w:multiLevelType w:val="hybridMultilevel"/>
    <w:tmpl w:val="7BE95D86"/>
    <w:lvl w:ilvl="0" w:tplc="6854D462">
      <w:start w:val="1"/>
      <w:numFmt w:val="bullet"/>
      <w:lvlText w:val=""/>
      <w:lvlJc w:val="left"/>
      <w:pPr>
        <w:ind w:left="720" w:hanging="360"/>
      </w:pPr>
      <w:rPr>
        <w:rFonts w:ascii="Symbol" w:hAnsi="Symbol"/>
      </w:rPr>
    </w:lvl>
    <w:lvl w:ilvl="1" w:tplc="5450088A">
      <w:start w:val="1"/>
      <w:numFmt w:val="bullet"/>
      <w:lvlText w:val="o"/>
      <w:lvlJc w:val="left"/>
      <w:pPr>
        <w:tabs>
          <w:tab w:val="num" w:pos="1440"/>
        </w:tabs>
        <w:ind w:left="1440" w:hanging="360"/>
      </w:pPr>
      <w:rPr>
        <w:rFonts w:ascii="Courier New" w:hAnsi="Courier New"/>
      </w:rPr>
    </w:lvl>
    <w:lvl w:ilvl="2" w:tplc="FF142ED0">
      <w:start w:val="1"/>
      <w:numFmt w:val="bullet"/>
      <w:lvlText w:val=""/>
      <w:lvlJc w:val="left"/>
      <w:pPr>
        <w:tabs>
          <w:tab w:val="num" w:pos="2160"/>
        </w:tabs>
        <w:ind w:left="2160" w:hanging="360"/>
      </w:pPr>
      <w:rPr>
        <w:rFonts w:ascii="Wingdings" w:hAnsi="Wingdings"/>
      </w:rPr>
    </w:lvl>
    <w:lvl w:ilvl="3" w:tplc="48D0C2BC">
      <w:start w:val="1"/>
      <w:numFmt w:val="bullet"/>
      <w:lvlText w:val=""/>
      <w:lvlJc w:val="left"/>
      <w:pPr>
        <w:tabs>
          <w:tab w:val="num" w:pos="2880"/>
        </w:tabs>
        <w:ind w:left="2880" w:hanging="360"/>
      </w:pPr>
      <w:rPr>
        <w:rFonts w:ascii="Symbol" w:hAnsi="Symbol"/>
      </w:rPr>
    </w:lvl>
    <w:lvl w:ilvl="4" w:tplc="569035FA">
      <w:start w:val="1"/>
      <w:numFmt w:val="bullet"/>
      <w:lvlText w:val="o"/>
      <w:lvlJc w:val="left"/>
      <w:pPr>
        <w:tabs>
          <w:tab w:val="num" w:pos="3600"/>
        </w:tabs>
        <w:ind w:left="3600" w:hanging="360"/>
      </w:pPr>
      <w:rPr>
        <w:rFonts w:ascii="Courier New" w:hAnsi="Courier New"/>
      </w:rPr>
    </w:lvl>
    <w:lvl w:ilvl="5" w:tplc="10609F4C">
      <w:start w:val="1"/>
      <w:numFmt w:val="bullet"/>
      <w:lvlText w:val=""/>
      <w:lvlJc w:val="left"/>
      <w:pPr>
        <w:tabs>
          <w:tab w:val="num" w:pos="4320"/>
        </w:tabs>
        <w:ind w:left="4320" w:hanging="360"/>
      </w:pPr>
      <w:rPr>
        <w:rFonts w:ascii="Wingdings" w:hAnsi="Wingdings"/>
      </w:rPr>
    </w:lvl>
    <w:lvl w:ilvl="6" w:tplc="965CD190">
      <w:start w:val="1"/>
      <w:numFmt w:val="bullet"/>
      <w:lvlText w:val=""/>
      <w:lvlJc w:val="left"/>
      <w:pPr>
        <w:tabs>
          <w:tab w:val="num" w:pos="5040"/>
        </w:tabs>
        <w:ind w:left="5040" w:hanging="360"/>
      </w:pPr>
      <w:rPr>
        <w:rFonts w:ascii="Symbol" w:hAnsi="Symbol"/>
      </w:rPr>
    </w:lvl>
    <w:lvl w:ilvl="7" w:tplc="1F324D4E">
      <w:start w:val="1"/>
      <w:numFmt w:val="bullet"/>
      <w:lvlText w:val="o"/>
      <w:lvlJc w:val="left"/>
      <w:pPr>
        <w:tabs>
          <w:tab w:val="num" w:pos="5760"/>
        </w:tabs>
        <w:ind w:left="5760" w:hanging="360"/>
      </w:pPr>
      <w:rPr>
        <w:rFonts w:ascii="Courier New" w:hAnsi="Courier New"/>
      </w:rPr>
    </w:lvl>
    <w:lvl w:ilvl="8" w:tplc="306AB140">
      <w:start w:val="1"/>
      <w:numFmt w:val="bullet"/>
      <w:lvlText w:val=""/>
      <w:lvlJc w:val="left"/>
      <w:pPr>
        <w:tabs>
          <w:tab w:val="num" w:pos="6480"/>
        </w:tabs>
        <w:ind w:left="6480" w:hanging="360"/>
      </w:pPr>
      <w:rPr>
        <w:rFonts w:ascii="Wingdings" w:hAnsi="Wingdings"/>
      </w:rPr>
    </w:lvl>
  </w:abstractNum>
  <w:abstractNum w:abstractNumId="45" w15:restartNumberingAfterBreak="0">
    <w:nsid w:val="7BE95D87"/>
    <w:multiLevelType w:val="hybridMultilevel"/>
    <w:tmpl w:val="7BE95D87"/>
    <w:lvl w:ilvl="0" w:tplc="2D6A83CC">
      <w:start w:val="1"/>
      <w:numFmt w:val="bullet"/>
      <w:lvlText w:val=""/>
      <w:lvlJc w:val="left"/>
      <w:pPr>
        <w:ind w:left="720" w:hanging="360"/>
      </w:pPr>
      <w:rPr>
        <w:rFonts w:ascii="Symbol" w:hAnsi="Symbol"/>
      </w:rPr>
    </w:lvl>
    <w:lvl w:ilvl="1" w:tplc="A5508768">
      <w:start w:val="1"/>
      <w:numFmt w:val="bullet"/>
      <w:lvlText w:val="o"/>
      <w:lvlJc w:val="left"/>
      <w:pPr>
        <w:tabs>
          <w:tab w:val="num" w:pos="1440"/>
        </w:tabs>
        <w:ind w:left="1440" w:hanging="360"/>
      </w:pPr>
      <w:rPr>
        <w:rFonts w:ascii="Courier New" w:hAnsi="Courier New"/>
      </w:rPr>
    </w:lvl>
    <w:lvl w:ilvl="2" w:tplc="4BD229E6">
      <w:start w:val="1"/>
      <w:numFmt w:val="bullet"/>
      <w:lvlText w:val=""/>
      <w:lvlJc w:val="left"/>
      <w:pPr>
        <w:tabs>
          <w:tab w:val="num" w:pos="2160"/>
        </w:tabs>
        <w:ind w:left="2160" w:hanging="360"/>
      </w:pPr>
      <w:rPr>
        <w:rFonts w:ascii="Wingdings" w:hAnsi="Wingdings"/>
      </w:rPr>
    </w:lvl>
    <w:lvl w:ilvl="3" w:tplc="D050245E">
      <w:start w:val="1"/>
      <w:numFmt w:val="bullet"/>
      <w:lvlText w:val=""/>
      <w:lvlJc w:val="left"/>
      <w:pPr>
        <w:tabs>
          <w:tab w:val="num" w:pos="2880"/>
        </w:tabs>
        <w:ind w:left="2880" w:hanging="360"/>
      </w:pPr>
      <w:rPr>
        <w:rFonts w:ascii="Symbol" w:hAnsi="Symbol"/>
      </w:rPr>
    </w:lvl>
    <w:lvl w:ilvl="4" w:tplc="A314B176">
      <w:start w:val="1"/>
      <w:numFmt w:val="bullet"/>
      <w:lvlText w:val="o"/>
      <w:lvlJc w:val="left"/>
      <w:pPr>
        <w:tabs>
          <w:tab w:val="num" w:pos="3600"/>
        </w:tabs>
        <w:ind w:left="3600" w:hanging="360"/>
      </w:pPr>
      <w:rPr>
        <w:rFonts w:ascii="Courier New" w:hAnsi="Courier New"/>
      </w:rPr>
    </w:lvl>
    <w:lvl w:ilvl="5" w:tplc="B02060C0">
      <w:start w:val="1"/>
      <w:numFmt w:val="bullet"/>
      <w:lvlText w:val=""/>
      <w:lvlJc w:val="left"/>
      <w:pPr>
        <w:tabs>
          <w:tab w:val="num" w:pos="4320"/>
        </w:tabs>
        <w:ind w:left="4320" w:hanging="360"/>
      </w:pPr>
      <w:rPr>
        <w:rFonts w:ascii="Wingdings" w:hAnsi="Wingdings"/>
      </w:rPr>
    </w:lvl>
    <w:lvl w:ilvl="6" w:tplc="3B34944E">
      <w:start w:val="1"/>
      <w:numFmt w:val="bullet"/>
      <w:lvlText w:val=""/>
      <w:lvlJc w:val="left"/>
      <w:pPr>
        <w:tabs>
          <w:tab w:val="num" w:pos="5040"/>
        </w:tabs>
        <w:ind w:left="5040" w:hanging="360"/>
      </w:pPr>
      <w:rPr>
        <w:rFonts w:ascii="Symbol" w:hAnsi="Symbol"/>
      </w:rPr>
    </w:lvl>
    <w:lvl w:ilvl="7" w:tplc="0C1AB9DE">
      <w:start w:val="1"/>
      <w:numFmt w:val="bullet"/>
      <w:lvlText w:val="o"/>
      <w:lvlJc w:val="left"/>
      <w:pPr>
        <w:tabs>
          <w:tab w:val="num" w:pos="5760"/>
        </w:tabs>
        <w:ind w:left="5760" w:hanging="360"/>
      </w:pPr>
      <w:rPr>
        <w:rFonts w:ascii="Courier New" w:hAnsi="Courier New"/>
      </w:rPr>
    </w:lvl>
    <w:lvl w:ilvl="8" w:tplc="1F404A4C">
      <w:start w:val="1"/>
      <w:numFmt w:val="bullet"/>
      <w:lvlText w:val=""/>
      <w:lvlJc w:val="left"/>
      <w:pPr>
        <w:tabs>
          <w:tab w:val="num" w:pos="6480"/>
        </w:tabs>
        <w:ind w:left="6480" w:hanging="360"/>
      </w:pPr>
      <w:rPr>
        <w:rFonts w:ascii="Wingdings" w:hAnsi="Wingdings"/>
      </w:rPr>
    </w:lvl>
  </w:abstractNum>
  <w:abstractNum w:abstractNumId="46" w15:restartNumberingAfterBreak="0">
    <w:nsid w:val="7BE95D88"/>
    <w:multiLevelType w:val="hybridMultilevel"/>
    <w:tmpl w:val="7BE95D88"/>
    <w:lvl w:ilvl="0" w:tplc="5B60D874">
      <w:start w:val="1"/>
      <w:numFmt w:val="bullet"/>
      <w:lvlText w:val=""/>
      <w:lvlJc w:val="left"/>
      <w:pPr>
        <w:ind w:left="720" w:hanging="360"/>
      </w:pPr>
      <w:rPr>
        <w:rFonts w:ascii="Symbol" w:hAnsi="Symbol"/>
      </w:rPr>
    </w:lvl>
    <w:lvl w:ilvl="1" w:tplc="977CD796">
      <w:start w:val="1"/>
      <w:numFmt w:val="bullet"/>
      <w:lvlText w:val="o"/>
      <w:lvlJc w:val="left"/>
      <w:pPr>
        <w:tabs>
          <w:tab w:val="num" w:pos="1440"/>
        </w:tabs>
        <w:ind w:left="1440" w:hanging="360"/>
      </w:pPr>
      <w:rPr>
        <w:rFonts w:ascii="Courier New" w:hAnsi="Courier New"/>
      </w:rPr>
    </w:lvl>
    <w:lvl w:ilvl="2" w:tplc="5560C02A">
      <w:start w:val="1"/>
      <w:numFmt w:val="bullet"/>
      <w:lvlText w:val=""/>
      <w:lvlJc w:val="left"/>
      <w:pPr>
        <w:tabs>
          <w:tab w:val="num" w:pos="2160"/>
        </w:tabs>
        <w:ind w:left="2160" w:hanging="360"/>
      </w:pPr>
      <w:rPr>
        <w:rFonts w:ascii="Wingdings" w:hAnsi="Wingdings"/>
      </w:rPr>
    </w:lvl>
    <w:lvl w:ilvl="3" w:tplc="B4E44532">
      <w:start w:val="1"/>
      <w:numFmt w:val="bullet"/>
      <w:lvlText w:val=""/>
      <w:lvlJc w:val="left"/>
      <w:pPr>
        <w:tabs>
          <w:tab w:val="num" w:pos="2880"/>
        </w:tabs>
        <w:ind w:left="2880" w:hanging="360"/>
      </w:pPr>
      <w:rPr>
        <w:rFonts w:ascii="Symbol" w:hAnsi="Symbol"/>
      </w:rPr>
    </w:lvl>
    <w:lvl w:ilvl="4" w:tplc="DEDC3F1C">
      <w:start w:val="1"/>
      <w:numFmt w:val="bullet"/>
      <w:lvlText w:val="o"/>
      <w:lvlJc w:val="left"/>
      <w:pPr>
        <w:tabs>
          <w:tab w:val="num" w:pos="3600"/>
        </w:tabs>
        <w:ind w:left="3600" w:hanging="360"/>
      </w:pPr>
      <w:rPr>
        <w:rFonts w:ascii="Courier New" w:hAnsi="Courier New"/>
      </w:rPr>
    </w:lvl>
    <w:lvl w:ilvl="5" w:tplc="A8BA5A82">
      <w:start w:val="1"/>
      <w:numFmt w:val="bullet"/>
      <w:lvlText w:val=""/>
      <w:lvlJc w:val="left"/>
      <w:pPr>
        <w:tabs>
          <w:tab w:val="num" w:pos="4320"/>
        </w:tabs>
        <w:ind w:left="4320" w:hanging="360"/>
      </w:pPr>
      <w:rPr>
        <w:rFonts w:ascii="Wingdings" w:hAnsi="Wingdings"/>
      </w:rPr>
    </w:lvl>
    <w:lvl w:ilvl="6" w:tplc="A7784684">
      <w:start w:val="1"/>
      <w:numFmt w:val="bullet"/>
      <w:lvlText w:val=""/>
      <w:lvlJc w:val="left"/>
      <w:pPr>
        <w:tabs>
          <w:tab w:val="num" w:pos="5040"/>
        </w:tabs>
        <w:ind w:left="5040" w:hanging="360"/>
      </w:pPr>
      <w:rPr>
        <w:rFonts w:ascii="Symbol" w:hAnsi="Symbol"/>
      </w:rPr>
    </w:lvl>
    <w:lvl w:ilvl="7" w:tplc="AD5AD1C8">
      <w:start w:val="1"/>
      <w:numFmt w:val="bullet"/>
      <w:lvlText w:val="o"/>
      <w:lvlJc w:val="left"/>
      <w:pPr>
        <w:tabs>
          <w:tab w:val="num" w:pos="5760"/>
        </w:tabs>
        <w:ind w:left="5760" w:hanging="360"/>
      </w:pPr>
      <w:rPr>
        <w:rFonts w:ascii="Courier New" w:hAnsi="Courier New"/>
      </w:rPr>
    </w:lvl>
    <w:lvl w:ilvl="8" w:tplc="9BD60186">
      <w:start w:val="1"/>
      <w:numFmt w:val="bullet"/>
      <w:lvlText w:val=""/>
      <w:lvlJc w:val="left"/>
      <w:pPr>
        <w:tabs>
          <w:tab w:val="num" w:pos="6480"/>
        </w:tabs>
        <w:ind w:left="6480" w:hanging="360"/>
      </w:pPr>
      <w:rPr>
        <w:rFonts w:ascii="Wingdings" w:hAnsi="Wingdings"/>
      </w:rPr>
    </w:lvl>
  </w:abstractNum>
  <w:abstractNum w:abstractNumId="47" w15:restartNumberingAfterBreak="0">
    <w:nsid w:val="7BE95D89"/>
    <w:multiLevelType w:val="hybridMultilevel"/>
    <w:tmpl w:val="7BE95D89"/>
    <w:lvl w:ilvl="0" w:tplc="555CFF20">
      <w:start w:val="1"/>
      <w:numFmt w:val="bullet"/>
      <w:lvlText w:val=""/>
      <w:lvlJc w:val="left"/>
      <w:pPr>
        <w:ind w:left="720" w:hanging="360"/>
      </w:pPr>
      <w:rPr>
        <w:rFonts w:ascii="Symbol" w:hAnsi="Symbol"/>
      </w:rPr>
    </w:lvl>
    <w:lvl w:ilvl="1" w:tplc="2EFE24F2">
      <w:start w:val="1"/>
      <w:numFmt w:val="bullet"/>
      <w:lvlText w:val="o"/>
      <w:lvlJc w:val="left"/>
      <w:pPr>
        <w:tabs>
          <w:tab w:val="num" w:pos="1440"/>
        </w:tabs>
        <w:ind w:left="1440" w:hanging="360"/>
      </w:pPr>
      <w:rPr>
        <w:rFonts w:ascii="Courier New" w:hAnsi="Courier New"/>
      </w:rPr>
    </w:lvl>
    <w:lvl w:ilvl="2" w:tplc="AD786F50">
      <w:start w:val="1"/>
      <w:numFmt w:val="bullet"/>
      <w:lvlText w:val=""/>
      <w:lvlJc w:val="left"/>
      <w:pPr>
        <w:tabs>
          <w:tab w:val="num" w:pos="2160"/>
        </w:tabs>
        <w:ind w:left="2160" w:hanging="360"/>
      </w:pPr>
      <w:rPr>
        <w:rFonts w:ascii="Wingdings" w:hAnsi="Wingdings"/>
      </w:rPr>
    </w:lvl>
    <w:lvl w:ilvl="3" w:tplc="B582F50E">
      <w:start w:val="1"/>
      <w:numFmt w:val="bullet"/>
      <w:lvlText w:val=""/>
      <w:lvlJc w:val="left"/>
      <w:pPr>
        <w:tabs>
          <w:tab w:val="num" w:pos="2880"/>
        </w:tabs>
        <w:ind w:left="2880" w:hanging="360"/>
      </w:pPr>
      <w:rPr>
        <w:rFonts w:ascii="Symbol" w:hAnsi="Symbol"/>
      </w:rPr>
    </w:lvl>
    <w:lvl w:ilvl="4" w:tplc="9E1623FE">
      <w:start w:val="1"/>
      <w:numFmt w:val="bullet"/>
      <w:lvlText w:val="o"/>
      <w:lvlJc w:val="left"/>
      <w:pPr>
        <w:tabs>
          <w:tab w:val="num" w:pos="3600"/>
        </w:tabs>
        <w:ind w:left="3600" w:hanging="360"/>
      </w:pPr>
      <w:rPr>
        <w:rFonts w:ascii="Courier New" w:hAnsi="Courier New"/>
      </w:rPr>
    </w:lvl>
    <w:lvl w:ilvl="5" w:tplc="49722C3A">
      <w:start w:val="1"/>
      <w:numFmt w:val="bullet"/>
      <w:lvlText w:val=""/>
      <w:lvlJc w:val="left"/>
      <w:pPr>
        <w:tabs>
          <w:tab w:val="num" w:pos="4320"/>
        </w:tabs>
        <w:ind w:left="4320" w:hanging="360"/>
      </w:pPr>
      <w:rPr>
        <w:rFonts w:ascii="Wingdings" w:hAnsi="Wingdings"/>
      </w:rPr>
    </w:lvl>
    <w:lvl w:ilvl="6" w:tplc="15AEFED6">
      <w:start w:val="1"/>
      <w:numFmt w:val="bullet"/>
      <w:lvlText w:val=""/>
      <w:lvlJc w:val="left"/>
      <w:pPr>
        <w:tabs>
          <w:tab w:val="num" w:pos="5040"/>
        </w:tabs>
        <w:ind w:left="5040" w:hanging="360"/>
      </w:pPr>
      <w:rPr>
        <w:rFonts w:ascii="Symbol" w:hAnsi="Symbol"/>
      </w:rPr>
    </w:lvl>
    <w:lvl w:ilvl="7" w:tplc="FE54A3D0">
      <w:start w:val="1"/>
      <w:numFmt w:val="bullet"/>
      <w:lvlText w:val="o"/>
      <w:lvlJc w:val="left"/>
      <w:pPr>
        <w:tabs>
          <w:tab w:val="num" w:pos="5760"/>
        </w:tabs>
        <w:ind w:left="5760" w:hanging="360"/>
      </w:pPr>
      <w:rPr>
        <w:rFonts w:ascii="Courier New" w:hAnsi="Courier New"/>
      </w:rPr>
    </w:lvl>
    <w:lvl w:ilvl="8" w:tplc="EC66B664">
      <w:start w:val="1"/>
      <w:numFmt w:val="bullet"/>
      <w:lvlText w:val=""/>
      <w:lvlJc w:val="left"/>
      <w:pPr>
        <w:tabs>
          <w:tab w:val="num" w:pos="6480"/>
        </w:tabs>
        <w:ind w:left="6480" w:hanging="360"/>
      </w:pPr>
      <w:rPr>
        <w:rFonts w:ascii="Wingdings" w:hAnsi="Wingdings"/>
      </w:rPr>
    </w:lvl>
  </w:abstractNum>
  <w:abstractNum w:abstractNumId="48" w15:restartNumberingAfterBreak="0">
    <w:nsid w:val="7BE95D8A"/>
    <w:multiLevelType w:val="hybridMultilevel"/>
    <w:tmpl w:val="7BE95D8A"/>
    <w:lvl w:ilvl="0" w:tplc="E86893B8">
      <w:start w:val="1"/>
      <w:numFmt w:val="bullet"/>
      <w:lvlText w:val=""/>
      <w:lvlJc w:val="left"/>
      <w:pPr>
        <w:ind w:left="720" w:hanging="360"/>
      </w:pPr>
      <w:rPr>
        <w:rFonts w:ascii="Symbol" w:hAnsi="Symbol"/>
      </w:rPr>
    </w:lvl>
    <w:lvl w:ilvl="1" w:tplc="A6162F8A">
      <w:start w:val="1"/>
      <w:numFmt w:val="bullet"/>
      <w:lvlText w:val="o"/>
      <w:lvlJc w:val="left"/>
      <w:pPr>
        <w:tabs>
          <w:tab w:val="num" w:pos="1440"/>
        </w:tabs>
        <w:ind w:left="1440" w:hanging="360"/>
      </w:pPr>
      <w:rPr>
        <w:rFonts w:ascii="Courier New" w:hAnsi="Courier New"/>
      </w:rPr>
    </w:lvl>
    <w:lvl w:ilvl="2" w:tplc="07B29E4E">
      <w:start w:val="1"/>
      <w:numFmt w:val="bullet"/>
      <w:lvlText w:val=""/>
      <w:lvlJc w:val="left"/>
      <w:pPr>
        <w:tabs>
          <w:tab w:val="num" w:pos="2160"/>
        </w:tabs>
        <w:ind w:left="2160" w:hanging="360"/>
      </w:pPr>
      <w:rPr>
        <w:rFonts w:ascii="Wingdings" w:hAnsi="Wingdings"/>
      </w:rPr>
    </w:lvl>
    <w:lvl w:ilvl="3" w:tplc="8D8CC346">
      <w:start w:val="1"/>
      <w:numFmt w:val="bullet"/>
      <w:lvlText w:val=""/>
      <w:lvlJc w:val="left"/>
      <w:pPr>
        <w:tabs>
          <w:tab w:val="num" w:pos="2880"/>
        </w:tabs>
        <w:ind w:left="2880" w:hanging="360"/>
      </w:pPr>
      <w:rPr>
        <w:rFonts w:ascii="Symbol" w:hAnsi="Symbol"/>
      </w:rPr>
    </w:lvl>
    <w:lvl w:ilvl="4" w:tplc="D03E5128">
      <w:start w:val="1"/>
      <w:numFmt w:val="bullet"/>
      <w:lvlText w:val="o"/>
      <w:lvlJc w:val="left"/>
      <w:pPr>
        <w:tabs>
          <w:tab w:val="num" w:pos="3600"/>
        </w:tabs>
        <w:ind w:left="3600" w:hanging="360"/>
      </w:pPr>
      <w:rPr>
        <w:rFonts w:ascii="Courier New" w:hAnsi="Courier New"/>
      </w:rPr>
    </w:lvl>
    <w:lvl w:ilvl="5" w:tplc="D00A9058">
      <w:start w:val="1"/>
      <w:numFmt w:val="bullet"/>
      <w:lvlText w:val=""/>
      <w:lvlJc w:val="left"/>
      <w:pPr>
        <w:tabs>
          <w:tab w:val="num" w:pos="4320"/>
        </w:tabs>
        <w:ind w:left="4320" w:hanging="360"/>
      </w:pPr>
      <w:rPr>
        <w:rFonts w:ascii="Wingdings" w:hAnsi="Wingdings"/>
      </w:rPr>
    </w:lvl>
    <w:lvl w:ilvl="6" w:tplc="F14E0532">
      <w:start w:val="1"/>
      <w:numFmt w:val="bullet"/>
      <w:lvlText w:val=""/>
      <w:lvlJc w:val="left"/>
      <w:pPr>
        <w:tabs>
          <w:tab w:val="num" w:pos="5040"/>
        </w:tabs>
        <w:ind w:left="5040" w:hanging="360"/>
      </w:pPr>
      <w:rPr>
        <w:rFonts w:ascii="Symbol" w:hAnsi="Symbol"/>
      </w:rPr>
    </w:lvl>
    <w:lvl w:ilvl="7" w:tplc="C5828744">
      <w:start w:val="1"/>
      <w:numFmt w:val="bullet"/>
      <w:lvlText w:val="o"/>
      <w:lvlJc w:val="left"/>
      <w:pPr>
        <w:tabs>
          <w:tab w:val="num" w:pos="5760"/>
        </w:tabs>
        <w:ind w:left="5760" w:hanging="360"/>
      </w:pPr>
      <w:rPr>
        <w:rFonts w:ascii="Courier New" w:hAnsi="Courier New"/>
      </w:rPr>
    </w:lvl>
    <w:lvl w:ilvl="8" w:tplc="A7B2FBAC">
      <w:start w:val="1"/>
      <w:numFmt w:val="bullet"/>
      <w:lvlText w:val=""/>
      <w:lvlJc w:val="left"/>
      <w:pPr>
        <w:tabs>
          <w:tab w:val="num" w:pos="6480"/>
        </w:tabs>
        <w:ind w:left="6480" w:hanging="360"/>
      </w:pPr>
      <w:rPr>
        <w:rFonts w:ascii="Wingdings" w:hAnsi="Wingdings"/>
      </w:rPr>
    </w:lvl>
  </w:abstractNum>
  <w:abstractNum w:abstractNumId="49" w15:restartNumberingAfterBreak="0">
    <w:nsid w:val="7BE95D8B"/>
    <w:multiLevelType w:val="hybridMultilevel"/>
    <w:tmpl w:val="7BE95D8B"/>
    <w:lvl w:ilvl="0" w:tplc="84287A00">
      <w:start w:val="1"/>
      <w:numFmt w:val="bullet"/>
      <w:lvlText w:val=""/>
      <w:lvlJc w:val="left"/>
      <w:pPr>
        <w:ind w:left="720" w:hanging="360"/>
      </w:pPr>
      <w:rPr>
        <w:rFonts w:ascii="Symbol" w:hAnsi="Symbol"/>
      </w:rPr>
    </w:lvl>
    <w:lvl w:ilvl="1" w:tplc="C90A13C8">
      <w:start w:val="1"/>
      <w:numFmt w:val="bullet"/>
      <w:lvlText w:val="o"/>
      <w:lvlJc w:val="left"/>
      <w:pPr>
        <w:tabs>
          <w:tab w:val="num" w:pos="1440"/>
        </w:tabs>
        <w:ind w:left="1440" w:hanging="360"/>
      </w:pPr>
      <w:rPr>
        <w:rFonts w:ascii="Courier New" w:hAnsi="Courier New"/>
      </w:rPr>
    </w:lvl>
    <w:lvl w:ilvl="2" w:tplc="635C4120">
      <w:start w:val="1"/>
      <w:numFmt w:val="bullet"/>
      <w:lvlText w:val=""/>
      <w:lvlJc w:val="left"/>
      <w:pPr>
        <w:tabs>
          <w:tab w:val="num" w:pos="2160"/>
        </w:tabs>
        <w:ind w:left="2160" w:hanging="360"/>
      </w:pPr>
      <w:rPr>
        <w:rFonts w:ascii="Wingdings" w:hAnsi="Wingdings"/>
      </w:rPr>
    </w:lvl>
    <w:lvl w:ilvl="3" w:tplc="FE78F88E">
      <w:start w:val="1"/>
      <w:numFmt w:val="bullet"/>
      <w:lvlText w:val=""/>
      <w:lvlJc w:val="left"/>
      <w:pPr>
        <w:tabs>
          <w:tab w:val="num" w:pos="2880"/>
        </w:tabs>
        <w:ind w:left="2880" w:hanging="360"/>
      </w:pPr>
      <w:rPr>
        <w:rFonts w:ascii="Symbol" w:hAnsi="Symbol"/>
      </w:rPr>
    </w:lvl>
    <w:lvl w:ilvl="4" w:tplc="E3A863A2">
      <w:start w:val="1"/>
      <w:numFmt w:val="bullet"/>
      <w:lvlText w:val="o"/>
      <w:lvlJc w:val="left"/>
      <w:pPr>
        <w:tabs>
          <w:tab w:val="num" w:pos="3600"/>
        </w:tabs>
        <w:ind w:left="3600" w:hanging="360"/>
      </w:pPr>
      <w:rPr>
        <w:rFonts w:ascii="Courier New" w:hAnsi="Courier New"/>
      </w:rPr>
    </w:lvl>
    <w:lvl w:ilvl="5" w:tplc="C7500224">
      <w:start w:val="1"/>
      <w:numFmt w:val="bullet"/>
      <w:lvlText w:val=""/>
      <w:lvlJc w:val="left"/>
      <w:pPr>
        <w:tabs>
          <w:tab w:val="num" w:pos="4320"/>
        </w:tabs>
        <w:ind w:left="4320" w:hanging="360"/>
      </w:pPr>
      <w:rPr>
        <w:rFonts w:ascii="Wingdings" w:hAnsi="Wingdings"/>
      </w:rPr>
    </w:lvl>
    <w:lvl w:ilvl="6" w:tplc="6A325EA2">
      <w:start w:val="1"/>
      <w:numFmt w:val="bullet"/>
      <w:lvlText w:val=""/>
      <w:lvlJc w:val="left"/>
      <w:pPr>
        <w:tabs>
          <w:tab w:val="num" w:pos="5040"/>
        </w:tabs>
        <w:ind w:left="5040" w:hanging="360"/>
      </w:pPr>
      <w:rPr>
        <w:rFonts w:ascii="Symbol" w:hAnsi="Symbol"/>
      </w:rPr>
    </w:lvl>
    <w:lvl w:ilvl="7" w:tplc="CB68D04C">
      <w:start w:val="1"/>
      <w:numFmt w:val="bullet"/>
      <w:lvlText w:val="o"/>
      <w:lvlJc w:val="left"/>
      <w:pPr>
        <w:tabs>
          <w:tab w:val="num" w:pos="5760"/>
        </w:tabs>
        <w:ind w:left="5760" w:hanging="360"/>
      </w:pPr>
      <w:rPr>
        <w:rFonts w:ascii="Courier New" w:hAnsi="Courier New"/>
      </w:rPr>
    </w:lvl>
    <w:lvl w:ilvl="8" w:tplc="A90E24BC">
      <w:start w:val="1"/>
      <w:numFmt w:val="bullet"/>
      <w:lvlText w:val=""/>
      <w:lvlJc w:val="left"/>
      <w:pPr>
        <w:tabs>
          <w:tab w:val="num" w:pos="6480"/>
        </w:tabs>
        <w:ind w:left="6480" w:hanging="360"/>
      </w:pPr>
      <w:rPr>
        <w:rFonts w:ascii="Wingdings" w:hAnsi="Wingdings"/>
      </w:rPr>
    </w:lvl>
  </w:abstractNum>
  <w:num w:numId="1">
    <w:abstractNumId w:val="23"/>
  </w:num>
  <w:num w:numId="2">
    <w:abstractNumId w:val="10"/>
  </w:num>
  <w:num w:numId="3">
    <w:abstractNumId w:val="27"/>
  </w:num>
  <w:num w:numId="4">
    <w:abstractNumId w:val="26"/>
  </w:num>
  <w:num w:numId="5">
    <w:abstractNumId w:val="21"/>
  </w:num>
  <w:num w:numId="6">
    <w:abstractNumId w:val="33"/>
  </w:num>
  <w:num w:numId="7">
    <w:abstractNumId w:val="36"/>
  </w:num>
  <w:num w:numId="8">
    <w:abstractNumId w:val="35"/>
  </w:num>
  <w:num w:numId="9">
    <w:abstractNumId w:val="37"/>
  </w:num>
  <w:num w:numId="10">
    <w:abstractNumId w:val="16"/>
  </w:num>
  <w:num w:numId="11">
    <w:abstractNumId w:val="15"/>
  </w:num>
  <w:num w:numId="12">
    <w:abstractNumId w:val="28"/>
  </w:num>
  <w:num w:numId="13">
    <w:abstractNumId w:val="17"/>
  </w:num>
  <w:num w:numId="14">
    <w:abstractNumId w:val="24"/>
  </w:num>
  <w:num w:numId="15">
    <w:abstractNumId w:val="29"/>
  </w:num>
  <w:num w:numId="16">
    <w:abstractNumId w:val="1"/>
  </w:num>
  <w:num w:numId="17">
    <w:abstractNumId w:val="0"/>
  </w:num>
  <w:num w:numId="18">
    <w:abstractNumId w:val="12"/>
  </w:num>
  <w:num w:numId="19">
    <w:abstractNumId w:val="6"/>
  </w:num>
  <w:num w:numId="20">
    <w:abstractNumId w:val="5"/>
  </w:num>
  <w:num w:numId="21">
    <w:abstractNumId w:val="30"/>
  </w:num>
  <w:num w:numId="22">
    <w:abstractNumId w:val="32"/>
  </w:num>
  <w:num w:numId="23">
    <w:abstractNumId w:val="31"/>
  </w:num>
  <w:num w:numId="24">
    <w:abstractNumId w:val="34"/>
  </w:num>
  <w:num w:numId="25">
    <w:abstractNumId w:val="9"/>
  </w:num>
  <w:num w:numId="26">
    <w:abstractNumId w:val="18"/>
  </w:num>
  <w:num w:numId="27">
    <w:abstractNumId w:val="20"/>
  </w:num>
  <w:num w:numId="28">
    <w:abstractNumId w:val="19"/>
  </w:num>
  <w:num w:numId="29">
    <w:abstractNumId w:val="3"/>
  </w:num>
  <w:num w:numId="30">
    <w:abstractNumId w:val="22"/>
  </w:num>
  <w:num w:numId="31">
    <w:abstractNumId w:val="4"/>
  </w:num>
  <w:num w:numId="32">
    <w:abstractNumId w:val="2"/>
  </w:num>
  <w:num w:numId="33">
    <w:abstractNumId w:val="29"/>
    <w:lvlOverride w:ilvl="0">
      <w:lvl w:ilvl="0">
        <w:start w:val="2"/>
        <w:numFmt w:val="decimal"/>
        <w:lvlText w:val="%1."/>
        <w:lvlJc w:val="left"/>
        <w:pPr>
          <w:tabs>
            <w:tab w:val="num" w:pos="992"/>
          </w:tabs>
          <w:ind w:left="992" w:hanging="850"/>
        </w:pPr>
        <w:rPr>
          <w:rFonts w:hint="default"/>
        </w:rPr>
      </w:lvl>
    </w:lvlOverride>
    <w:lvlOverride w:ilvl="1">
      <w:lvl w:ilvl="1">
        <w:start w:val="1"/>
        <w:numFmt w:val="decimal"/>
        <w:lvlText w:val="%1.%2."/>
        <w:lvlJc w:val="left"/>
        <w:pPr>
          <w:tabs>
            <w:tab w:val="num" w:pos="850"/>
          </w:tabs>
          <w:ind w:left="850" w:hanging="850"/>
        </w:pPr>
        <w:rPr>
          <w:rFonts w:hint="default"/>
        </w:rPr>
      </w:lvl>
    </w:lvlOverride>
    <w:lvlOverride w:ilvl="2">
      <w:lvl w:ilvl="2">
        <w:start w:val="1"/>
        <w:numFmt w:val="decimal"/>
        <w:lvlText w:val="%1.%2.%3."/>
        <w:lvlJc w:val="left"/>
        <w:pPr>
          <w:tabs>
            <w:tab w:val="num" w:pos="850"/>
          </w:tabs>
          <w:ind w:left="850" w:hanging="850"/>
        </w:pPr>
        <w:rPr>
          <w:rFonts w:hint="default"/>
          <w:b/>
        </w:rPr>
      </w:lvl>
    </w:lvlOverride>
    <w:lvlOverride w:ilvl="3">
      <w:lvl w:ilvl="3">
        <w:start w:val="1"/>
        <w:numFmt w:val="decimal"/>
        <w:lvlText w:val="%1.%2.%3.%4."/>
        <w:lvlJc w:val="left"/>
        <w:pPr>
          <w:tabs>
            <w:tab w:val="num" w:pos="850"/>
          </w:tabs>
          <w:ind w:left="850" w:hanging="850"/>
        </w:pPr>
        <w:rPr>
          <w:rFonts w:hint="default"/>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34">
    <w:abstractNumId w:val="25"/>
  </w:num>
  <w:num w:numId="35">
    <w:abstractNumId w:val="13"/>
  </w:num>
  <w:num w:numId="36">
    <w:abstractNumId w:val="29"/>
    <w:lvlOverride w:ilvl="0">
      <w:startOverride w:val="7"/>
      <w:lvl w:ilvl="0">
        <w:start w:val="7"/>
        <w:numFmt w:val="decimal"/>
        <w:lvlText w:val="%1."/>
        <w:lvlJc w:val="left"/>
        <w:pPr>
          <w:tabs>
            <w:tab w:val="num" w:pos="992"/>
          </w:tabs>
          <w:ind w:left="992" w:hanging="850"/>
        </w:pPr>
        <w:rPr>
          <w:rFonts w:hint="default"/>
        </w:rPr>
      </w:lvl>
    </w:lvlOverride>
    <w:lvlOverride w:ilvl="1">
      <w:startOverride w:val="1"/>
      <w:lvl w:ilvl="1">
        <w:start w:val="1"/>
        <w:numFmt w:val="decimal"/>
        <w:lvlText w:val="%1.%2."/>
        <w:lvlJc w:val="left"/>
        <w:pPr>
          <w:tabs>
            <w:tab w:val="num" w:pos="850"/>
          </w:tabs>
          <w:ind w:left="850" w:hanging="850"/>
        </w:pPr>
        <w:rPr>
          <w:rFonts w:hint="default"/>
        </w:rPr>
      </w:lvl>
    </w:lvlOverride>
    <w:lvlOverride w:ilvl="2">
      <w:startOverride w:val="1"/>
      <w:lvl w:ilvl="2">
        <w:start w:val="1"/>
        <w:numFmt w:val="decimal"/>
        <w:lvlText w:val="%1.%2.%3."/>
        <w:lvlJc w:val="left"/>
        <w:pPr>
          <w:tabs>
            <w:tab w:val="num" w:pos="850"/>
          </w:tabs>
          <w:ind w:left="850" w:hanging="850"/>
        </w:pPr>
        <w:rPr>
          <w:rFonts w:hint="default"/>
          <w:b/>
        </w:rPr>
      </w:lvl>
    </w:lvlOverride>
    <w:lvlOverride w:ilvl="3">
      <w:startOverride w:val="1"/>
      <w:lvl w:ilvl="3">
        <w:start w:val="1"/>
        <w:numFmt w:val="decimal"/>
        <w:lvlText w:val="%1.%2.%3.%4."/>
        <w:lvlJc w:val="left"/>
        <w:pPr>
          <w:tabs>
            <w:tab w:val="num" w:pos="850"/>
          </w:tabs>
          <w:ind w:left="850" w:hanging="850"/>
        </w:pPr>
        <w:rPr>
          <w:rFonts w:hint="default"/>
        </w:rPr>
      </w:lvl>
    </w:lvlOverride>
    <w:lvlOverride w:ilvl="4">
      <w:startOverride w:val="1"/>
      <w:lvl w:ilvl="4">
        <w:start w:val="1"/>
        <w:numFmt w:val="lowerLetter"/>
        <w:lvlText w:val="(%5)"/>
        <w:lvlJc w:val="left"/>
        <w:pPr>
          <w:tabs>
            <w:tab w:val="num" w:pos="1800"/>
          </w:tabs>
          <w:ind w:left="1800" w:hanging="360"/>
        </w:pPr>
        <w:rPr>
          <w:rFonts w:hint="default"/>
        </w:rPr>
      </w:lvl>
    </w:lvlOverride>
    <w:lvlOverride w:ilvl="5">
      <w:startOverride w:val="1"/>
      <w:lvl w:ilvl="5">
        <w:start w:val="1"/>
        <w:numFmt w:val="lowerRoman"/>
        <w:lvlText w:val="(%6)"/>
        <w:lvlJc w:val="left"/>
        <w:pPr>
          <w:tabs>
            <w:tab w:val="num" w:pos="2160"/>
          </w:tabs>
          <w:ind w:left="2160" w:hanging="360"/>
        </w:pPr>
        <w:rPr>
          <w:rFonts w:hint="default"/>
        </w:rPr>
      </w:lvl>
    </w:lvlOverride>
    <w:lvlOverride w:ilvl="6">
      <w:startOverride w:val="1"/>
      <w:lvl w:ilvl="6">
        <w:start w:val="1"/>
        <w:numFmt w:val="decimal"/>
        <w:lvlText w:val="%7."/>
        <w:lvlJc w:val="left"/>
        <w:pPr>
          <w:tabs>
            <w:tab w:val="num" w:pos="2520"/>
          </w:tabs>
          <w:ind w:left="2520" w:hanging="360"/>
        </w:pPr>
        <w:rPr>
          <w:rFonts w:hint="default"/>
        </w:rPr>
      </w:lvl>
    </w:lvlOverride>
    <w:lvlOverride w:ilvl="7">
      <w:startOverride w:val="1"/>
      <w:lvl w:ilvl="7">
        <w:start w:val="1"/>
        <w:numFmt w:val="lowerLetter"/>
        <w:lvlText w:val="%8."/>
        <w:lvlJc w:val="left"/>
        <w:pPr>
          <w:tabs>
            <w:tab w:val="num" w:pos="2880"/>
          </w:tabs>
          <w:ind w:left="2880" w:hanging="360"/>
        </w:pPr>
        <w:rPr>
          <w:rFonts w:hint="default"/>
        </w:rPr>
      </w:lvl>
    </w:lvlOverride>
    <w:lvlOverride w:ilvl="8">
      <w:startOverride w:val="1"/>
      <w:lvl w:ilvl="8">
        <w:start w:val="1"/>
        <w:numFmt w:val="lowerRoman"/>
        <w:lvlText w:val="%9."/>
        <w:lvlJc w:val="left"/>
        <w:pPr>
          <w:tabs>
            <w:tab w:val="num" w:pos="3240"/>
          </w:tabs>
          <w:ind w:left="3240" w:hanging="360"/>
        </w:pPr>
        <w:rPr>
          <w:rFonts w:hint="default"/>
        </w:rPr>
      </w:lvl>
    </w:lvlOverride>
  </w:num>
  <w:num w:numId="37">
    <w:abstractNumId w:val="14"/>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LW_LANGUE" w:val="SK"/>
  </w:docVars>
  <w:rsids>
    <w:rsidRoot w:val="005643CD"/>
    <w:rsid w:val="0000136E"/>
    <w:rsid w:val="00012225"/>
    <w:rsid w:val="0001723F"/>
    <w:rsid w:val="00020791"/>
    <w:rsid w:val="00020D45"/>
    <w:rsid w:val="00024594"/>
    <w:rsid w:val="000265B0"/>
    <w:rsid w:val="000349B7"/>
    <w:rsid w:val="00035B9C"/>
    <w:rsid w:val="00040967"/>
    <w:rsid w:val="00046E2A"/>
    <w:rsid w:val="00053478"/>
    <w:rsid w:val="000555B4"/>
    <w:rsid w:val="00061661"/>
    <w:rsid w:val="000647CA"/>
    <w:rsid w:val="00076114"/>
    <w:rsid w:val="000808A3"/>
    <w:rsid w:val="0008149E"/>
    <w:rsid w:val="00092FD6"/>
    <w:rsid w:val="00094173"/>
    <w:rsid w:val="00096365"/>
    <w:rsid w:val="00096CDA"/>
    <w:rsid w:val="000A3B64"/>
    <w:rsid w:val="000C0BA9"/>
    <w:rsid w:val="000C0FEB"/>
    <w:rsid w:val="000E051A"/>
    <w:rsid w:val="000F73DC"/>
    <w:rsid w:val="00131004"/>
    <w:rsid w:val="001323D0"/>
    <w:rsid w:val="00135E0B"/>
    <w:rsid w:val="00136029"/>
    <w:rsid w:val="00145E2A"/>
    <w:rsid w:val="00147727"/>
    <w:rsid w:val="00154CD6"/>
    <w:rsid w:val="00154F4D"/>
    <w:rsid w:val="00182E05"/>
    <w:rsid w:val="0019155C"/>
    <w:rsid w:val="0019232D"/>
    <w:rsid w:val="00193055"/>
    <w:rsid w:val="001A1933"/>
    <w:rsid w:val="001A1A94"/>
    <w:rsid w:val="001A423C"/>
    <w:rsid w:val="001A4AC5"/>
    <w:rsid w:val="001C4484"/>
    <w:rsid w:val="001C4D4E"/>
    <w:rsid w:val="001C6064"/>
    <w:rsid w:val="001C6826"/>
    <w:rsid w:val="001D3794"/>
    <w:rsid w:val="001E682E"/>
    <w:rsid w:val="001F14F7"/>
    <w:rsid w:val="00201428"/>
    <w:rsid w:val="00203AAA"/>
    <w:rsid w:val="002124FC"/>
    <w:rsid w:val="00224619"/>
    <w:rsid w:val="002341D0"/>
    <w:rsid w:val="00235FB7"/>
    <w:rsid w:val="00240A4D"/>
    <w:rsid w:val="002444C3"/>
    <w:rsid w:val="0024468B"/>
    <w:rsid w:val="002467D3"/>
    <w:rsid w:val="0025187E"/>
    <w:rsid w:val="00252999"/>
    <w:rsid w:val="00260E02"/>
    <w:rsid w:val="00264B90"/>
    <w:rsid w:val="0026582B"/>
    <w:rsid w:val="00280DCC"/>
    <w:rsid w:val="00282119"/>
    <w:rsid w:val="0029142A"/>
    <w:rsid w:val="00292464"/>
    <w:rsid w:val="002A1502"/>
    <w:rsid w:val="002A33D9"/>
    <w:rsid w:val="002A5DB6"/>
    <w:rsid w:val="002B2FB6"/>
    <w:rsid w:val="002B6F87"/>
    <w:rsid w:val="002C592F"/>
    <w:rsid w:val="002C6A18"/>
    <w:rsid w:val="002D412E"/>
    <w:rsid w:val="002E06F3"/>
    <w:rsid w:val="002F3B5D"/>
    <w:rsid w:val="002F51E5"/>
    <w:rsid w:val="00300A01"/>
    <w:rsid w:val="0032408D"/>
    <w:rsid w:val="00331A05"/>
    <w:rsid w:val="00334430"/>
    <w:rsid w:val="00355203"/>
    <w:rsid w:val="003579A1"/>
    <w:rsid w:val="00363F8D"/>
    <w:rsid w:val="0036786D"/>
    <w:rsid w:val="00376B28"/>
    <w:rsid w:val="00383FA1"/>
    <w:rsid w:val="00384433"/>
    <w:rsid w:val="003937B1"/>
    <w:rsid w:val="00393B43"/>
    <w:rsid w:val="00393D27"/>
    <w:rsid w:val="003A2776"/>
    <w:rsid w:val="003A7345"/>
    <w:rsid w:val="003B3135"/>
    <w:rsid w:val="003C0F39"/>
    <w:rsid w:val="003C434D"/>
    <w:rsid w:val="003D4F6D"/>
    <w:rsid w:val="003E5F85"/>
    <w:rsid w:val="003E637B"/>
    <w:rsid w:val="003E7115"/>
    <w:rsid w:val="003E726F"/>
    <w:rsid w:val="003F04E4"/>
    <w:rsid w:val="003F312A"/>
    <w:rsid w:val="004113F3"/>
    <w:rsid w:val="00415519"/>
    <w:rsid w:val="0041582B"/>
    <w:rsid w:val="00421A8C"/>
    <w:rsid w:val="004330F7"/>
    <w:rsid w:val="00433A9E"/>
    <w:rsid w:val="00434D73"/>
    <w:rsid w:val="0043607F"/>
    <w:rsid w:val="00441C3E"/>
    <w:rsid w:val="00443E24"/>
    <w:rsid w:val="00451438"/>
    <w:rsid w:val="00462C9C"/>
    <w:rsid w:val="00470F82"/>
    <w:rsid w:val="0047688D"/>
    <w:rsid w:val="00496701"/>
    <w:rsid w:val="00497523"/>
    <w:rsid w:val="004B241D"/>
    <w:rsid w:val="004B3E22"/>
    <w:rsid w:val="004C3260"/>
    <w:rsid w:val="004E1FDD"/>
    <w:rsid w:val="004E2C3C"/>
    <w:rsid w:val="004E54FE"/>
    <w:rsid w:val="004F4721"/>
    <w:rsid w:val="00501B5A"/>
    <w:rsid w:val="00501DA0"/>
    <w:rsid w:val="00501F99"/>
    <w:rsid w:val="00506B9C"/>
    <w:rsid w:val="0051119B"/>
    <w:rsid w:val="00525572"/>
    <w:rsid w:val="0052634B"/>
    <w:rsid w:val="00526EEC"/>
    <w:rsid w:val="005272C2"/>
    <w:rsid w:val="00530285"/>
    <w:rsid w:val="00534668"/>
    <w:rsid w:val="0053468B"/>
    <w:rsid w:val="00540E45"/>
    <w:rsid w:val="005600A1"/>
    <w:rsid w:val="00562C60"/>
    <w:rsid w:val="005643CD"/>
    <w:rsid w:val="0058667F"/>
    <w:rsid w:val="00590C2D"/>
    <w:rsid w:val="00592A80"/>
    <w:rsid w:val="005933D2"/>
    <w:rsid w:val="005A1CA2"/>
    <w:rsid w:val="005A6EF8"/>
    <w:rsid w:val="005B18FF"/>
    <w:rsid w:val="005C1759"/>
    <w:rsid w:val="005C1C0E"/>
    <w:rsid w:val="005C3EC9"/>
    <w:rsid w:val="005C48A0"/>
    <w:rsid w:val="005E1DEE"/>
    <w:rsid w:val="005E3257"/>
    <w:rsid w:val="005F4919"/>
    <w:rsid w:val="005F69E9"/>
    <w:rsid w:val="005F6C78"/>
    <w:rsid w:val="00601E29"/>
    <w:rsid w:val="00605312"/>
    <w:rsid w:val="00612651"/>
    <w:rsid w:val="00625B8E"/>
    <w:rsid w:val="00626299"/>
    <w:rsid w:val="00632B32"/>
    <w:rsid w:val="00635EC6"/>
    <w:rsid w:val="00636EE1"/>
    <w:rsid w:val="006477CC"/>
    <w:rsid w:val="00651510"/>
    <w:rsid w:val="00651D0D"/>
    <w:rsid w:val="006537DC"/>
    <w:rsid w:val="00656874"/>
    <w:rsid w:val="00665F81"/>
    <w:rsid w:val="00673320"/>
    <w:rsid w:val="00681475"/>
    <w:rsid w:val="00686513"/>
    <w:rsid w:val="006877A2"/>
    <w:rsid w:val="00696324"/>
    <w:rsid w:val="006A0BCE"/>
    <w:rsid w:val="006B7AA1"/>
    <w:rsid w:val="006C3A4F"/>
    <w:rsid w:val="006C47D8"/>
    <w:rsid w:val="006C5893"/>
    <w:rsid w:val="006E04F8"/>
    <w:rsid w:val="006E1E64"/>
    <w:rsid w:val="006F36BD"/>
    <w:rsid w:val="006F611F"/>
    <w:rsid w:val="007056FA"/>
    <w:rsid w:val="00711E6E"/>
    <w:rsid w:val="00712618"/>
    <w:rsid w:val="00716640"/>
    <w:rsid w:val="00716FAF"/>
    <w:rsid w:val="00721C7F"/>
    <w:rsid w:val="007228BB"/>
    <w:rsid w:val="00740D74"/>
    <w:rsid w:val="007477B4"/>
    <w:rsid w:val="00751387"/>
    <w:rsid w:val="00753287"/>
    <w:rsid w:val="007662F4"/>
    <w:rsid w:val="00772438"/>
    <w:rsid w:val="007732A8"/>
    <w:rsid w:val="00776DD9"/>
    <w:rsid w:val="00784A51"/>
    <w:rsid w:val="00785519"/>
    <w:rsid w:val="00785D8B"/>
    <w:rsid w:val="00785F4A"/>
    <w:rsid w:val="00786DF0"/>
    <w:rsid w:val="00797952"/>
    <w:rsid w:val="007A7BCB"/>
    <w:rsid w:val="007C0A29"/>
    <w:rsid w:val="007C3041"/>
    <w:rsid w:val="007C32E3"/>
    <w:rsid w:val="007C32F9"/>
    <w:rsid w:val="007C3A6B"/>
    <w:rsid w:val="007D0631"/>
    <w:rsid w:val="007D1048"/>
    <w:rsid w:val="007D3C3E"/>
    <w:rsid w:val="007E126C"/>
    <w:rsid w:val="007F057E"/>
    <w:rsid w:val="00800EF3"/>
    <w:rsid w:val="00802E85"/>
    <w:rsid w:val="00802EB5"/>
    <w:rsid w:val="00811761"/>
    <w:rsid w:val="00825E46"/>
    <w:rsid w:val="00842532"/>
    <w:rsid w:val="00845B64"/>
    <w:rsid w:val="0085753F"/>
    <w:rsid w:val="008624D7"/>
    <w:rsid w:val="008668C2"/>
    <w:rsid w:val="0087203A"/>
    <w:rsid w:val="00872CF4"/>
    <w:rsid w:val="0087734D"/>
    <w:rsid w:val="00882024"/>
    <w:rsid w:val="00885F0E"/>
    <w:rsid w:val="00887147"/>
    <w:rsid w:val="0089499E"/>
    <w:rsid w:val="008B154C"/>
    <w:rsid w:val="008B4892"/>
    <w:rsid w:val="008B5B17"/>
    <w:rsid w:val="008B7DEB"/>
    <w:rsid w:val="008C04A5"/>
    <w:rsid w:val="008C1246"/>
    <w:rsid w:val="008C2155"/>
    <w:rsid w:val="008C2BD7"/>
    <w:rsid w:val="008C5CFA"/>
    <w:rsid w:val="008D382F"/>
    <w:rsid w:val="008D51D0"/>
    <w:rsid w:val="008E275E"/>
    <w:rsid w:val="008E3442"/>
    <w:rsid w:val="008E457C"/>
    <w:rsid w:val="008F0A0F"/>
    <w:rsid w:val="008F252E"/>
    <w:rsid w:val="008F4198"/>
    <w:rsid w:val="0090303F"/>
    <w:rsid w:val="00913BF5"/>
    <w:rsid w:val="009143B4"/>
    <w:rsid w:val="00920B4D"/>
    <w:rsid w:val="00920F74"/>
    <w:rsid w:val="00932504"/>
    <w:rsid w:val="0094129D"/>
    <w:rsid w:val="009445C2"/>
    <w:rsid w:val="00951D72"/>
    <w:rsid w:val="00963FAE"/>
    <w:rsid w:val="00966248"/>
    <w:rsid w:val="00972B3D"/>
    <w:rsid w:val="00977763"/>
    <w:rsid w:val="00977F41"/>
    <w:rsid w:val="0098278A"/>
    <w:rsid w:val="009924E7"/>
    <w:rsid w:val="009936C0"/>
    <w:rsid w:val="009937DA"/>
    <w:rsid w:val="00994702"/>
    <w:rsid w:val="00997947"/>
    <w:rsid w:val="009A2413"/>
    <w:rsid w:val="009A25D6"/>
    <w:rsid w:val="009A4FB1"/>
    <w:rsid w:val="009A51C8"/>
    <w:rsid w:val="009A5808"/>
    <w:rsid w:val="009C3005"/>
    <w:rsid w:val="009C5874"/>
    <w:rsid w:val="009C5CD5"/>
    <w:rsid w:val="009C6F09"/>
    <w:rsid w:val="009D0B94"/>
    <w:rsid w:val="009D7F18"/>
    <w:rsid w:val="009E1ED9"/>
    <w:rsid w:val="009E24C0"/>
    <w:rsid w:val="009E5061"/>
    <w:rsid w:val="009E7DF6"/>
    <w:rsid w:val="009F10BE"/>
    <w:rsid w:val="009F273A"/>
    <w:rsid w:val="009F3013"/>
    <w:rsid w:val="00A028F9"/>
    <w:rsid w:val="00A07B0B"/>
    <w:rsid w:val="00A11A16"/>
    <w:rsid w:val="00A25F85"/>
    <w:rsid w:val="00A46F45"/>
    <w:rsid w:val="00A54604"/>
    <w:rsid w:val="00A7169D"/>
    <w:rsid w:val="00A7518A"/>
    <w:rsid w:val="00A75FB2"/>
    <w:rsid w:val="00A82BBD"/>
    <w:rsid w:val="00A859BA"/>
    <w:rsid w:val="00A912D3"/>
    <w:rsid w:val="00A91FB2"/>
    <w:rsid w:val="00A92B39"/>
    <w:rsid w:val="00AA1917"/>
    <w:rsid w:val="00AA2071"/>
    <w:rsid w:val="00AA50AC"/>
    <w:rsid w:val="00AB4DE0"/>
    <w:rsid w:val="00AB51B2"/>
    <w:rsid w:val="00AB7ABC"/>
    <w:rsid w:val="00AC3BC0"/>
    <w:rsid w:val="00AC563A"/>
    <w:rsid w:val="00AC570A"/>
    <w:rsid w:val="00AD04B0"/>
    <w:rsid w:val="00AD1925"/>
    <w:rsid w:val="00AE443E"/>
    <w:rsid w:val="00AF2135"/>
    <w:rsid w:val="00B0109F"/>
    <w:rsid w:val="00B05D34"/>
    <w:rsid w:val="00B126B3"/>
    <w:rsid w:val="00B226C6"/>
    <w:rsid w:val="00B24533"/>
    <w:rsid w:val="00B268D3"/>
    <w:rsid w:val="00B27C43"/>
    <w:rsid w:val="00B33AAE"/>
    <w:rsid w:val="00B36AD0"/>
    <w:rsid w:val="00B37478"/>
    <w:rsid w:val="00B376BD"/>
    <w:rsid w:val="00B50750"/>
    <w:rsid w:val="00B52842"/>
    <w:rsid w:val="00B52CDD"/>
    <w:rsid w:val="00B63272"/>
    <w:rsid w:val="00B716E6"/>
    <w:rsid w:val="00B80177"/>
    <w:rsid w:val="00BA47B4"/>
    <w:rsid w:val="00BB181F"/>
    <w:rsid w:val="00BB2C6D"/>
    <w:rsid w:val="00BB7115"/>
    <w:rsid w:val="00BC7D65"/>
    <w:rsid w:val="00BE06D6"/>
    <w:rsid w:val="00BE1A1C"/>
    <w:rsid w:val="00BE2F0F"/>
    <w:rsid w:val="00BF682D"/>
    <w:rsid w:val="00C06D94"/>
    <w:rsid w:val="00C11C12"/>
    <w:rsid w:val="00C15429"/>
    <w:rsid w:val="00C16604"/>
    <w:rsid w:val="00C2219E"/>
    <w:rsid w:val="00C24262"/>
    <w:rsid w:val="00C3185A"/>
    <w:rsid w:val="00C35954"/>
    <w:rsid w:val="00C35D17"/>
    <w:rsid w:val="00C378B2"/>
    <w:rsid w:val="00C40F08"/>
    <w:rsid w:val="00C418FE"/>
    <w:rsid w:val="00C57C82"/>
    <w:rsid w:val="00C61193"/>
    <w:rsid w:val="00C617AA"/>
    <w:rsid w:val="00C64E77"/>
    <w:rsid w:val="00C6675F"/>
    <w:rsid w:val="00C7344F"/>
    <w:rsid w:val="00C7475F"/>
    <w:rsid w:val="00C83EDB"/>
    <w:rsid w:val="00C902C0"/>
    <w:rsid w:val="00C92D96"/>
    <w:rsid w:val="00C95968"/>
    <w:rsid w:val="00CA0FB4"/>
    <w:rsid w:val="00CA486D"/>
    <w:rsid w:val="00CC0B7A"/>
    <w:rsid w:val="00CC2601"/>
    <w:rsid w:val="00CC2A91"/>
    <w:rsid w:val="00CD4FC0"/>
    <w:rsid w:val="00CD7A34"/>
    <w:rsid w:val="00CE4603"/>
    <w:rsid w:val="00CE4BC7"/>
    <w:rsid w:val="00CE6243"/>
    <w:rsid w:val="00CF3103"/>
    <w:rsid w:val="00D00949"/>
    <w:rsid w:val="00D0301C"/>
    <w:rsid w:val="00D04F43"/>
    <w:rsid w:val="00D050FE"/>
    <w:rsid w:val="00D066A4"/>
    <w:rsid w:val="00D21E3A"/>
    <w:rsid w:val="00D27135"/>
    <w:rsid w:val="00D4605F"/>
    <w:rsid w:val="00D5077A"/>
    <w:rsid w:val="00D5173B"/>
    <w:rsid w:val="00D61A92"/>
    <w:rsid w:val="00D662C0"/>
    <w:rsid w:val="00D81FD8"/>
    <w:rsid w:val="00D87DAA"/>
    <w:rsid w:val="00D9190F"/>
    <w:rsid w:val="00DA0454"/>
    <w:rsid w:val="00DA2CD2"/>
    <w:rsid w:val="00DA3B6B"/>
    <w:rsid w:val="00DB25B8"/>
    <w:rsid w:val="00DC1938"/>
    <w:rsid w:val="00DC4EC8"/>
    <w:rsid w:val="00DC6731"/>
    <w:rsid w:val="00DD0A72"/>
    <w:rsid w:val="00DD11BF"/>
    <w:rsid w:val="00DD2742"/>
    <w:rsid w:val="00DE0B35"/>
    <w:rsid w:val="00DF0D6A"/>
    <w:rsid w:val="00DF3589"/>
    <w:rsid w:val="00DF38CE"/>
    <w:rsid w:val="00DF4581"/>
    <w:rsid w:val="00E04CA1"/>
    <w:rsid w:val="00E05058"/>
    <w:rsid w:val="00E05217"/>
    <w:rsid w:val="00E0796D"/>
    <w:rsid w:val="00E11D4E"/>
    <w:rsid w:val="00E15857"/>
    <w:rsid w:val="00E2200B"/>
    <w:rsid w:val="00E22946"/>
    <w:rsid w:val="00E34BCA"/>
    <w:rsid w:val="00E352CA"/>
    <w:rsid w:val="00E452ED"/>
    <w:rsid w:val="00E505CB"/>
    <w:rsid w:val="00E50D6A"/>
    <w:rsid w:val="00E61062"/>
    <w:rsid w:val="00E65051"/>
    <w:rsid w:val="00E70F05"/>
    <w:rsid w:val="00E75E68"/>
    <w:rsid w:val="00E81C33"/>
    <w:rsid w:val="00E82B68"/>
    <w:rsid w:val="00E86267"/>
    <w:rsid w:val="00E94987"/>
    <w:rsid w:val="00EA592E"/>
    <w:rsid w:val="00EA5B31"/>
    <w:rsid w:val="00EA7BCC"/>
    <w:rsid w:val="00EC7CD7"/>
    <w:rsid w:val="00ED0DE3"/>
    <w:rsid w:val="00ED27A3"/>
    <w:rsid w:val="00EE26D8"/>
    <w:rsid w:val="00EE7BC4"/>
    <w:rsid w:val="00EF5FAD"/>
    <w:rsid w:val="00F022AC"/>
    <w:rsid w:val="00F05543"/>
    <w:rsid w:val="00F10C44"/>
    <w:rsid w:val="00F20807"/>
    <w:rsid w:val="00F27506"/>
    <w:rsid w:val="00F27BF0"/>
    <w:rsid w:val="00F37C23"/>
    <w:rsid w:val="00F433EE"/>
    <w:rsid w:val="00F53019"/>
    <w:rsid w:val="00F6016A"/>
    <w:rsid w:val="00F66B1A"/>
    <w:rsid w:val="00F66DE9"/>
    <w:rsid w:val="00F70AEC"/>
    <w:rsid w:val="00F924F6"/>
    <w:rsid w:val="00F94992"/>
    <w:rsid w:val="00FA2966"/>
    <w:rsid w:val="00FB0E5E"/>
    <w:rsid w:val="00FB12AD"/>
    <w:rsid w:val="00FC15F6"/>
    <w:rsid w:val="00FC1C60"/>
    <w:rsid w:val="00FC27D2"/>
    <w:rsid w:val="00FC6A8D"/>
    <w:rsid w:val="00FD1255"/>
    <w:rsid w:val="00FD4687"/>
  </w:rsids>
  <m:mathPr>
    <m:mathFont m:val="Cambria Math"/>
    <m:brkBin m:val="before"/>
    <m:brkBinSub m:val="--"/>
    <m:smallFrac m:val="0"/>
    <m:dispDef/>
    <m:lMargin m:val="0"/>
    <m:rMargin m:val="0"/>
    <m:defJc m:val="centerGroup"/>
    <m:wrapRight/>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B2E17F85-3E91-4B12-BAE0-DC9934ADE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ignature"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643CD"/>
    <w:pPr>
      <w:spacing w:before="120" w:after="120"/>
      <w:jc w:val="both"/>
    </w:pPr>
    <w:rPr>
      <w:sz w:val="24"/>
      <w:szCs w:val="24"/>
      <w:lang w:val="en-GB"/>
    </w:rPr>
  </w:style>
  <w:style w:type="paragraph" w:styleId="Nadpis1">
    <w:name w:val="heading 1"/>
    <w:basedOn w:val="Normlny"/>
    <w:next w:val="Normlny"/>
    <w:link w:val="Nadpis1Char"/>
    <w:qFormat/>
    <w:rsid w:val="008B4892"/>
    <w:pPr>
      <w:keepNext/>
      <w:numPr>
        <w:numId w:val="34"/>
      </w:numPr>
      <w:spacing w:before="360"/>
      <w:outlineLvl w:val="0"/>
    </w:pPr>
    <w:rPr>
      <w:b/>
      <w:bCs/>
      <w:smallCaps/>
      <w:szCs w:val="32"/>
    </w:rPr>
  </w:style>
  <w:style w:type="paragraph" w:styleId="Nadpis2">
    <w:name w:val="heading 2"/>
    <w:basedOn w:val="Normlny"/>
    <w:next w:val="Normlny"/>
    <w:link w:val="Nadpis2Char"/>
    <w:qFormat/>
    <w:rsid w:val="005643CD"/>
    <w:pPr>
      <w:keepNext/>
      <w:outlineLvl w:val="1"/>
    </w:pPr>
    <w:rPr>
      <w:b/>
      <w:bCs/>
      <w:iCs/>
      <w:szCs w:val="28"/>
    </w:rPr>
  </w:style>
  <w:style w:type="paragraph" w:styleId="Nadpis3">
    <w:name w:val="heading 3"/>
    <w:basedOn w:val="Normlny"/>
    <w:next w:val="Normlny"/>
    <w:link w:val="Nadpis3Char"/>
    <w:qFormat/>
    <w:rsid w:val="005643CD"/>
    <w:pPr>
      <w:keepNext/>
      <w:outlineLvl w:val="2"/>
    </w:pPr>
    <w:rPr>
      <w:bCs/>
      <w:i/>
      <w:szCs w:val="26"/>
    </w:rPr>
  </w:style>
  <w:style w:type="paragraph" w:styleId="Nadpis4">
    <w:name w:val="heading 4"/>
    <w:basedOn w:val="Normlny"/>
    <w:next w:val="Normlny"/>
    <w:link w:val="Nadpis4Char"/>
    <w:qFormat/>
    <w:rsid w:val="004E2C3C"/>
    <w:pPr>
      <w:keepNext/>
      <w:outlineLvl w:val="3"/>
    </w:pPr>
    <w:rPr>
      <w:bCs/>
      <w:szCs w:val="28"/>
    </w:rPr>
  </w:style>
  <w:style w:type="paragraph" w:styleId="Nadpis5">
    <w:name w:val="heading 5"/>
    <w:basedOn w:val="Normlny"/>
    <w:next w:val="Normlny"/>
    <w:link w:val="Nadpis5Char"/>
    <w:qFormat/>
    <w:rsid w:val="008C5CFA"/>
    <w:pPr>
      <w:spacing w:before="240" w:after="60"/>
      <w:ind w:left="1008" w:hanging="1008"/>
      <w:jc w:val="left"/>
      <w:outlineLvl w:val="4"/>
    </w:pPr>
    <w:rPr>
      <w:rFonts w:ascii="Arial" w:hAnsi="Arial"/>
      <w:sz w:val="22"/>
      <w:szCs w:val="20"/>
    </w:rPr>
  </w:style>
  <w:style w:type="paragraph" w:styleId="Nadpis6">
    <w:name w:val="heading 6"/>
    <w:basedOn w:val="Normlny"/>
    <w:next w:val="Normlny"/>
    <w:link w:val="Nadpis6Char"/>
    <w:qFormat/>
    <w:rsid w:val="008C5CFA"/>
    <w:pPr>
      <w:spacing w:before="240" w:after="60"/>
      <w:ind w:left="1152" w:hanging="1152"/>
      <w:jc w:val="left"/>
      <w:outlineLvl w:val="5"/>
    </w:pPr>
    <w:rPr>
      <w:rFonts w:ascii="Arial" w:hAnsi="Arial"/>
      <w:i/>
      <w:sz w:val="22"/>
      <w:szCs w:val="20"/>
    </w:rPr>
  </w:style>
  <w:style w:type="paragraph" w:styleId="Nadpis7">
    <w:name w:val="heading 7"/>
    <w:basedOn w:val="Normlny"/>
    <w:next w:val="Normlny"/>
    <w:link w:val="Nadpis7Char"/>
    <w:qFormat/>
    <w:rsid w:val="008C5CFA"/>
    <w:pPr>
      <w:spacing w:before="240" w:after="60"/>
      <w:ind w:left="1296" w:hanging="1296"/>
      <w:jc w:val="left"/>
      <w:outlineLvl w:val="6"/>
    </w:pPr>
    <w:rPr>
      <w:rFonts w:ascii="Arial" w:hAnsi="Arial"/>
      <w:sz w:val="20"/>
      <w:szCs w:val="20"/>
    </w:rPr>
  </w:style>
  <w:style w:type="paragraph" w:styleId="Nadpis8">
    <w:name w:val="heading 8"/>
    <w:basedOn w:val="Normlny"/>
    <w:next w:val="Normlny"/>
    <w:link w:val="Nadpis8Char"/>
    <w:qFormat/>
    <w:rsid w:val="008C5CFA"/>
    <w:pPr>
      <w:spacing w:before="240" w:after="60"/>
      <w:ind w:left="1440" w:hanging="1440"/>
      <w:jc w:val="left"/>
      <w:outlineLvl w:val="7"/>
    </w:pPr>
    <w:rPr>
      <w:rFonts w:ascii="Arial" w:hAnsi="Arial"/>
      <w:i/>
      <w:sz w:val="20"/>
      <w:szCs w:val="20"/>
    </w:rPr>
  </w:style>
  <w:style w:type="paragraph" w:styleId="Nadpis9">
    <w:name w:val="heading 9"/>
    <w:basedOn w:val="Normlny"/>
    <w:next w:val="Normlny"/>
    <w:link w:val="Nadpis9Char"/>
    <w:qFormat/>
    <w:rsid w:val="008C5CFA"/>
    <w:pPr>
      <w:spacing w:before="240" w:after="60"/>
      <w:ind w:left="1584" w:hanging="1584"/>
      <w:jc w:val="left"/>
      <w:outlineLvl w:val="8"/>
    </w:pPr>
    <w:rPr>
      <w:rFonts w:ascii="Arial" w:hAnsi="Arial"/>
      <w:i/>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Accompagnant">
    <w:name w:val="Accompagnant"/>
    <w:basedOn w:val="Normlny"/>
    <w:next w:val="Normlny"/>
    <w:rsid w:val="005643CD"/>
    <w:pPr>
      <w:spacing w:before="0" w:after="240"/>
      <w:jc w:val="center"/>
    </w:pPr>
    <w:rPr>
      <w:b/>
      <w:i/>
    </w:rPr>
  </w:style>
  <w:style w:type="paragraph" w:customStyle="1" w:styleId="AccompagnantPagedecouverture">
    <w:name w:val="Accompagnant (Page de couverture)"/>
    <w:basedOn w:val="Accompagnant"/>
    <w:next w:val="Normlny"/>
    <w:rsid w:val="005643CD"/>
  </w:style>
  <w:style w:type="character" w:customStyle="1" w:styleId="Added">
    <w:name w:val="Added"/>
    <w:rsid w:val="005643CD"/>
    <w:rPr>
      <w:b/>
      <w:u w:val="single"/>
      <w:shd w:val="clear" w:color="auto" w:fill="auto"/>
    </w:rPr>
  </w:style>
  <w:style w:type="paragraph" w:customStyle="1" w:styleId="Address">
    <w:name w:val="Address"/>
    <w:basedOn w:val="Normlny"/>
    <w:next w:val="Normlny"/>
    <w:rsid w:val="005643CD"/>
    <w:pPr>
      <w:keepLines/>
      <w:spacing w:line="360" w:lineRule="auto"/>
      <w:ind w:left="3402"/>
      <w:jc w:val="left"/>
    </w:pPr>
  </w:style>
  <w:style w:type="paragraph" w:customStyle="1" w:styleId="Annexetitre">
    <w:name w:val="Annexe titre"/>
    <w:basedOn w:val="Normlny"/>
    <w:next w:val="Normlny"/>
    <w:rsid w:val="005643CD"/>
    <w:pPr>
      <w:jc w:val="center"/>
    </w:pPr>
    <w:rPr>
      <w:b/>
      <w:u w:val="single"/>
    </w:rPr>
  </w:style>
  <w:style w:type="paragraph" w:customStyle="1" w:styleId="Annexetitreexpos">
    <w:name w:val="Annexe titre (exposé)"/>
    <w:basedOn w:val="Normlny"/>
    <w:next w:val="Normlny"/>
    <w:rsid w:val="005643CD"/>
    <w:pPr>
      <w:jc w:val="center"/>
    </w:pPr>
    <w:rPr>
      <w:b/>
      <w:u w:val="single"/>
    </w:rPr>
  </w:style>
  <w:style w:type="paragraph" w:customStyle="1" w:styleId="Annexetitrefichefinancire">
    <w:name w:val="Annexe titre (fiche financière)"/>
    <w:basedOn w:val="Normlny"/>
    <w:next w:val="Normlny"/>
    <w:rsid w:val="005643CD"/>
    <w:pPr>
      <w:jc w:val="center"/>
    </w:pPr>
    <w:rPr>
      <w:b/>
      <w:u w:val="single"/>
    </w:rPr>
  </w:style>
  <w:style w:type="paragraph" w:customStyle="1" w:styleId="Applicationdirecte">
    <w:name w:val="Application directe"/>
    <w:basedOn w:val="Normlny"/>
    <w:next w:val="Normlny"/>
    <w:rsid w:val="005643CD"/>
    <w:pPr>
      <w:spacing w:before="480"/>
    </w:pPr>
  </w:style>
  <w:style w:type="paragraph" w:customStyle="1" w:styleId="Avertissementtitre">
    <w:name w:val="Avertissement titre"/>
    <w:basedOn w:val="Normlny"/>
    <w:next w:val="Normlny"/>
    <w:rsid w:val="005643CD"/>
    <w:pPr>
      <w:keepNext/>
      <w:spacing w:before="480"/>
    </w:pPr>
    <w:rPr>
      <w:u w:val="single"/>
    </w:rPr>
  </w:style>
  <w:style w:type="paragraph" w:customStyle="1" w:styleId="Bullet0">
    <w:name w:val="Bullet 0"/>
    <w:basedOn w:val="Normlny"/>
    <w:rsid w:val="005643CD"/>
    <w:pPr>
      <w:numPr>
        <w:numId w:val="1"/>
      </w:numPr>
    </w:pPr>
  </w:style>
  <w:style w:type="paragraph" w:customStyle="1" w:styleId="Bullet1">
    <w:name w:val="Bullet 1"/>
    <w:basedOn w:val="Normlny"/>
    <w:rsid w:val="005643CD"/>
    <w:pPr>
      <w:numPr>
        <w:numId w:val="2"/>
      </w:numPr>
    </w:pPr>
  </w:style>
  <w:style w:type="paragraph" w:customStyle="1" w:styleId="Bullet2">
    <w:name w:val="Bullet 2"/>
    <w:basedOn w:val="Normlny"/>
    <w:rsid w:val="005643CD"/>
    <w:pPr>
      <w:numPr>
        <w:numId w:val="3"/>
      </w:numPr>
    </w:pPr>
  </w:style>
  <w:style w:type="paragraph" w:customStyle="1" w:styleId="Bullet3">
    <w:name w:val="Bullet 3"/>
    <w:basedOn w:val="Normlny"/>
    <w:rsid w:val="005643CD"/>
    <w:pPr>
      <w:numPr>
        <w:numId w:val="4"/>
      </w:numPr>
    </w:pPr>
  </w:style>
  <w:style w:type="paragraph" w:customStyle="1" w:styleId="Bullet4">
    <w:name w:val="Bullet 4"/>
    <w:basedOn w:val="Normlny"/>
    <w:rsid w:val="005643CD"/>
    <w:pPr>
      <w:numPr>
        <w:numId w:val="5"/>
      </w:numPr>
    </w:pPr>
  </w:style>
  <w:style w:type="paragraph" w:customStyle="1" w:styleId="ChapterTitle">
    <w:name w:val="ChapterTitle"/>
    <w:basedOn w:val="Normlny"/>
    <w:next w:val="Normlny"/>
    <w:rsid w:val="005643CD"/>
    <w:pPr>
      <w:keepNext/>
      <w:spacing w:after="360"/>
      <w:jc w:val="center"/>
    </w:pPr>
    <w:rPr>
      <w:b/>
      <w:sz w:val="32"/>
    </w:rPr>
  </w:style>
  <w:style w:type="paragraph" w:customStyle="1" w:styleId="Confidence">
    <w:name w:val="Confidence"/>
    <w:basedOn w:val="Normlny"/>
    <w:next w:val="Normlny"/>
    <w:rsid w:val="005643CD"/>
    <w:pPr>
      <w:spacing w:before="360"/>
      <w:jc w:val="center"/>
    </w:pPr>
  </w:style>
  <w:style w:type="paragraph" w:customStyle="1" w:styleId="Confidentialit">
    <w:name w:val="Confidentialité"/>
    <w:basedOn w:val="Normlny"/>
    <w:next w:val="Normlny"/>
    <w:rsid w:val="005643CD"/>
    <w:pPr>
      <w:spacing w:before="240" w:after="240"/>
      <w:ind w:left="5103"/>
    </w:pPr>
    <w:rPr>
      <w:u w:val="single"/>
    </w:rPr>
  </w:style>
  <w:style w:type="paragraph" w:customStyle="1" w:styleId="Considrant">
    <w:name w:val="Considérant"/>
    <w:basedOn w:val="Normlny"/>
    <w:rsid w:val="005643CD"/>
    <w:pPr>
      <w:numPr>
        <w:numId w:val="6"/>
      </w:numPr>
    </w:pPr>
  </w:style>
  <w:style w:type="paragraph" w:customStyle="1" w:styleId="Corrigendum">
    <w:name w:val="Corrigendum"/>
    <w:basedOn w:val="Normlny"/>
    <w:next w:val="Normlny"/>
    <w:rsid w:val="005643CD"/>
    <w:pPr>
      <w:spacing w:before="0" w:after="240"/>
      <w:jc w:val="left"/>
    </w:pPr>
  </w:style>
  <w:style w:type="paragraph" w:customStyle="1" w:styleId="Datedadoption">
    <w:name w:val="Date d'adoption"/>
    <w:basedOn w:val="Normlny"/>
    <w:next w:val="Normlny"/>
    <w:rsid w:val="005643CD"/>
    <w:pPr>
      <w:spacing w:before="360" w:after="0"/>
      <w:jc w:val="center"/>
    </w:pPr>
    <w:rPr>
      <w:b/>
    </w:rPr>
  </w:style>
  <w:style w:type="paragraph" w:customStyle="1" w:styleId="DatedadoptionPagedecouverture">
    <w:name w:val="Date d'adoption (Page de couverture)"/>
    <w:basedOn w:val="Datedadoption"/>
    <w:next w:val="Normlny"/>
    <w:rsid w:val="005643CD"/>
  </w:style>
  <w:style w:type="character" w:customStyle="1" w:styleId="Deleted">
    <w:name w:val="Deleted"/>
    <w:rsid w:val="005643CD"/>
    <w:rPr>
      <w:strike/>
      <w:shd w:val="clear" w:color="auto" w:fill="auto"/>
    </w:rPr>
  </w:style>
  <w:style w:type="paragraph" w:customStyle="1" w:styleId="Emission">
    <w:name w:val="Emission"/>
    <w:basedOn w:val="Normlny"/>
    <w:next w:val="Normlny"/>
    <w:rsid w:val="005643CD"/>
    <w:pPr>
      <w:spacing w:before="0" w:after="0"/>
      <w:ind w:left="5103"/>
      <w:jc w:val="left"/>
    </w:pPr>
  </w:style>
  <w:style w:type="paragraph" w:customStyle="1" w:styleId="Exposdesmotifstitre">
    <w:name w:val="Exposé des motifs titre"/>
    <w:basedOn w:val="Normlny"/>
    <w:next w:val="Normlny"/>
    <w:rsid w:val="005643CD"/>
    <w:pPr>
      <w:jc w:val="center"/>
    </w:pPr>
    <w:rPr>
      <w:b/>
      <w:u w:val="single"/>
    </w:rPr>
  </w:style>
  <w:style w:type="paragraph" w:customStyle="1" w:styleId="Fait">
    <w:name w:val="Fait à"/>
    <w:basedOn w:val="Normlny"/>
    <w:next w:val="Normlny"/>
    <w:rsid w:val="005643CD"/>
    <w:pPr>
      <w:keepNext/>
      <w:spacing w:after="0"/>
    </w:pPr>
  </w:style>
  <w:style w:type="paragraph" w:customStyle="1" w:styleId="Fichefinanciretitre">
    <w:name w:val="Fiche financière titre"/>
    <w:basedOn w:val="Normlny"/>
    <w:next w:val="Normlny"/>
    <w:rsid w:val="005643CD"/>
    <w:pPr>
      <w:jc w:val="center"/>
    </w:pPr>
    <w:rPr>
      <w:b/>
      <w:u w:val="single"/>
    </w:rPr>
  </w:style>
  <w:style w:type="paragraph" w:styleId="Pta">
    <w:name w:val="footer"/>
    <w:basedOn w:val="Normlny"/>
    <w:link w:val="PtaChar"/>
    <w:uiPriority w:val="99"/>
    <w:rsid w:val="005643CD"/>
    <w:pPr>
      <w:tabs>
        <w:tab w:val="center" w:pos="4535"/>
        <w:tab w:val="right" w:pos="9071"/>
        <w:tab w:val="right" w:pos="9921"/>
      </w:tabs>
      <w:spacing w:before="360" w:after="0"/>
      <w:ind w:left="-850" w:right="-850"/>
      <w:jc w:val="left"/>
    </w:pPr>
  </w:style>
  <w:style w:type="paragraph" w:customStyle="1" w:styleId="FooterLandscape">
    <w:name w:val="FooterLandscape"/>
    <w:basedOn w:val="Normlny"/>
    <w:rsid w:val="005643CD"/>
    <w:pPr>
      <w:tabs>
        <w:tab w:val="center" w:pos="7285"/>
        <w:tab w:val="center" w:pos="10913"/>
        <w:tab w:val="right" w:pos="15137"/>
      </w:tabs>
      <w:spacing w:before="360" w:after="0"/>
      <w:ind w:left="-567" w:right="-567"/>
      <w:jc w:val="left"/>
    </w:pPr>
  </w:style>
  <w:style w:type="character" w:styleId="Odkaznapoznmkupodiarou">
    <w:name w:val="footnote reference"/>
    <w:semiHidden/>
    <w:rsid w:val="005643CD"/>
    <w:rPr>
      <w:shd w:val="clear" w:color="auto" w:fill="auto"/>
      <w:vertAlign w:val="superscript"/>
    </w:rPr>
  </w:style>
  <w:style w:type="paragraph" w:styleId="Textpoznmkypodiarou">
    <w:name w:val="footnote text"/>
    <w:basedOn w:val="Normlny"/>
    <w:link w:val="TextpoznmkypodiarouChar"/>
    <w:semiHidden/>
    <w:rsid w:val="005643CD"/>
    <w:pPr>
      <w:spacing w:before="0" w:after="0"/>
      <w:ind w:left="720" w:hanging="720"/>
    </w:pPr>
    <w:rPr>
      <w:sz w:val="20"/>
      <w:szCs w:val="20"/>
    </w:rPr>
  </w:style>
  <w:style w:type="paragraph" w:customStyle="1" w:styleId="Formuledadoption">
    <w:name w:val="Formule d'adoption"/>
    <w:basedOn w:val="Normlny"/>
    <w:next w:val="Normlny"/>
    <w:rsid w:val="005643CD"/>
    <w:pPr>
      <w:keepNext/>
    </w:pPr>
  </w:style>
  <w:style w:type="paragraph" w:styleId="Hlavika">
    <w:name w:val="header"/>
    <w:basedOn w:val="Normlny"/>
    <w:link w:val="HlavikaChar"/>
    <w:uiPriority w:val="99"/>
    <w:rsid w:val="005643CD"/>
    <w:pPr>
      <w:tabs>
        <w:tab w:val="center" w:pos="4535"/>
        <w:tab w:val="right" w:pos="9071"/>
      </w:tabs>
    </w:pPr>
  </w:style>
  <w:style w:type="paragraph" w:customStyle="1" w:styleId="HeaderLandscape">
    <w:name w:val="HeaderLandscape"/>
    <w:basedOn w:val="Normlny"/>
    <w:rsid w:val="005643CD"/>
    <w:pPr>
      <w:tabs>
        <w:tab w:val="center" w:pos="7285"/>
        <w:tab w:val="right" w:pos="14003"/>
      </w:tabs>
    </w:pPr>
  </w:style>
  <w:style w:type="paragraph" w:customStyle="1" w:styleId="Institutionquiagit">
    <w:name w:val="Institution qui agit"/>
    <w:basedOn w:val="Normlny"/>
    <w:next w:val="Normlny"/>
    <w:rsid w:val="005643CD"/>
    <w:pPr>
      <w:keepNext/>
      <w:spacing w:before="600"/>
    </w:pPr>
  </w:style>
  <w:style w:type="paragraph" w:customStyle="1" w:styleId="Institutionquisigne">
    <w:name w:val="Institution qui signe"/>
    <w:basedOn w:val="Normlny"/>
    <w:next w:val="Normlny"/>
    <w:rsid w:val="005643CD"/>
    <w:pPr>
      <w:keepNext/>
      <w:tabs>
        <w:tab w:val="left" w:pos="4252"/>
      </w:tabs>
      <w:spacing w:before="720" w:after="0"/>
    </w:pPr>
    <w:rPr>
      <w:i/>
    </w:rPr>
  </w:style>
  <w:style w:type="paragraph" w:customStyle="1" w:styleId="Languesfaisantfoi">
    <w:name w:val="Langues faisant foi"/>
    <w:basedOn w:val="Normlny"/>
    <w:next w:val="Normlny"/>
    <w:rsid w:val="005643CD"/>
    <w:pPr>
      <w:spacing w:before="360" w:after="0"/>
      <w:jc w:val="center"/>
    </w:pPr>
  </w:style>
  <w:style w:type="paragraph" w:customStyle="1" w:styleId="IntrtEEE">
    <w:name w:val="Intérêt EEE"/>
    <w:basedOn w:val="Languesfaisantfoi"/>
    <w:next w:val="Normlny"/>
    <w:rsid w:val="005643CD"/>
    <w:pPr>
      <w:spacing w:after="240"/>
    </w:pPr>
  </w:style>
  <w:style w:type="paragraph" w:customStyle="1" w:styleId="IntrtEEEPagedecouverture">
    <w:name w:val="Intérêt EEE (Page de couverture)"/>
    <w:basedOn w:val="IntrtEEE"/>
    <w:next w:val="Normlny"/>
    <w:rsid w:val="005643CD"/>
  </w:style>
  <w:style w:type="paragraph" w:customStyle="1" w:styleId="Langue">
    <w:name w:val="Langue"/>
    <w:basedOn w:val="Normlny"/>
    <w:next w:val="Normlny"/>
    <w:rsid w:val="005643CD"/>
    <w:pPr>
      <w:framePr w:wrap="around" w:vAnchor="page" w:hAnchor="text" w:xAlign="center" w:y="14741"/>
      <w:spacing w:before="0" w:after="600"/>
      <w:jc w:val="center"/>
    </w:pPr>
    <w:rPr>
      <w:b/>
      <w:caps/>
    </w:rPr>
  </w:style>
  <w:style w:type="paragraph" w:customStyle="1" w:styleId="LanguesfaisantfoiPagedecouverture">
    <w:name w:val="Langues faisant foi (Page de couverture)"/>
    <w:basedOn w:val="Normlny"/>
    <w:next w:val="Normlny"/>
    <w:rsid w:val="005643CD"/>
    <w:pPr>
      <w:spacing w:before="360" w:after="0"/>
      <w:jc w:val="center"/>
    </w:pPr>
  </w:style>
  <w:style w:type="paragraph" w:customStyle="1" w:styleId="ManualConsidrant">
    <w:name w:val="Manual Considérant"/>
    <w:basedOn w:val="Normlny"/>
    <w:rsid w:val="005643CD"/>
    <w:pPr>
      <w:ind w:left="709" w:hanging="709"/>
    </w:pPr>
  </w:style>
  <w:style w:type="paragraph" w:customStyle="1" w:styleId="ManualHeading1">
    <w:name w:val="Manual Heading 1"/>
    <w:basedOn w:val="Normlny"/>
    <w:next w:val="Normlny"/>
    <w:rsid w:val="005643CD"/>
    <w:pPr>
      <w:keepNext/>
      <w:tabs>
        <w:tab w:val="left" w:pos="850"/>
      </w:tabs>
      <w:spacing w:before="360"/>
      <w:ind w:left="850" w:hanging="850"/>
      <w:outlineLvl w:val="0"/>
    </w:pPr>
    <w:rPr>
      <w:b/>
      <w:smallCaps/>
    </w:rPr>
  </w:style>
  <w:style w:type="paragraph" w:customStyle="1" w:styleId="ManualHeading2">
    <w:name w:val="Manual Heading 2"/>
    <w:basedOn w:val="Normlny"/>
    <w:next w:val="Normlny"/>
    <w:qFormat/>
    <w:rsid w:val="005643CD"/>
    <w:pPr>
      <w:keepNext/>
      <w:tabs>
        <w:tab w:val="left" w:pos="850"/>
      </w:tabs>
      <w:ind w:left="850" w:hanging="850"/>
      <w:outlineLvl w:val="1"/>
    </w:pPr>
    <w:rPr>
      <w:b/>
    </w:rPr>
  </w:style>
  <w:style w:type="paragraph" w:customStyle="1" w:styleId="ManualHeading3">
    <w:name w:val="Manual Heading 3"/>
    <w:basedOn w:val="Normlny"/>
    <w:next w:val="Normlny"/>
    <w:qFormat/>
    <w:rsid w:val="005643CD"/>
    <w:pPr>
      <w:keepNext/>
      <w:tabs>
        <w:tab w:val="left" w:pos="850"/>
      </w:tabs>
      <w:ind w:left="850" w:hanging="850"/>
      <w:outlineLvl w:val="2"/>
    </w:pPr>
    <w:rPr>
      <w:i/>
    </w:rPr>
  </w:style>
  <w:style w:type="paragraph" w:customStyle="1" w:styleId="ManualHeading4">
    <w:name w:val="Manual Heading 4"/>
    <w:basedOn w:val="Normlny"/>
    <w:next w:val="Normlny"/>
    <w:rsid w:val="005643CD"/>
    <w:pPr>
      <w:keepNext/>
      <w:tabs>
        <w:tab w:val="left" w:pos="850"/>
      </w:tabs>
      <w:ind w:left="850" w:hanging="850"/>
      <w:outlineLvl w:val="3"/>
    </w:pPr>
  </w:style>
  <w:style w:type="paragraph" w:customStyle="1" w:styleId="ManualNumPar1">
    <w:name w:val="Manual NumPar 1"/>
    <w:basedOn w:val="Normlny"/>
    <w:next w:val="Normlny"/>
    <w:link w:val="ManualNumPar1Char"/>
    <w:rsid w:val="005643CD"/>
    <w:pPr>
      <w:ind w:left="850" w:hanging="850"/>
    </w:pPr>
  </w:style>
  <w:style w:type="paragraph" w:customStyle="1" w:styleId="ManualNumPar2">
    <w:name w:val="Manual NumPar 2"/>
    <w:basedOn w:val="Normlny"/>
    <w:next w:val="Normlny"/>
    <w:rsid w:val="005643CD"/>
    <w:pPr>
      <w:ind w:left="850" w:hanging="850"/>
    </w:pPr>
  </w:style>
  <w:style w:type="paragraph" w:customStyle="1" w:styleId="ManualNumPar3">
    <w:name w:val="Manual NumPar 3"/>
    <w:basedOn w:val="Normlny"/>
    <w:next w:val="Normlny"/>
    <w:rsid w:val="005643CD"/>
    <w:pPr>
      <w:ind w:left="850" w:hanging="850"/>
    </w:pPr>
  </w:style>
  <w:style w:type="paragraph" w:customStyle="1" w:styleId="ManualNumPar4">
    <w:name w:val="Manual NumPar 4"/>
    <w:basedOn w:val="Normlny"/>
    <w:next w:val="Normlny"/>
    <w:rsid w:val="005643CD"/>
    <w:pPr>
      <w:ind w:left="850" w:hanging="850"/>
    </w:pPr>
  </w:style>
  <w:style w:type="character" w:customStyle="1" w:styleId="Marker">
    <w:name w:val="Marker"/>
    <w:rsid w:val="005643CD"/>
    <w:rPr>
      <w:color w:val="0000FF"/>
      <w:shd w:val="clear" w:color="auto" w:fill="auto"/>
    </w:rPr>
  </w:style>
  <w:style w:type="character" w:customStyle="1" w:styleId="Marker1">
    <w:name w:val="Marker1"/>
    <w:rsid w:val="005643CD"/>
    <w:rPr>
      <w:color w:val="008000"/>
      <w:shd w:val="clear" w:color="auto" w:fill="auto"/>
    </w:rPr>
  </w:style>
  <w:style w:type="character" w:customStyle="1" w:styleId="Marker2">
    <w:name w:val="Marker2"/>
    <w:rsid w:val="005643CD"/>
    <w:rPr>
      <w:color w:val="FF0000"/>
      <w:shd w:val="clear" w:color="auto" w:fill="auto"/>
    </w:rPr>
  </w:style>
  <w:style w:type="paragraph" w:customStyle="1" w:styleId="Nomdelinstitution">
    <w:name w:val="Nom de l'institution"/>
    <w:basedOn w:val="Normlny"/>
    <w:next w:val="Emission"/>
    <w:rsid w:val="005643CD"/>
    <w:pPr>
      <w:spacing w:before="0" w:after="0"/>
      <w:jc w:val="left"/>
    </w:pPr>
    <w:rPr>
      <w:rFonts w:ascii="Arial" w:hAnsi="Arial" w:cs="Arial"/>
    </w:rPr>
  </w:style>
  <w:style w:type="paragraph" w:customStyle="1" w:styleId="NormalCentered">
    <w:name w:val="Normal Centered"/>
    <w:basedOn w:val="Normlny"/>
    <w:rsid w:val="005643CD"/>
    <w:pPr>
      <w:jc w:val="center"/>
    </w:pPr>
  </w:style>
  <w:style w:type="paragraph" w:customStyle="1" w:styleId="NormalLeft">
    <w:name w:val="Normal Left"/>
    <w:basedOn w:val="Normlny"/>
    <w:rsid w:val="005643CD"/>
    <w:pPr>
      <w:jc w:val="left"/>
    </w:pPr>
  </w:style>
  <w:style w:type="paragraph" w:customStyle="1" w:styleId="NormalRight">
    <w:name w:val="Normal Right"/>
    <w:basedOn w:val="Normlny"/>
    <w:rsid w:val="005643CD"/>
    <w:pPr>
      <w:jc w:val="right"/>
    </w:pPr>
  </w:style>
  <w:style w:type="paragraph" w:customStyle="1" w:styleId="NumPar1">
    <w:name w:val="NumPar 1"/>
    <w:basedOn w:val="Normlny"/>
    <w:next w:val="Normlny"/>
    <w:rsid w:val="005643CD"/>
    <w:pPr>
      <w:numPr>
        <w:numId w:val="8"/>
      </w:numPr>
    </w:pPr>
  </w:style>
  <w:style w:type="paragraph" w:customStyle="1" w:styleId="NumPar2">
    <w:name w:val="NumPar 2"/>
    <w:basedOn w:val="Normlny"/>
    <w:next w:val="Normlny"/>
    <w:rsid w:val="005643CD"/>
    <w:pPr>
      <w:numPr>
        <w:ilvl w:val="1"/>
        <w:numId w:val="8"/>
      </w:numPr>
    </w:pPr>
  </w:style>
  <w:style w:type="paragraph" w:customStyle="1" w:styleId="NumPar3">
    <w:name w:val="NumPar 3"/>
    <w:basedOn w:val="Normlny"/>
    <w:next w:val="Normlny"/>
    <w:rsid w:val="005643CD"/>
    <w:pPr>
      <w:numPr>
        <w:ilvl w:val="2"/>
        <w:numId w:val="8"/>
      </w:numPr>
    </w:pPr>
  </w:style>
  <w:style w:type="paragraph" w:customStyle="1" w:styleId="NumPar4">
    <w:name w:val="NumPar 4"/>
    <w:basedOn w:val="Normlny"/>
    <w:next w:val="Normlny"/>
    <w:rsid w:val="005643CD"/>
    <w:pPr>
      <w:numPr>
        <w:ilvl w:val="3"/>
        <w:numId w:val="8"/>
      </w:numPr>
    </w:pPr>
  </w:style>
  <w:style w:type="paragraph" w:customStyle="1" w:styleId="Objetacteprincipal">
    <w:name w:val="Objet acte principal"/>
    <w:basedOn w:val="Normlny"/>
    <w:next w:val="Normlny"/>
    <w:rsid w:val="005643CD"/>
    <w:pPr>
      <w:spacing w:before="0" w:after="360"/>
      <w:jc w:val="center"/>
    </w:pPr>
    <w:rPr>
      <w:b/>
    </w:rPr>
  </w:style>
  <w:style w:type="paragraph" w:customStyle="1" w:styleId="ObjetacteprincipalPagedecouverture">
    <w:name w:val="Objet acte principal (Page de couverture)"/>
    <w:basedOn w:val="Objetacteprincipal"/>
    <w:next w:val="Normlny"/>
    <w:rsid w:val="005643CD"/>
  </w:style>
  <w:style w:type="paragraph" w:customStyle="1" w:styleId="Objetexterne">
    <w:name w:val="Objet externe"/>
    <w:basedOn w:val="Normlny"/>
    <w:next w:val="Normlny"/>
    <w:rsid w:val="005643CD"/>
    <w:rPr>
      <w:i/>
      <w:caps/>
    </w:rPr>
  </w:style>
  <w:style w:type="paragraph" w:customStyle="1" w:styleId="Pagedecouverture">
    <w:name w:val="Page de couverture"/>
    <w:basedOn w:val="Normlny"/>
    <w:next w:val="Normlny"/>
    <w:rsid w:val="005643CD"/>
  </w:style>
  <w:style w:type="paragraph" w:customStyle="1" w:styleId="PartTitle">
    <w:name w:val="PartTitle"/>
    <w:basedOn w:val="Normlny"/>
    <w:next w:val="ChapterTitle"/>
    <w:rsid w:val="005643CD"/>
    <w:pPr>
      <w:keepNext/>
      <w:pageBreakBefore/>
      <w:spacing w:after="360"/>
      <w:jc w:val="center"/>
    </w:pPr>
    <w:rPr>
      <w:b/>
      <w:sz w:val="36"/>
    </w:rPr>
  </w:style>
  <w:style w:type="paragraph" w:customStyle="1" w:styleId="Personnequisigne">
    <w:name w:val="Personne qui signe"/>
    <w:basedOn w:val="Normlny"/>
    <w:next w:val="Institutionquisigne"/>
    <w:rsid w:val="005643CD"/>
    <w:pPr>
      <w:tabs>
        <w:tab w:val="left" w:pos="4252"/>
      </w:tabs>
      <w:spacing w:before="0" w:after="0"/>
      <w:jc w:val="left"/>
    </w:pPr>
    <w:rPr>
      <w:i/>
    </w:rPr>
  </w:style>
  <w:style w:type="paragraph" w:customStyle="1" w:styleId="Point0">
    <w:name w:val="Point 0"/>
    <w:basedOn w:val="Normlny"/>
    <w:rsid w:val="005643CD"/>
    <w:pPr>
      <w:ind w:left="850" w:hanging="850"/>
    </w:pPr>
  </w:style>
  <w:style w:type="paragraph" w:customStyle="1" w:styleId="Point0letter">
    <w:name w:val="Point 0 (letter)"/>
    <w:basedOn w:val="Normlny"/>
    <w:rsid w:val="005643CD"/>
    <w:pPr>
      <w:numPr>
        <w:ilvl w:val="1"/>
        <w:numId w:val="9"/>
      </w:numPr>
    </w:pPr>
  </w:style>
  <w:style w:type="paragraph" w:customStyle="1" w:styleId="Point0number">
    <w:name w:val="Point 0 (number)"/>
    <w:basedOn w:val="Normlny"/>
    <w:rsid w:val="005643CD"/>
    <w:pPr>
      <w:numPr>
        <w:numId w:val="9"/>
      </w:numPr>
    </w:pPr>
  </w:style>
  <w:style w:type="paragraph" w:customStyle="1" w:styleId="Point1">
    <w:name w:val="Point 1"/>
    <w:basedOn w:val="Normlny"/>
    <w:rsid w:val="005643CD"/>
    <w:pPr>
      <w:ind w:left="1417" w:hanging="567"/>
    </w:pPr>
  </w:style>
  <w:style w:type="paragraph" w:customStyle="1" w:styleId="Point1letter">
    <w:name w:val="Point 1 (letter)"/>
    <w:basedOn w:val="Normlny"/>
    <w:rsid w:val="005643CD"/>
    <w:pPr>
      <w:numPr>
        <w:ilvl w:val="3"/>
        <w:numId w:val="9"/>
      </w:numPr>
    </w:pPr>
  </w:style>
  <w:style w:type="paragraph" w:customStyle="1" w:styleId="Point1number">
    <w:name w:val="Point 1 (number)"/>
    <w:basedOn w:val="Normlny"/>
    <w:rsid w:val="005643CD"/>
    <w:pPr>
      <w:numPr>
        <w:ilvl w:val="2"/>
        <w:numId w:val="9"/>
      </w:numPr>
    </w:pPr>
  </w:style>
  <w:style w:type="paragraph" w:customStyle="1" w:styleId="Point2">
    <w:name w:val="Point 2"/>
    <w:basedOn w:val="Normlny"/>
    <w:rsid w:val="005643CD"/>
    <w:pPr>
      <w:ind w:left="1984" w:hanging="567"/>
    </w:pPr>
  </w:style>
  <w:style w:type="paragraph" w:customStyle="1" w:styleId="Point2letter">
    <w:name w:val="Point 2 (letter)"/>
    <w:basedOn w:val="Normlny"/>
    <w:rsid w:val="005643CD"/>
    <w:pPr>
      <w:numPr>
        <w:ilvl w:val="5"/>
        <w:numId w:val="9"/>
      </w:numPr>
    </w:pPr>
  </w:style>
  <w:style w:type="paragraph" w:customStyle="1" w:styleId="Point2number">
    <w:name w:val="Point 2 (number)"/>
    <w:basedOn w:val="Normlny"/>
    <w:rsid w:val="005643CD"/>
    <w:pPr>
      <w:numPr>
        <w:ilvl w:val="4"/>
        <w:numId w:val="9"/>
      </w:numPr>
    </w:pPr>
  </w:style>
  <w:style w:type="paragraph" w:customStyle="1" w:styleId="Point3">
    <w:name w:val="Point 3"/>
    <w:basedOn w:val="Normlny"/>
    <w:rsid w:val="005643CD"/>
    <w:pPr>
      <w:ind w:left="2551" w:hanging="567"/>
    </w:pPr>
  </w:style>
  <w:style w:type="paragraph" w:customStyle="1" w:styleId="Point3letter">
    <w:name w:val="Point 3 (letter)"/>
    <w:basedOn w:val="Normlny"/>
    <w:rsid w:val="005643CD"/>
    <w:pPr>
      <w:numPr>
        <w:ilvl w:val="7"/>
        <w:numId w:val="9"/>
      </w:numPr>
    </w:pPr>
  </w:style>
  <w:style w:type="paragraph" w:customStyle="1" w:styleId="Point3number">
    <w:name w:val="Point 3 (number)"/>
    <w:basedOn w:val="Normlny"/>
    <w:rsid w:val="005643CD"/>
    <w:pPr>
      <w:numPr>
        <w:ilvl w:val="6"/>
        <w:numId w:val="9"/>
      </w:numPr>
    </w:pPr>
  </w:style>
  <w:style w:type="paragraph" w:customStyle="1" w:styleId="Point4">
    <w:name w:val="Point 4"/>
    <w:basedOn w:val="Normlny"/>
    <w:rsid w:val="005643CD"/>
    <w:pPr>
      <w:ind w:left="3118" w:hanging="567"/>
    </w:pPr>
  </w:style>
  <w:style w:type="paragraph" w:customStyle="1" w:styleId="Point4letter">
    <w:name w:val="Point 4 (letter)"/>
    <w:basedOn w:val="Normlny"/>
    <w:rsid w:val="005643CD"/>
    <w:pPr>
      <w:numPr>
        <w:ilvl w:val="8"/>
        <w:numId w:val="9"/>
      </w:numPr>
    </w:pPr>
  </w:style>
  <w:style w:type="paragraph" w:customStyle="1" w:styleId="PointDouble0">
    <w:name w:val="PointDouble 0"/>
    <w:basedOn w:val="Normlny"/>
    <w:rsid w:val="005643CD"/>
    <w:pPr>
      <w:tabs>
        <w:tab w:val="left" w:pos="850"/>
      </w:tabs>
      <w:ind w:left="1417" w:hanging="1417"/>
    </w:pPr>
  </w:style>
  <w:style w:type="paragraph" w:customStyle="1" w:styleId="PointDouble1">
    <w:name w:val="PointDouble 1"/>
    <w:basedOn w:val="Normlny"/>
    <w:rsid w:val="005643CD"/>
    <w:pPr>
      <w:tabs>
        <w:tab w:val="left" w:pos="1417"/>
      </w:tabs>
      <w:ind w:left="1984" w:hanging="1134"/>
    </w:pPr>
  </w:style>
  <w:style w:type="paragraph" w:customStyle="1" w:styleId="PointDouble2">
    <w:name w:val="PointDouble 2"/>
    <w:basedOn w:val="Normlny"/>
    <w:rsid w:val="005643CD"/>
    <w:pPr>
      <w:tabs>
        <w:tab w:val="left" w:pos="1984"/>
      </w:tabs>
      <w:ind w:left="2551" w:hanging="1134"/>
    </w:pPr>
  </w:style>
  <w:style w:type="paragraph" w:customStyle="1" w:styleId="PointDouble3">
    <w:name w:val="PointDouble 3"/>
    <w:basedOn w:val="Normlny"/>
    <w:rsid w:val="005643CD"/>
    <w:pPr>
      <w:tabs>
        <w:tab w:val="left" w:pos="2551"/>
      </w:tabs>
      <w:ind w:left="3118" w:hanging="1134"/>
    </w:pPr>
  </w:style>
  <w:style w:type="paragraph" w:customStyle="1" w:styleId="PointDouble4">
    <w:name w:val="PointDouble 4"/>
    <w:basedOn w:val="Normlny"/>
    <w:rsid w:val="005643CD"/>
    <w:pPr>
      <w:tabs>
        <w:tab w:val="left" w:pos="3118"/>
      </w:tabs>
      <w:ind w:left="3685" w:hanging="1134"/>
    </w:pPr>
  </w:style>
  <w:style w:type="paragraph" w:customStyle="1" w:styleId="PointTriple0">
    <w:name w:val="PointTriple 0"/>
    <w:basedOn w:val="Normlny"/>
    <w:rsid w:val="005643CD"/>
    <w:pPr>
      <w:tabs>
        <w:tab w:val="left" w:pos="850"/>
        <w:tab w:val="left" w:pos="1417"/>
      </w:tabs>
      <w:ind w:left="1984" w:hanging="1984"/>
    </w:pPr>
  </w:style>
  <w:style w:type="paragraph" w:customStyle="1" w:styleId="PointTriple1">
    <w:name w:val="PointTriple 1"/>
    <w:basedOn w:val="Normlny"/>
    <w:rsid w:val="005643CD"/>
    <w:pPr>
      <w:tabs>
        <w:tab w:val="left" w:pos="1417"/>
        <w:tab w:val="left" w:pos="1984"/>
      </w:tabs>
      <w:ind w:left="2551" w:hanging="1701"/>
    </w:pPr>
  </w:style>
  <w:style w:type="paragraph" w:customStyle="1" w:styleId="PointTriple2">
    <w:name w:val="PointTriple 2"/>
    <w:basedOn w:val="Normlny"/>
    <w:rsid w:val="005643CD"/>
    <w:pPr>
      <w:tabs>
        <w:tab w:val="left" w:pos="1984"/>
        <w:tab w:val="left" w:pos="2551"/>
      </w:tabs>
      <w:ind w:left="3118" w:hanging="1701"/>
    </w:pPr>
  </w:style>
  <w:style w:type="paragraph" w:customStyle="1" w:styleId="PointTriple3">
    <w:name w:val="PointTriple 3"/>
    <w:basedOn w:val="Normlny"/>
    <w:rsid w:val="005643CD"/>
    <w:pPr>
      <w:tabs>
        <w:tab w:val="left" w:pos="2551"/>
        <w:tab w:val="left" w:pos="3118"/>
      </w:tabs>
      <w:ind w:left="3685" w:hanging="1701"/>
    </w:pPr>
  </w:style>
  <w:style w:type="paragraph" w:customStyle="1" w:styleId="PointTriple4">
    <w:name w:val="PointTriple 4"/>
    <w:basedOn w:val="Normlny"/>
    <w:rsid w:val="005643CD"/>
    <w:pPr>
      <w:tabs>
        <w:tab w:val="left" w:pos="3118"/>
        <w:tab w:val="left" w:pos="3685"/>
      </w:tabs>
      <w:ind w:left="4252" w:hanging="1701"/>
    </w:pPr>
  </w:style>
  <w:style w:type="paragraph" w:customStyle="1" w:styleId="QuotedNumPar">
    <w:name w:val="Quoted NumPar"/>
    <w:basedOn w:val="Normlny"/>
    <w:rsid w:val="005643CD"/>
    <w:pPr>
      <w:ind w:left="1417" w:hanging="567"/>
    </w:pPr>
  </w:style>
  <w:style w:type="paragraph" w:customStyle="1" w:styleId="QuotedText">
    <w:name w:val="Quoted Text"/>
    <w:basedOn w:val="Normlny"/>
    <w:rsid w:val="005643CD"/>
    <w:pPr>
      <w:ind w:left="1417"/>
    </w:pPr>
  </w:style>
  <w:style w:type="paragraph" w:customStyle="1" w:styleId="Rfrencecroise">
    <w:name w:val="Référence croisée"/>
    <w:basedOn w:val="Normlny"/>
    <w:rsid w:val="005643CD"/>
    <w:pPr>
      <w:spacing w:before="0" w:after="0"/>
      <w:jc w:val="center"/>
    </w:pPr>
  </w:style>
  <w:style w:type="paragraph" w:customStyle="1" w:styleId="Rfrenceinstitutionnelle">
    <w:name w:val="Référence institutionnelle"/>
    <w:basedOn w:val="Normlny"/>
    <w:next w:val="Confidentialit"/>
    <w:rsid w:val="005643CD"/>
    <w:pPr>
      <w:spacing w:before="0" w:after="240"/>
      <w:ind w:left="5103"/>
      <w:jc w:val="left"/>
    </w:pPr>
  </w:style>
  <w:style w:type="paragraph" w:customStyle="1" w:styleId="Rfrenceinterinstitutionnelle">
    <w:name w:val="Référence interinstitutionnelle"/>
    <w:basedOn w:val="Normlny"/>
    <w:next w:val="Normlny"/>
    <w:rsid w:val="005643CD"/>
    <w:pPr>
      <w:spacing w:before="0" w:after="0"/>
      <w:ind w:left="5103"/>
      <w:jc w:val="left"/>
    </w:pPr>
  </w:style>
  <w:style w:type="paragraph" w:customStyle="1" w:styleId="RfrenceinterinstitutionnellePagedecouverture">
    <w:name w:val="Référence interinstitutionnelle (Page de couverture)"/>
    <w:basedOn w:val="Rfrenceinterinstitutionnelle"/>
    <w:next w:val="Confidentialit"/>
    <w:rsid w:val="005643CD"/>
  </w:style>
  <w:style w:type="paragraph" w:customStyle="1" w:styleId="Rfrenceinterne">
    <w:name w:val="Référence interne"/>
    <w:basedOn w:val="Normlny"/>
    <w:next w:val="Rfrenceinterinstitutionnelle"/>
    <w:rsid w:val="005643CD"/>
    <w:pPr>
      <w:spacing w:before="0" w:after="0"/>
      <w:ind w:left="5103"/>
      <w:jc w:val="left"/>
    </w:pPr>
  </w:style>
  <w:style w:type="paragraph" w:customStyle="1" w:styleId="SectionTitle">
    <w:name w:val="SectionTitle"/>
    <w:basedOn w:val="Normlny"/>
    <w:next w:val="Nadpis1"/>
    <w:rsid w:val="005643CD"/>
    <w:pPr>
      <w:keepNext/>
      <w:spacing w:after="360"/>
      <w:jc w:val="center"/>
    </w:pPr>
    <w:rPr>
      <w:b/>
      <w:smallCaps/>
      <w:sz w:val="28"/>
    </w:rPr>
  </w:style>
  <w:style w:type="paragraph" w:customStyle="1" w:styleId="Sous-titreobjet">
    <w:name w:val="Sous-titre objet"/>
    <w:basedOn w:val="Normlny"/>
    <w:rsid w:val="005643CD"/>
    <w:pPr>
      <w:spacing w:before="0" w:after="0"/>
      <w:jc w:val="center"/>
    </w:pPr>
    <w:rPr>
      <w:b/>
    </w:rPr>
  </w:style>
  <w:style w:type="paragraph" w:customStyle="1" w:styleId="Sous-titreobjetPagedecouverture">
    <w:name w:val="Sous-titre objet (Page de couverture)"/>
    <w:basedOn w:val="Sous-titreobjet"/>
    <w:rsid w:val="005643CD"/>
  </w:style>
  <w:style w:type="paragraph" w:customStyle="1" w:styleId="Statut">
    <w:name w:val="Statut"/>
    <w:basedOn w:val="Normlny"/>
    <w:next w:val="Normlny"/>
    <w:rsid w:val="005643CD"/>
    <w:pPr>
      <w:spacing w:before="360" w:after="0"/>
      <w:jc w:val="center"/>
    </w:pPr>
  </w:style>
  <w:style w:type="paragraph" w:customStyle="1" w:styleId="StatutPagedecouverture">
    <w:name w:val="Statut (Page de couverture)"/>
    <w:basedOn w:val="Statut"/>
    <w:next w:val="Normlny"/>
    <w:rsid w:val="005643CD"/>
  </w:style>
  <w:style w:type="paragraph" w:customStyle="1" w:styleId="Supertitre">
    <w:name w:val="Supertitre"/>
    <w:basedOn w:val="Normlny"/>
    <w:next w:val="Normlny"/>
    <w:rsid w:val="005643CD"/>
    <w:pPr>
      <w:spacing w:before="0" w:after="600"/>
      <w:jc w:val="center"/>
    </w:pPr>
    <w:rPr>
      <w:b/>
    </w:rPr>
  </w:style>
  <w:style w:type="paragraph" w:customStyle="1" w:styleId="TableTitle">
    <w:name w:val="Table Title"/>
    <w:basedOn w:val="Normlny"/>
    <w:next w:val="Normlny"/>
    <w:rsid w:val="005643CD"/>
    <w:pPr>
      <w:jc w:val="center"/>
    </w:pPr>
    <w:rPr>
      <w:b/>
    </w:rPr>
  </w:style>
  <w:style w:type="paragraph" w:customStyle="1" w:styleId="Text1">
    <w:name w:val="Text 1"/>
    <w:basedOn w:val="Normlny"/>
    <w:link w:val="Text1Char"/>
    <w:rsid w:val="005643CD"/>
    <w:pPr>
      <w:ind w:left="850"/>
    </w:pPr>
  </w:style>
  <w:style w:type="paragraph" w:customStyle="1" w:styleId="Text2">
    <w:name w:val="Text 2"/>
    <w:basedOn w:val="Normlny"/>
    <w:rsid w:val="005643CD"/>
    <w:pPr>
      <w:ind w:left="1417"/>
    </w:pPr>
  </w:style>
  <w:style w:type="paragraph" w:customStyle="1" w:styleId="Text3">
    <w:name w:val="Text 3"/>
    <w:basedOn w:val="Normlny"/>
    <w:rsid w:val="005643CD"/>
    <w:pPr>
      <w:ind w:left="1984"/>
    </w:pPr>
  </w:style>
  <w:style w:type="paragraph" w:customStyle="1" w:styleId="Text4">
    <w:name w:val="Text 4"/>
    <w:basedOn w:val="Normlny"/>
    <w:rsid w:val="005643CD"/>
    <w:pPr>
      <w:ind w:left="2551"/>
    </w:pPr>
  </w:style>
  <w:style w:type="paragraph" w:customStyle="1" w:styleId="Tiret0">
    <w:name w:val="Tiret 0"/>
    <w:basedOn w:val="Point0"/>
    <w:rsid w:val="005643CD"/>
    <w:pPr>
      <w:numPr>
        <w:numId w:val="10"/>
      </w:numPr>
    </w:pPr>
  </w:style>
  <w:style w:type="paragraph" w:customStyle="1" w:styleId="Tiret1">
    <w:name w:val="Tiret 1"/>
    <w:basedOn w:val="Point1"/>
    <w:rsid w:val="005643CD"/>
    <w:pPr>
      <w:numPr>
        <w:numId w:val="11"/>
      </w:numPr>
    </w:pPr>
  </w:style>
  <w:style w:type="paragraph" w:customStyle="1" w:styleId="Tiret2">
    <w:name w:val="Tiret 2"/>
    <w:basedOn w:val="Point2"/>
    <w:rsid w:val="005643CD"/>
    <w:pPr>
      <w:numPr>
        <w:numId w:val="12"/>
      </w:numPr>
    </w:pPr>
  </w:style>
  <w:style w:type="paragraph" w:customStyle="1" w:styleId="Tiret3">
    <w:name w:val="Tiret 3"/>
    <w:basedOn w:val="Point3"/>
    <w:rsid w:val="005643CD"/>
    <w:pPr>
      <w:numPr>
        <w:numId w:val="13"/>
      </w:numPr>
    </w:pPr>
  </w:style>
  <w:style w:type="paragraph" w:customStyle="1" w:styleId="Tiret4">
    <w:name w:val="Tiret 4"/>
    <w:basedOn w:val="Point4"/>
    <w:rsid w:val="005643CD"/>
    <w:pPr>
      <w:numPr>
        <w:numId w:val="14"/>
      </w:numPr>
    </w:pPr>
  </w:style>
  <w:style w:type="paragraph" w:customStyle="1" w:styleId="Titrearticle">
    <w:name w:val="Titre article"/>
    <w:basedOn w:val="Normlny"/>
    <w:next w:val="Normlny"/>
    <w:rsid w:val="005643CD"/>
    <w:pPr>
      <w:keepNext/>
      <w:spacing w:before="360"/>
      <w:jc w:val="center"/>
    </w:pPr>
    <w:rPr>
      <w:i/>
    </w:rPr>
  </w:style>
  <w:style w:type="paragraph" w:customStyle="1" w:styleId="Titreobjet">
    <w:name w:val="Titre objet"/>
    <w:basedOn w:val="Normlny"/>
    <w:next w:val="Sous-titreobjet"/>
    <w:rsid w:val="005643CD"/>
    <w:pPr>
      <w:spacing w:before="360" w:after="360"/>
      <w:jc w:val="center"/>
    </w:pPr>
    <w:rPr>
      <w:b/>
    </w:rPr>
  </w:style>
  <w:style w:type="paragraph" w:customStyle="1" w:styleId="TitreobjetPagedecouverture">
    <w:name w:val="Titre objet (Page de couverture)"/>
    <w:basedOn w:val="Titreobjet"/>
    <w:next w:val="Sous-titreobjetPagedecouverture"/>
    <w:rsid w:val="005643CD"/>
  </w:style>
  <w:style w:type="paragraph" w:styleId="Obsah1">
    <w:name w:val="toc 1"/>
    <w:basedOn w:val="Normlny"/>
    <w:next w:val="Nadpis2"/>
    <w:link w:val="Obsah1Char"/>
    <w:autoRedefine/>
    <w:uiPriority w:val="39"/>
    <w:rsid w:val="00D27135"/>
    <w:pPr>
      <w:jc w:val="left"/>
    </w:pPr>
    <w:rPr>
      <w:rFonts w:ascii="Times New Roman Bold" w:hAnsi="Times New Roman Bold"/>
      <w:b/>
      <w:bCs/>
      <w:sz w:val="20"/>
      <w:szCs w:val="20"/>
    </w:rPr>
  </w:style>
  <w:style w:type="paragraph" w:styleId="Obsah2">
    <w:name w:val="toc 2"/>
    <w:basedOn w:val="Normlny"/>
    <w:next w:val="Normlny"/>
    <w:uiPriority w:val="39"/>
    <w:rsid w:val="00D27135"/>
    <w:pPr>
      <w:spacing w:before="0" w:after="0"/>
      <w:ind w:left="240"/>
      <w:jc w:val="left"/>
    </w:pPr>
    <w:rPr>
      <w:sz w:val="20"/>
      <w:szCs w:val="20"/>
    </w:rPr>
  </w:style>
  <w:style w:type="paragraph" w:styleId="Obsah3">
    <w:name w:val="toc 3"/>
    <w:basedOn w:val="Normlny"/>
    <w:next w:val="Normlny"/>
    <w:uiPriority w:val="39"/>
    <w:rsid w:val="00D27135"/>
    <w:pPr>
      <w:spacing w:before="0" w:after="0"/>
      <w:ind w:left="480"/>
      <w:jc w:val="left"/>
    </w:pPr>
    <w:rPr>
      <w:i/>
      <w:iCs/>
      <w:sz w:val="20"/>
      <w:szCs w:val="20"/>
    </w:rPr>
  </w:style>
  <w:style w:type="paragraph" w:styleId="Obsah4">
    <w:name w:val="toc 4"/>
    <w:basedOn w:val="Normlny"/>
    <w:next w:val="Normlny"/>
    <w:semiHidden/>
    <w:rsid w:val="00D27135"/>
    <w:pPr>
      <w:spacing w:before="0" w:after="0"/>
      <w:ind w:left="720"/>
      <w:jc w:val="left"/>
    </w:pPr>
    <w:rPr>
      <w:sz w:val="20"/>
      <w:szCs w:val="18"/>
    </w:rPr>
  </w:style>
  <w:style w:type="paragraph" w:styleId="Obsah5">
    <w:name w:val="toc 5"/>
    <w:basedOn w:val="Normlny"/>
    <w:next w:val="Normlny"/>
    <w:semiHidden/>
    <w:rsid w:val="005643CD"/>
    <w:pPr>
      <w:spacing w:before="0" w:after="0"/>
      <w:ind w:left="960"/>
      <w:jc w:val="left"/>
    </w:pPr>
    <w:rPr>
      <w:rFonts w:ascii="Calibri" w:hAnsi="Calibri"/>
      <w:sz w:val="18"/>
      <w:szCs w:val="18"/>
    </w:rPr>
  </w:style>
  <w:style w:type="paragraph" w:styleId="Obsah6">
    <w:name w:val="toc 6"/>
    <w:basedOn w:val="Normlny"/>
    <w:next w:val="Normlny"/>
    <w:semiHidden/>
    <w:rsid w:val="005643CD"/>
    <w:pPr>
      <w:spacing w:before="0" w:after="0"/>
      <w:ind w:left="1200"/>
      <w:jc w:val="left"/>
    </w:pPr>
    <w:rPr>
      <w:rFonts w:ascii="Calibri" w:hAnsi="Calibri"/>
      <w:sz w:val="18"/>
      <w:szCs w:val="18"/>
    </w:rPr>
  </w:style>
  <w:style w:type="paragraph" w:styleId="Obsah7">
    <w:name w:val="toc 7"/>
    <w:basedOn w:val="Normlny"/>
    <w:next w:val="Normlny"/>
    <w:semiHidden/>
    <w:rsid w:val="005643CD"/>
    <w:pPr>
      <w:spacing w:before="0" w:after="0"/>
      <w:ind w:left="1440"/>
      <w:jc w:val="left"/>
    </w:pPr>
    <w:rPr>
      <w:rFonts w:ascii="Calibri" w:hAnsi="Calibri"/>
      <w:sz w:val="18"/>
      <w:szCs w:val="18"/>
    </w:rPr>
  </w:style>
  <w:style w:type="paragraph" w:styleId="Obsah8">
    <w:name w:val="toc 8"/>
    <w:basedOn w:val="Normlny"/>
    <w:next w:val="Normlny"/>
    <w:semiHidden/>
    <w:rsid w:val="005643CD"/>
    <w:pPr>
      <w:spacing w:before="0" w:after="0"/>
      <w:ind w:left="1680"/>
      <w:jc w:val="left"/>
    </w:pPr>
    <w:rPr>
      <w:rFonts w:ascii="Calibri" w:hAnsi="Calibri"/>
      <w:sz w:val="18"/>
      <w:szCs w:val="18"/>
    </w:rPr>
  </w:style>
  <w:style w:type="paragraph" w:styleId="Obsah9">
    <w:name w:val="toc 9"/>
    <w:basedOn w:val="Normlny"/>
    <w:next w:val="Normlny"/>
    <w:semiHidden/>
    <w:rsid w:val="00CE4BC7"/>
    <w:pPr>
      <w:spacing w:before="0" w:after="0"/>
      <w:ind w:left="1922"/>
      <w:jc w:val="left"/>
    </w:pPr>
    <w:rPr>
      <w:sz w:val="18"/>
      <w:szCs w:val="18"/>
    </w:rPr>
  </w:style>
  <w:style w:type="paragraph" w:styleId="Hlavikaobsahu">
    <w:name w:val="TOC Heading"/>
    <w:basedOn w:val="Normlny"/>
    <w:next w:val="Normlny"/>
    <w:uiPriority w:val="39"/>
    <w:qFormat/>
    <w:rsid w:val="005643CD"/>
    <w:pPr>
      <w:spacing w:after="240"/>
      <w:jc w:val="center"/>
    </w:pPr>
    <w:rPr>
      <w:b/>
      <w:sz w:val="28"/>
    </w:rPr>
  </w:style>
  <w:style w:type="paragraph" w:customStyle="1" w:styleId="Typeacteprincipal">
    <w:name w:val="Type acte principal"/>
    <w:basedOn w:val="Normlny"/>
    <w:next w:val="Objetacteprincipal"/>
    <w:rsid w:val="005643CD"/>
    <w:pPr>
      <w:spacing w:before="0" w:after="240"/>
      <w:jc w:val="center"/>
    </w:pPr>
    <w:rPr>
      <w:b/>
    </w:rPr>
  </w:style>
  <w:style w:type="paragraph" w:customStyle="1" w:styleId="TypeacteprincipalPagedecouverture">
    <w:name w:val="Type acte principal (Page de couverture)"/>
    <w:basedOn w:val="Typeacteprincipal"/>
    <w:next w:val="ObjetacteprincipalPagedecouverture"/>
    <w:rsid w:val="005643CD"/>
  </w:style>
  <w:style w:type="paragraph" w:customStyle="1" w:styleId="Typedudocument">
    <w:name w:val="Type du document"/>
    <w:basedOn w:val="Normlny"/>
    <w:next w:val="Titreobjet"/>
    <w:rsid w:val="005643CD"/>
    <w:pPr>
      <w:spacing w:before="360" w:after="0"/>
      <w:jc w:val="center"/>
    </w:pPr>
    <w:rPr>
      <w:b/>
    </w:rPr>
  </w:style>
  <w:style w:type="paragraph" w:customStyle="1" w:styleId="TypedudocumentPagedecouverture">
    <w:name w:val="Type du document (Page de couverture)"/>
    <w:basedOn w:val="Typedudocument"/>
    <w:next w:val="TitreobjetPagedecouverture"/>
    <w:rsid w:val="005643CD"/>
  </w:style>
  <w:style w:type="paragraph" w:customStyle="1" w:styleId="Volume">
    <w:name w:val="Volume"/>
    <w:basedOn w:val="Normlny"/>
    <w:next w:val="Confidentialit"/>
    <w:rsid w:val="005643CD"/>
    <w:pPr>
      <w:spacing w:before="0" w:after="240"/>
      <w:ind w:left="5103"/>
      <w:jc w:val="left"/>
    </w:pPr>
  </w:style>
  <w:style w:type="character" w:customStyle="1" w:styleId="Nadpis5Char">
    <w:name w:val="Nadpis 5 Char"/>
    <w:link w:val="Nadpis5"/>
    <w:rsid w:val="008C5CFA"/>
    <w:rPr>
      <w:rFonts w:ascii="Arial" w:hAnsi="Arial"/>
      <w:sz w:val="22"/>
      <w:shd w:val="clear" w:color="auto" w:fill="auto"/>
      <w:lang w:val="en-GB"/>
    </w:rPr>
  </w:style>
  <w:style w:type="character" w:customStyle="1" w:styleId="Nadpis6Char">
    <w:name w:val="Nadpis 6 Char"/>
    <w:link w:val="Nadpis6"/>
    <w:rsid w:val="008C5CFA"/>
    <w:rPr>
      <w:rFonts w:ascii="Arial" w:hAnsi="Arial"/>
      <w:i/>
      <w:sz w:val="22"/>
      <w:shd w:val="clear" w:color="auto" w:fill="auto"/>
      <w:lang w:val="en-GB"/>
    </w:rPr>
  </w:style>
  <w:style w:type="character" w:customStyle="1" w:styleId="Nadpis7Char">
    <w:name w:val="Nadpis 7 Char"/>
    <w:link w:val="Nadpis7"/>
    <w:rsid w:val="008C5CFA"/>
    <w:rPr>
      <w:rFonts w:ascii="Arial" w:hAnsi="Arial"/>
      <w:shd w:val="clear" w:color="auto" w:fill="auto"/>
      <w:lang w:val="en-GB"/>
    </w:rPr>
  </w:style>
  <w:style w:type="character" w:customStyle="1" w:styleId="Nadpis8Char">
    <w:name w:val="Nadpis 8 Char"/>
    <w:link w:val="Nadpis8"/>
    <w:rsid w:val="008C5CFA"/>
    <w:rPr>
      <w:rFonts w:ascii="Arial" w:hAnsi="Arial"/>
      <w:i/>
      <w:shd w:val="clear" w:color="auto" w:fill="auto"/>
      <w:lang w:val="en-GB"/>
    </w:rPr>
  </w:style>
  <w:style w:type="character" w:customStyle="1" w:styleId="Nadpis9Char">
    <w:name w:val="Nadpis 9 Char"/>
    <w:link w:val="Nadpis9"/>
    <w:rsid w:val="008C5CFA"/>
    <w:rPr>
      <w:rFonts w:ascii="Arial" w:hAnsi="Arial"/>
      <w:i/>
      <w:sz w:val="18"/>
      <w:shd w:val="clear" w:color="auto" w:fill="auto"/>
      <w:lang w:val="en-GB"/>
    </w:rPr>
  </w:style>
  <w:style w:type="paragraph" w:customStyle="1" w:styleId="AddressTL">
    <w:name w:val="AddressTL"/>
    <w:basedOn w:val="Normlny"/>
    <w:next w:val="Normlny"/>
    <w:rsid w:val="008C5CFA"/>
    <w:pPr>
      <w:spacing w:before="0" w:after="720"/>
      <w:jc w:val="left"/>
    </w:pPr>
    <w:rPr>
      <w:szCs w:val="20"/>
    </w:rPr>
  </w:style>
  <w:style w:type="paragraph" w:customStyle="1" w:styleId="AddressTR">
    <w:name w:val="AddressTR"/>
    <w:basedOn w:val="Normlny"/>
    <w:next w:val="Normlny"/>
    <w:rsid w:val="008C5CFA"/>
    <w:pPr>
      <w:spacing w:before="0" w:after="720"/>
      <w:ind w:left="5103"/>
      <w:jc w:val="left"/>
    </w:pPr>
    <w:rPr>
      <w:szCs w:val="20"/>
    </w:rPr>
  </w:style>
  <w:style w:type="paragraph" w:styleId="Oznaitext">
    <w:name w:val="Block Text"/>
    <w:basedOn w:val="Normlny"/>
    <w:rsid w:val="008C5CFA"/>
    <w:pPr>
      <w:spacing w:before="0" w:after="60"/>
      <w:ind w:left="1440" w:right="1440"/>
      <w:jc w:val="left"/>
    </w:pPr>
    <w:rPr>
      <w:szCs w:val="20"/>
    </w:rPr>
  </w:style>
  <w:style w:type="paragraph" w:styleId="Zkladntext">
    <w:name w:val="Body Text"/>
    <w:basedOn w:val="Normlny"/>
    <w:link w:val="ZkladntextChar"/>
    <w:rsid w:val="008C5CFA"/>
    <w:pPr>
      <w:spacing w:before="0" w:after="60"/>
      <w:jc w:val="left"/>
    </w:pPr>
    <w:rPr>
      <w:szCs w:val="20"/>
    </w:rPr>
  </w:style>
  <w:style w:type="character" w:customStyle="1" w:styleId="ZkladntextChar">
    <w:name w:val="Základný text Char"/>
    <w:link w:val="Zkladntext"/>
    <w:rsid w:val="008C5CFA"/>
    <w:rPr>
      <w:sz w:val="24"/>
      <w:shd w:val="clear" w:color="auto" w:fill="auto"/>
      <w:lang w:val="en-GB"/>
    </w:rPr>
  </w:style>
  <w:style w:type="paragraph" w:styleId="Zkladntext2">
    <w:name w:val="Body Text 2"/>
    <w:basedOn w:val="Normlny"/>
    <w:link w:val="Zkladntext2Char"/>
    <w:rsid w:val="008C5CFA"/>
    <w:pPr>
      <w:spacing w:before="0" w:after="60" w:line="480" w:lineRule="auto"/>
      <w:jc w:val="left"/>
    </w:pPr>
    <w:rPr>
      <w:szCs w:val="20"/>
    </w:rPr>
  </w:style>
  <w:style w:type="character" w:customStyle="1" w:styleId="Zkladntext2Char">
    <w:name w:val="Základný text 2 Char"/>
    <w:link w:val="Zkladntext2"/>
    <w:rsid w:val="008C5CFA"/>
    <w:rPr>
      <w:sz w:val="24"/>
      <w:shd w:val="clear" w:color="auto" w:fill="auto"/>
      <w:lang w:val="en-GB"/>
    </w:rPr>
  </w:style>
  <w:style w:type="paragraph" w:styleId="Zkladntext3">
    <w:name w:val="Body Text 3"/>
    <w:basedOn w:val="Normlny"/>
    <w:link w:val="Zkladntext3Char"/>
    <w:rsid w:val="008C5CFA"/>
    <w:pPr>
      <w:spacing w:before="0" w:after="60"/>
      <w:jc w:val="left"/>
    </w:pPr>
    <w:rPr>
      <w:sz w:val="16"/>
      <w:szCs w:val="20"/>
    </w:rPr>
  </w:style>
  <w:style w:type="character" w:customStyle="1" w:styleId="Zkladntext3Char">
    <w:name w:val="Základný text 3 Char"/>
    <w:link w:val="Zkladntext3"/>
    <w:rsid w:val="008C5CFA"/>
    <w:rPr>
      <w:sz w:val="16"/>
      <w:shd w:val="clear" w:color="auto" w:fill="auto"/>
      <w:lang w:val="en-GB"/>
    </w:rPr>
  </w:style>
  <w:style w:type="paragraph" w:styleId="Prvzarkazkladnhotextu">
    <w:name w:val="Body Text First Indent"/>
    <w:basedOn w:val="Zkladntext"/>
    <w:link w:val="PrvzarkazkladnhotextuChar"/>
    <w:rsid w:val="008C5CFA"/>
    <w:pPr>
      <w:ind w:firstLine="210"/>
    </w:pPr>
  </w:style>
  <w:style w:type="character" w:customStyle="1" w:styleId="PrvzarkazkladnhotextuChar">
    <w:name w:val="Prvá zarážka základného textu Char"/>
    <w:basedOn w:val="ZkladntextChar"/>
    <w:link w:val="Prvzarkazkladnhotextu"/>
    <w:rsid w:val="008C5CFA"/>
    <w:rPr>
      <w:sz w:val="24"/>
      <w:shd w:val="clear" w:color="auto" w:fill="auto"/>
      <w:lang w:val="en-GB"/>
    </w:rPr>
  </w:style>
  <w:style w:type="paragraph" w:styleId="Zarkazkladnhotextu">
    <w:name w:val="Body Text Indent"/>
    <w:basedOn w:val="Normlny"/>
    <w:link w:val="ZarkazkladnhotextuChar"/>
    <w:rsid w:val="008C5CFA"/>
    <w:pPr>
      <w:spacing w:before="0" w:after="60"/>
      <w:ind w:left="283"/>
      <w:jc w:val="left"/>
    </w:pPr>
    <w:rPr>
      <w:szCs w:val="20"/>
    </w:rPr>
  </w:style>
  <w:style w:type="character" w:customStyle="1" w:styleId="ZarkazkladnhotextuChar">
    <w:name w:val="Zarážka základného textu Char"/>
    <w:link w:val="Zarkazkladnhotextu"/>
    <w:rsid w:val="008C5CFA"/>
    <w:rPr>
      <w:sz w:val="24"/>
      <w:shd w:val="clear" w:color="auto" w:fill="auto"/>
      <w:lang w:val="en-GB"/>
    </w:rPr>
  </w:style>
  <w:style w:type="paragraph" w:styleId="Prvzarkazkladnhotextu2">
    <w:name w:val="Body Text First Indent 2"/>
    <w:basedOn w:val="Zarkazkladnhotextu"/>
    <w:link w:val="Prvzarkazkladnhotextu2Char"/>
    <w:rsid w:val="008C5CFA"/>
    <w:pPr>
      <w:ind w:firstLine="210"/>
    </w:pPr>
  </w:style>
  <w:style w:type="character" w:customStyle="1" w:styleId="Prvzarkazkladnhotextu2Char">
    <w:name w:val="Prvá zarážka základného textu 2 Char"/>
    <w:basedOn w:val="ZarkazkladnhotextuChar"/>
    <w:link w:val="Prvzarkazkladnhotextu2"/>
    <w:rsid w:val="008C5CFA"/>
    <w:rPr>
      <w:sz w:val="24"/>
      <w:shd w:val="clear" w:color="auto" w:fill="auto"/>
      <w:lang w:val="en-GB"/>
    </w:rPr>
  </w:style>
  <w:style w:type="paragraph" w:styleId="Zarkazkladnhotextu2">
    <w:name w:val="Body Text Indent 2"/>
    <w:basedOn w:val="Normlny"/>
    <w:link w:val="Zarkazkladnhotextu2Char"/>
    <w:rsid w:val="008C5CFA"/>
    <w:pPr>
      <w:spacing w:before="0" w:after="60" w:line="480" w:lineRule="auto"/>
      <w:ind w:left="283"/>
      <w:jc w:val="left"/>
    </w:pPr>
    <w:rPr>
      <w:szCs w:val="20"/>
    </w:rPr>
  </w:style>
  <w:style w:type="character" w:customStyle="1" w:styleId="Zarkazkladnhotextu2Char">
    <w:name w:val="Zarážka základného textu 2 Char"/>
    <w:link w:val="Zarkazkladnhotextu2"/>
    <w:rsid w:val="008C5CFA"/>
    <w:rPr>
      <w:sz w:val="24"/>
      <w:shd w:val="clear" w:color="auto" w:fill="auto"/>
      <w:lang w:val="en-GB"/>
    </w:rPr>
  </w:style>
  <w:style w:type="paragraph" w:styleId="Zarkazkladnhotextu3">
    <w:name w:val="Body Text Indent 3"/>
    <w:basedOn w:val="Normlny"/>
    <w:link w:val="Zarkazkladnhotextu3Char"/>
    <w:rsid w:val="008C5CFA"/>
    <w:pPr>
      <w:spacing w:before="0" w:after="60"/>
      <w:ind w:left="283"/>
      <w:jc w:val="left"/>
    </w:pPr>
    <w:rPr>
      <w:sz w:val="16"/>
      <w:szCs w:val="20"/>
    </w:rPr>
  </w:style>
  <w:style w:type="character" w:customStyle="1" w:styleId="Zarkazkladnhotextu3Char">
    <w:name w:val="Zarážka základného textu 3 Char"/>
    <w:link w:val="Zarkazkladnhotextu3"/>
    <w:rsid w:val="008C5CFA"/>
    <w:rPr>
      <w:sz w:val="16"/>
      <w:shd w:val="clear" w:color="auto" w:fill="auto"/>
      <w:lang w:val="en-GB"/>
    </w:rPr>
  </w:style>
  <w:style w:type="paragraph" w:styleId="Popis">
    <w:name w:val="caption"/>
    <w:basedOn w:val="Normlny"/>
    <w:next w:val="Normlny"/>
    <w:qFormat/>
    <w:rsid w:val="008C5CFA"/>
    <w:pPr>
      <w:spacing w:before="60" w:after="60"/>
      <w:jc w:val="left"/>
    </w:pPr>
    <w:rPr>
      <w:b/>
      <w:szCs w:val="20"/>
    </w:rPr>
  </w:style>
  <w:style w:type="paragraph" w:styleId="Zver">
    <w:name w:val="Closing"/>
    <w:basedOn w:val="Normlny"/>
    <w:next w:val="Podpis"/>
    <w:link w:val="ZverChar"/>
    <w:rsid w:val="008C5CFA"/>
    <w:pPr>
      <w:tabs>
        <w:tab w:val="left" w:pos="5103"/>
      </w:tabs>
      <w:spacing w:before="240" w:after="240"/>
      <w:ind w:left="5103"/>
      <w:jc w:val="left"/>
    </w:pPr>
    <w:rPr>
      <w:szCs w:val="20"/>
    </w:rPr>
  </w:style>
  <w:style w:type="character" w:customStyle="1" w:styleId="ZverChar">
    <w:name w:val="Záver Char"/>
    <w:link w:val="Zver"/>
    <w:rsid w:val="008C5CFA"/>
    <w:rPr>
      <w:sz w:val="24"/>
      <w:shd w:val="clear" w:color="auto" w:fill="auto"/>
      <w:lang w:val="en-GB"/>
    </w:rPr>
  </w:style>
  <w:style w:type="paragraph" w:styleId="Podpis">
    <w:name w:val="Signature"/>
    <w:basedOn w:val="Normlny"/>
    <w:next w:val="Contact"/>
    <w:link w:val="PodpisChar"/>
    <w:uiPriority w:val="99"/>
    <w:rsid w:val="008C5CFA"/>
    <w:pPr>
      <w:tabs>
        <w:tab w:val="left" w:pos="5103"/>
      </w:tabs>
      <w:spacing w:before="1200" w:after="0"/>
      <w:ind w:left="5103"/>
      <w:jc w:val="center"/>
    </w:pPr>
    <w:rPr>
      <w:szCs w:val="20"/>
    </w:rPr>
  </w:style>
  <w:style w:type="character" w:customStyle="1" w:styleId="PodpisChar">
    <w:name w:val="Podpis Char"/>
    <w:link w:val="Podpis"/>
    <w:uiPriority w:val="99"/>
    <w:rsid w:val="008C5CFA"/>
    <w:rPr>
      <w:sz w:val="24"/>
      <w:shd w:val="clear" w:color="auto" w:fill="auto"/>
      <w:lang w:val="en-GB"/>
    </w:rPr>
  </w:style>
  <w:style w:type="paragraph" w:customStyle="1" w:styleId="Enclosures">
    <w:name w:val="Enclosures"/>
    <w:basedOn w:val="Normlny"/>
    <w:next w:val="Participants"/>
    <w:rsid w:val="008C5CFA"/>
    <w:pPr>
      <w:keepNext/>
      <w:keepLines/>
      <w:tabs>
        <w:tab w:val="left" w:pos="5670"/>
      </w:tabs>
      <w:spacing w:before="480" w:after="0"/>
      <w:ind w:left="1985" w:hanging="1985"/>
      <w:jc w:val="left"/>
    </w:pPr>
    <w:rPr>
      <w:szCs w:val="20"/>
    </w:rPr>
  </w:style>
  <w:style w:type="paragraph" w:customStyle="1" w:styleId="Participants">
    <w:name w:val="Participants"/>
    <w:basedOn w:val="Normlny"/>
    <w:next w:val="Copies"/>
    <w:rsid w:val="008C5CFA"/>
    <w:pPr>
      <w:tabs>
        <w:tab w:val="left" w:pos="2552"/>
        <w:tab w:val="left" w:pos="2835"/>
        <w:tab w:val="left" w:pos="5670"/>
        <w:tab w:val="left" w:pos="6379"/>
        <w:tab w:val="left" w:pos="6804"/>
      </w:tabs>
      <w:spacing w:before="480" w:after="0"/>
      <w:ind w:left="1985" w:hanging="1985"/>
      <w:jc w:val="left"/>
    </w:pPr>
    <w:rPr>
      <w:szCs w:val="20"/>
    </w:rPr>
  </w:style>
  <w:style w:type="paragraph" w:customStyle="1" w:styleId="Copies">
    <w:name w:val="Copies"/>
    <w:basedOn w:val="Normlny"/>
    <w:next w:val="Normlny"/>
    <w:rsid w:val="008C5CFA"/>
    <w:pPr>
      <w:tabs>
        <w:tab w:val="left" w:pos="2552"/>
        <w:tab w:val="left" w:pos="2835"/>
        <w:tab w:val="left" w:pos="5670"/>
        <w:tab w:val="left" w:pos="6379"/>
        <w:tab w:val="left" w:pos="6804"/>
      </w:tabs>
      <w:spacing w:before="480" w:after="0"/>
      <w:ind w:left="1985" w:hanging="1985"/>
      <w:jc w:val="left"/>
    </w:pPr>
    <w:rPr>
      <w:szCs w:val="20"/>
    </w:rPr>
  </w:style>
  <w:style w:type="paragraph" w:styleId="Textkomentra">
    <w:name w:val="annotation text"/>
    <w:basedOn w:val="Normlny"/>
    <w:link w:val="TextkomentraChar"/>
    <w:rsid w:val="008C5CFA"/>
    <w:pPr>
      <w:spacing w:before="0" w:after="240"/>
      <w:jc w:val="left"/>
    </w:pPr>
    <w:rPr>
      <w:sz w:val="20"/>
      <w:szCs w:val="20"/>
    </w:rPr>
  </w:style>
  <w:style w:type="character" w:customStyle="1" w:styleId="TextkomentraChar">
    <w:name w:val="Text komentára Char"/>
    <w:link w:val="Textkomentra"/>
    <w:rsid w:val="008C5CFA"/>
    <w:rPr>
      <w:shd w:val="clear" w:color="auto" w:fill="auto"/>
      <w:lang w:val="en-GB"/>
    </w:rPr>
  </w:style>
  <w:style w:type="paragraph" w:styleId="Dtum">
    <w:name w:val="Date"/>
    <w:basedOn w:val="Normlny"/>
    <w:next w:val="References"/>
    <w:link w:val="DtumChar"/>
    <w:rsid w:val="008C5CFA"/>
    <w:pPr>
      <w:spacing w:before="0" w:after="0"/>
      <w:ind w:left="5103" w:right="-567"/>
      <w:jc w:val="left"/>
    </w:pPr>
    <w:rPr>
      <w:szCs w:val="20"/>
    </w:rPr>
  </w:style>
  <w:style w:type="character" w:customStyle="1" w:styleId="DtumChar">
    <w:name w:val="Dátum Char"/>
    <w:link w:val="Dtum"/>
    <w:rsid w:val="008C5CFA"/>
    <w:rPr>
      <w:sz w:val="24"/>
      <w:shd w:val="clear" w:color="auto" w:fill="auto"/>
      <w:lang w:val="en-GB"/>
    </w:rPr>
  </w:style>
  <w:style w:type="paragraph" w:customStyle="1" w:styleId="References">
    <w:name w:val="References"/>
    <w:basedOn w:val="Normlny"/>
    <w:next w:val="AddressTR"/>
    <w:rsid w:val="008C5CFA"/>
    <w:pPr>
      <w:spacing w:before="0" w:after="240"/>
      <w:ind w:left="5103"/>
      <w:jc w:val="left"/>
    </w:pPr>
    <w:rPr>
      <w:sz w:val="20"/>
      <w:szCs w:val="20"/>
    </w:rPr>
  </w:style>
  <w:style w:type="paragraph" w:styleId="truktradokumentu">
    <w:name w:val="Document Map"/>
    <w:basedOn w:val="Normlny"/>
    <w:link w:val="truktradokumentuChar"/>
    <w:rsid w:val="008C5CFA"/>
    <w:pPr>
      <w:shd w:val="clear" w:color="auto" w:fill="000080"/>
      <w:spacing w:before="0" w:after="240"/>
      <w:jc w:val="left"/>
    </w:pPr>
    <w:rPr>
      <w:rFonts w:ascii="Tahoma" w:hAnsi="Tahoma"/>
      <w:szCs w:val="20"/>
    </w:rPr>
  </w:style>
  <w:style w:type="character" w:customStyle="1" w:styleId="truktradokumentuChar">
    <w:name w:val="Štruktúra dokumentu Char"/>
    <w:link w:val="truktradokumentu"/>
    <w:rsid w:val="008C5CFA"/>
    <w:rPr>
      <w:rFonts w:ascii="Tahoma" w:hAnsi="Tahoma"/>
      <w:sz w:val="24"/>
      <w:shd w:val="clear" w:color="auto" w:fill="000080"/>
      <w:lang w:val="en-GB"/>
    </w:rPr>
  </w:style>
  <w:style w:type="paragraph" w:customStyle="1" w:styleId="DoubSign">
    <w:name w:val="DoubSign"/>
    <w:basedOn w:val="Normlny"/>
    <w:next w:val="Contact"/>
    <w:rsid w:val="008C5CFA"/>
    <w:pPr>
      <w:tabs>
        <w:tab w:val="left" w:pos="5103"/>
      </w:tabs>
      <w:spacing w:before="1200" w:after="0"/>
      <w:jc w:val="left"/>
    </w:pPr>
    <w:rPr>
      <w:szCs w:val="20"/>
    </w:rPr>
  </w:style>
  <w:style w:type="paragraph" w:styleId="Textvysvetlivky">
    <w:name w:val="endnote text"/>
    <w:basedOn w:val="Normlny"/>
    <w:link w:val="TextvysvetlivkyChar"/>
    <w:rsid w:val="008C5CFA"/>
    <w:pPr>
      <w:spacing w:before="0" w:after="240"/>
      <w:jc w:val="left"/>
    </w:pPr>
    <w:rPr>
      <w:sz w:val="20"/>
      <w:szCs w:val="20"/>
    </w:rPr>
  </w:style>
  <w:style w:type="character" w:customStyle="1" w:styleId="TextvysvetlivkyChar">
    <w:name w:val="Text vysvetlivky Char"/>
    <w:link w:val="Textvysvetlivky"/>
    <w:rsid w:val="008C5CFA"/>
    <w:rPr>
      <w:shd w:val="clear" w:color="auto" w:fill="auto"/>
      <w:lang w:val="en-GB"/>
    </w:rPr>
  </w:style>
  <w:style w:type="paragraph" w:styleId="Adresanaoblke">
    <w:name w:val="envelope address"/>
    <w:basedOn w:val="Normlny"/>
    <w:rsid w:val="008C5CFA"/>
    <w:pPr>
      <w:framePr w:w="7920" w:h="1980" w:hRule="exact" w:hSpace="180" w:wrap="auto" w:hAnchor="page" w:xAlign="center" w:yAlign="bottom"/>
      <w:spacing w:before="0" w:after="0"/>
      <w:jc w:val="left"/>
    </w:pPr>
    <w:rPr>
      <w:szCs w:val="20"/>
    </w:rPr>
  </w:style>
  <w:style w:type="paragraph" w:styleId="Spiatonadresanaoblke">
    <w:name w:val="envelope return"/>
    <w:basedOn w:val="Normlny"/>
    <w:rsid w:val="008C5CFA"/>
    <w:pPr>
      <w:spacing w:before="0" w:after="0"/>
      <w:jc w:val="left"/>
    </w:pPr>
    <w:rPr>
      <w:sz w:val="20"/>
      <w:szCs w:val="20"/>
    </w:rPr>
  </w:style>
  <w:style w:type="paragraph" w:styleId="Register1">
    <w:name w:val="index 1"/>
    <w:basedOn w:val="Normlny"/>
    <w:next w:val="Normlny"/>
    <w:autoRedefine/>
    <w:rsid w:val="008C5CFA"/>
    <w:pPr>
      <w:spacing w:before="0" w:after="240"/>
      <w:ind w:left="240" w:hanging="240"/>
      <w:jc w:val="left"/>
    </w:pPr>
    <w:rPr>
      <w:szCs w:val="20"/>
    </w:rPr>
  </w:style>
  <w:style w:type="paragraph" w:styleId="Register2">
    <w:name w:val="index 2"/>
    <w:basedOn w:val="Normlny"/>
    <w:next w:val="Normlny"/>
    <w:autoRedefine/>
    <w:rsid w:val="008C5CFA"/>
    <w:pPr>
      <w:spacing w:before="0" w:after="240"/>
      <w:ind w:left="480" w:hanging="240"/>
      <w:jc w:val="left"/>
    </w:pPr>
    <w:rPr>
      <w:szCs w:val="20"/>
    </w:rPr>
  </w:style>
  <w:style w:type="paragraph" w:styleId="Register3">
    <w:name w:val="index 3"/>
    <w:basedOn w:val="Normlny"/>
    <w:next w:val="Normlny"/>
    <w:autoRedefine/>
    <w:rsid w:val="008C5CFA"/>
    <w:pPr>
      <w:spacing w:before="0" w:after="240"/>
      <w:ind w:left="720" w:hanging="240"/>
      <w:jc w:val="left"/>
    </w:pPr>
    <w:rPr>
      <w:szCs w:val="20"/>
    </w:rPr>
  </w:style>
  <w:style w:type="paragraph" w:styleId="Register4">
    <w:name w:val="index 4"/>
    <w:basedOn w:val="Normlny"/>
    <w:next w:val="Normlny"/>
    <w:autoRedefine/>
    <w:rsid w:val="008C5CFA"/>
    <w:pPr>
      <w:spacing w:before="0" w:after="240"/>
      <w:ind w:left="960" w:hanging="240"/>
      <w:jc w:val="left"/>
    </w:pPr>
    <w:rPr>
      <w:szCs w:val="20"/>
    </w:rPr>
  </w:style>
  <w:style w:type="paragraph" w:styleId="Register5">
    <w:name w:val="index 5"/>
    <w:basedOn w:val="Normlny"/>
    <w:next w:val="Normlny"/>
    <w:autoRedefine/>
    <w:rsid w:val="008C5CFA"/>
    <w:pPr>
      <w:spacing w:before="0" w:after="240"/>
      <w:ind w:left="1200" w:hanging="240"/>
      <w:jc w:val="left"/>
    </w:pPr>
    <w:rPr>
      <w:szCs w:val="20"/>
    </w:rPr>
  </w:style>
  <w:style w:type="paragraph" w:styleId="Register6">
    <w:name w:val="index 6"/>
    <w:basedOn w:val="Normlny"/>
    <w:next w:val="Normlny"/>
    <w:autoRedefine/>
    <w:rsid w:val="008C5CFA"/>
    <w:pPr>
      <w:spacing w:before="0" w:after="240"/>
      <w:ind w:left="1440" w:hanging="240"/>
      <w:jc w:val="left"/>
    </w:pPr>
    <w:rPr>
      <w:szCs w:val="20"/>
    </w:rPr>
  </w:style>
  <w:style w:type="paragraph" w:styleId="Register7">
    <w:name w:val="index 7"/>
    <w:basedOn w:val="Normlny"/>
    <w:next w:val="Normlny"/>
    <w:autoRedefine/>
    <w:rsid w:val="008C5CFA"/>
    <w:pPr>
      <w:spacing w:before="0" w:after="240"/>
      <w:ind w:left="1680" w:hanging="240"/>
      <w:jc w:val="left"/>
    </w:pPr>
    <w:rPr>
      <w:szCs w:val="20"/>
    </w:rPr>
  </w:style>
  <w:style w:type="paragraph" w:styleId="Register8">
    <w:name w:val="index 8"/>
    <w:basedOn w:val="Normlny"/>
    <w:next w:val="Normlny"/>
    <w:autoRedefine/>
    <w:rsid w:val="008C5CFA"/>
    <w:pPr>
      <w:spacing w:before="0" w:after="240"/>
      <w:ind w:left="1920" w:hanging="240"/>
      <w:jc w:val="left"/>
    </w:pPr>
    <w:rPr>
      <w:szCs w:val="20"/>
    </w:rPr>
  </w:style>
  <w:style w:type="paragraph" w:styleId="Register9">
    <w:name w:val="index 9"/>
    <w:basedOn w:val="Normlny"/>
    <w:next w:val="Normlny"/>
    <w:autoRedefine/>
    <w:rsid w:val="008C5CFA"/>
    <w:pPr>
      <w:spacing w:before="0" w:after="240"/>
      <w:ind w:left="2160" w:hanging="240"/>
      <w:jc w:val="left"/>
    </w:pPr>
    <w:rPr>
      <w:szCs w:val="20"/>
    </w:rPr>
  </w:style>
  <w:style w:type="paragraph" w:styleId="Nadpisregistra">
    <w:name w:val="index heading"/>
    <w:basedOn w:val="Normlny"/>
    <w:next w:val="Register1"/>
    <w:rsid w:val="008C5CFA"/>
    <w:pPr>
      <w:spacing w:before="0" w:after="240"/>
      <w:jc w:val="left"/>
    </w:pPr>
    <w:rPr>
      <w:rFonts w:ascii="Arial" w:hAnsi="Arial"/>
      <w:b/>
      <w:szCs w:val="20"/>
    </w:rPr>
  </w:style>
  <w:style w:type="paragraph" w:styleId="Zoznam">
    <w:name w:val="List"/>
    <w:basedOn w:val="Normlny"/>
    <w:rsid w:val="008C5CFA"/>
    <w:pPr>
      <w:spacing w:before="0" w:after="240"/>
      <w:ind w:left="283" w:hanging="283"/>
      <w:jc w:val="left"/>
    </w:pPr>
    <w:rPr>
      <w:szCs w:val="20"/>
    </w:rPr>
  </w:style>
  <w:style w:type="paragraph" w:styleId="Zoznam2">
    <w:name w:val="List 2"/>
    <w:basedOn w:val="Normlny"/>
    <w:rsid w:val="008C5CFA"/>
    <w:pPr>
      <w:spacing w:before="0" w:after="240"/>
      <w:ind w:left="566" w:hanging="283"/>
      <w:jc w:val="left"/>
    </w:pPr>
    <w:rPr>
      <w:szCs w:val="20"/>
    </w:rPr>
  </w:style>
  <w:style w:type="paragraph" w:styleId="Zoznam3">
    <w:name w:val="List 3"/>
    <w:basedOn w:val="Normlny"/>
    <w:rsid w:val="008C5CFA"/>
    <w:pPr>
      <w:spacing w:before="0" w:after="240"/>
      <w:ind w:left="849" w:hanging="283"/>
      <w:jc w:val="left"/>
    </w:pPr>
    <w:rPr>
      <w:szCs w:val="20"/>
    </w:rPr>
  </w:style>
  <w:style w:type="paragraph" w:styleId="Zoznam4">
    <w:name w:val="List 4"/>
    <w:basedOn w:val="Normlny"/>
    <w:rsid w:val="008C5CFA"/>
    <w:pPr>
      <w:spacing w:before="0" w:after="240"/>
      <w:ind w:left="1132" w:hanging="283"/>
      <w:jc w:val="left"/>
    </w:pPr>
    <w:rPr>
      <w:szCs w:val="20"/>
    </w:rPr>
  </w:style>
  <w:style w:type="paragraph" w:styleId="Zoznam5">
    <w:name w:val="List 5"/>
    <w:basedOn w:val="Normlny"/>
    <w:rsid w:val="008C5CFA"/>
    <w:pPr>
      <w:spacing w:before="0" w:after="240"/>
      <w:ind w:left="1415" w:hanging="283"/>
      <w:jc w:val="left"/>
    </w:pPr>
    <w:rPr>
      <w:szCs w:val="20"/>
    </w:rPr>
  </w:style>
  <w:style w:type="paragraph" w:styleId="Zoznamsodrkami">
    <w:name w:val="List Bullet"/>
    <w:basedOn w:val="Normlny"/>
    <w:rsid w:val="008C5CFA"/>
    <w:pPr>
      <w:numPr>
        <w:numId w:val="32"/>
      </w:numPr>
      <w:tabs>
        <w:tab w:val="clear" w:pos="360"/>
        <w:tab w:val="num" w:pos="567"/>
      </w:tabs>
      <w:spacing w:before="0" w:after="240"/>
      <w:ind w:left="567" w:hanging="283"/>
      <w:jc w:val="left"/>
    </w:pPr>
    <w:rPr>
      <w:szCs w:val="20"/>
    </w:rPr>
  </w:style>
  <w:style w:type="paragraph" w:styleId="Zoznamsodrkami2">
    <w:name w:val="List Bullet 2"/>
    <w:basedOn w:val="Text2"/>
    <w:rsid w:val="008C5CFA"/>
    <w:pPr>
      <w:numPr>
        <w:numId w:val="18"/>
      </w:numPr>
      <w:spacing w:before="0" w:after="240"/>
      <w:jc w:val="left"/>
    </w:pPr>
    <w:rPr>
      <w:szCs w:val="20"/>
    </w:rPr>
  </w:style>
  <w:style w:type="paragraph" w:styleId="Zoznamsodrkami3">
    <w:name w:val="List Bullet 3"/>
    <w:basedOn w:val="Text3"/>
    <w:rsid w:val="008C5CFA"/>
    <w:pPr>
      <w:numPr>
        <w:numId w:val="19"/>
      </w:numPr>
      <w:spacing w:before="0" w:after="240"/>
      <w:jc w:val="left"/>
    </w:pPr>
    <w:rPr>
      <w:szCs w:val="20"/>
    </w:rPr>
  </w:style>
  <w:style w:type="paragraph" w:styleId="Zoznamsodrkami4">
    <w:name w:val="List Bullet 4"/>
    <w:basedOn w:val="Text4"/>
    <w:rsid w:val="008C5CFA"/>
    <w:pPr>
      <w:numPr>
        <w:numId w:val="20"/>
      </w:numPr>
      <w:spacing w:before="0" w:after="240"/>
      <w:jc w:val="left"/>
    </w:pPr>
    <w:rPr>
      <w:szCs w:val="20"/>
    </w:rPr>
  </w:style>
  <w:style w:type="paragraph" w:styleId="Zoznamsodrkami5">
    <w:name w:val="List Bullet 5"/>
    <w:basedOn w:val="Normlny"/>
    <w:autoRedefine/>
    <w:rsid w:val="008C5CFA"/>
    <w:pPr>
      <w:numPr>
        <w:numId w:val="16"/>
      </w:numPr>
      <w:spacing w:before="0" w:after="240"/>
      <w:jc w:val="left"/>
    </w:pPr>
    <w:rPr>
      <w:szCs w:val="20"/>
    </w:rPr>
  </w:style>
  <w:style w:type="paragraph" w:styleId="Pokraovaniezoznamu">
    <w:name w:val="List Continue"/>
    <w:basedOn w:val="Normlny"/>
    <w:rsid w:val="008C5CFA"/>
    <w:pPr>
      <w:spacing w:before="0" w:after="60"/>
      <w:ind w:left="283"/>
      <w:jc w:val="left"/>
    </w:pPr>
    <w:rPr>
      <w:szCs w:val="20"/>
    </w:rPr>
  </w:style>
  <w:style w:type="paragraph" w:styleId="Pokraovaniezoznamu2">
    <w:name w:val="List Continue 2"/>
    <w:basedOn w:val="Normlny"/>
    <w:rsid w:val="008C5CFA"/>
    <w:pPr>
      <w:spacing w:before="0" w:after="60"/>
      <w:ind w:left="566"/>
      <w:jc w:val="left"/>
    </w:pPr>
    <w:rPr>
      <w:szCs w:val="20"/>
    </w:rPr>
  </w:style>
  <w:style w:type="paragraph" w:styleId="Pokraovaniezoznamu3">
    <w:name w:val="List Continue 3"/>
    <w:basedOn w:val="Normlny"/>
    <w:rsid w:val="008C5CFA"/>
    <w:pPr>
      <w:spacing w:before="0" w:after="60"/>
      <w:ind w:left="849"/>
      <w:jc w:val="left"/>
    </w:pPr>
    <w:rPr>
      <w:szCs w:val="20"/>
    </w:rPr>
  </w:style>
  <w:style w:type="paragraph" w:styleId="Pokraovaniezoznamu4">
    <w:name w:val="List Continue 4"/>
    <w:basedOn w:val="Normlny"/>
    <w:rsid w:val="008C5CFA"/>
    <w:pPr>
      <w:spacing w:before="0" w:after="60"/>
      <w:ind w:left="1132"/>
      <w:jc w:val="left"/>
    </w:pPr>
    <w:rPr>
      <w:szCs w:val="20"/>
    </w:rPr>
  </w:style>
  <w:style w:type="paragraph" w:styleId="Pokraovaniezoznamu5">
    <w:name w:val="List Continue 5"/>
    <w:basedOn w:val="Normlny"/>
    <w:rsid w:val="008C5CFA"/>
    <w:pPr>
      <w:spacing w:before="0" w:after="60"/>
      <w:ind w:left="1415"/>
      <w:jc w:val="left"/>
    </w:pPr>
    <w:rPr>
      <w:szCs w:val="20"/>
    </w:rPr>
  </w:style>
  <w:style w:type="paragraph" w:styleId="slovanzoznam">
    <w:name w:val="List Number"/>
    <w:basedOn w:val="Normlny"/>
    <w:rsid w:val="008C5CFA"/>
    <w:pPr>
      <w:numPr>
        <w:numId w:val="26"/>
      </w:numPr>
      <w:spacing w:before="0" w:after="240"/>
      <w:jc w:val="left"/>
    </w:pPr>
    <w:rPr>
      <w:szCs w:val="20"/>
    </w:rPr>
  </w:style>
  <w:style w:type="paragraph" w:styleId="slovanzoznam2">
    <w:name w:val="List Number 2"/>
    <w:basedOn w:val="Text2"/>
    <w:rsid w:val="008C5CFA"/>
    <w:pPr>
      <w:numPr>
        <w:numId w:val="28"/>
      </w:numPr>
      <w:spacing w:before="0" w:after="240"/>
      <w:jc w:val="left"/>
    </w:pPr>
    <w:rPr>
      <w:szCs w:val="20"/>
    </w:rPr>
  </w:style>
  <w:style w:type="paragraph" w:styleId="slovanzoznam3">
    <w:name w:val="List Number 3"/>
    <w:basedOn w:val="Text3"/>
    <w:rsid w:val="008C5CFA"/>
    <w:pPr>
      <w:numPr>
        <w:numId w:val="29"/>
      </w:numPr>
      <w:spacing w:before="0" w:after="240"/>
      <w:jc w:val="left"/>
    </w:pPr>
    <w:rPr>
      <w:szCs w:val="20"/>
    </w:rPr>
  </w:style>
  <w:style w:type="paragraph" w:styleId="slovanzoznam4">
    <w:name w:val="List Number 4"/>
    <w:basedOn w:val="Text4"/>
    <w:rsid w:val="008C5CFA"/>
    <w:pPr>
      <w:numPr>
        <w:numId w:val="30"/>
      </w:numPr>
      <w:spacing w:before="0" w:after="240"/>
      <w:jc w:val="left"/>
    </w:pPr>
    <w:rPr>
      <w:szCs w:val="20"/>
    </w:rPr>
  </w:style>
  <w:style w:type="paragraph" w:styleId="slovanzoznam5">
    <w:name w:val="List Number 5"/>
    <w:basedOn w:val="Normlny"/>
    <w:rsid w:val="008C5CFA"/>
    <w:pPr>
      <w:numPr>
        <w:numId w:val="17"/>
      </w:numPr>
      <w:spacing w:before="0" w:after="240"/>
      <w:jc w:val="left"/>
    </w:pPr>
    <w:rPr>
      <w:szCs w:val="20"/>
    </w:rPr>
  </w:style>
  <w:style w:type="paragraph" w:styleId="Textmakra">
    <w:name w:val="macro"/>
    <w:link w:val="TextmakraChar"/>
    <w:rsid w:val="008C5CFA"/>
    <w:pPr>
      <w:tabs>
        <w:tab w:val="left" w:pos="480"/>
        <w:tab w:val="left" w:pos="960"/>
        <w:tab w:val="left" w:pos="1440"/>
        <w:tab w:val="left" w:pos="1920"/>
        <w:tab w:val="left" w:pos="2400"/>
        <w:tab w:val="left" w:pos="2880"/>
        <w:tab w:val="left" w:pos="3360"/>
        <w:tab w:val="left" w:pos="3840"/>
        <w:tab w:val="left" w:pos="4320"/>
      </w:tabs>
      <w:spacing w:before="60" w:after="240"/>
      <w:jc w:val="both"/>
    </w:pPr>
    <w:rPr>
      <w:rFonts w:ascii="Courier New" w:hAnsi="Courier New"/>
      <w:lang w:val="en-GB"/>
    </w:rPr>
  </w:style>
  <w:style w:type="character" w:customStyle="1" w:styleId="TextmakraChar">
    <w:name w:val="Text makra Char"/>
    <w:link w:val="Textmakra"/>
    <w:rsid w:val="008C5CFA"/>
    <w:rPr>
      <w:rFonts w:ascii="Courier New" w:hAnsi="Courier New"/>
      <w:shd w:val="clear" w:color="auto" w:fill="auto"/>
      <w:lang w:val="en-GB"/>
    </w:rPr>
  </w:style>
  <w:style w:type="paragraph" w:styleId="Hlavikasprvy">
    <w:name w:val="Message Header"/>
    <w:basedOn w:val="Normlny"/>
    <w:link w:val="HlavikasprvyChar"/>
    <w:rsid w:val="008C5CFA"/>
    <w:pPr>
      <w:pBdr>
        <w:top w:val="single" w:sz="6" w:space="1" w:color="auto"/>
        <w:left w:val="single" w:sz="6" w:space="1" w:color="auto"/>
        <w:bottom w:val="single" w:sz="6" w:space="1" w:color="auto"/>
        <w:right w:val="single" w:sz="6" w:space="1" w:color="auto"/>
      </w:pBdr>
      <w:shd w:val="pct20" w:color="auto" w:fill="auto"/>
      <w:spacing w:before="0" w:after="240"/>
      <w:ind w:left="1134" w:hanging="1134"/>
      <w:jc w:val="left"/>
    </w:pPr>
    <w:rPr>
      <w:rFonts w:ascii="Arial" w:hAnsi="Arial"/>
      <w:szCs w:val="20"/>
    </w:rPr>
  </w:style>
  <w:style w:type="character" w:customStyle="1" w:styleId="HlavikasprvyChar">
    <w:name w:val="Hlavička správy Char"/>
    <w:link w:val="Hlavikasprvy"/>
    <w:rsid w:val="008C5CFA"/>
    <w:rPr>
      <w:rFonts w:ascii="Arial" w:hAnsi="Arial"/>
      <w:sz w:val="24"/>
      <w:shd w:val="pct20" w:color="auto" w:fill="auto"/>
      <w:lang w:val="en-GB"/>
    </w:rPr>
  </w:style>
  <w:style w:type="paragraph" w:styleId="Normlnysozarkami">
    <w:name w:val="Normal Indent"/>
    <w:basedOn w:val="Normlny"/>
    <w:rsid w:val="008C5CFA"/>
    <w:pPr>
      <w:spacing w:before="0" w:after="240"/>
      <w:ind w:left="720"/>
      <w:jc w:val="left"/>
    </w:pPr>
    <w:rPr>
      <w:szCs w:val="20"/>
    </w:rPr>
  </w:style>
  <w:style w:type="paragraph" w:styleId="Nadpispoznmky">
    <w:name w:val="Note Heading"/>
    <w:basedOn w:val="Normlny"/>
    <w:next w:val="Normlny"/>
    <w:link w:val="NadpispoznmkyChar"/>
    <w:rsid w:val="008C5CFA"/>
    <w:pPr>
      <w:spacing w:before="0" w:after="240"/>
      <w:jc w:val="left"/>
    </w:pPr>
    <w:rPr>
      <w:szCs w:val="20"/>
    </w:rPr>
  </w:style>
  <w:style w:type="character" w:customStyle="1" w:styleId="NadpispoznmkyChar">
    <w:name w:val="Nadpis poznámky Char"/>
    <w:link w:val="Nadpispoznmky"/>
    <w:rsid w:val="008C5CFA"/>
    <w:rPr>
      <w:sz w:val="24"/>
      <w:shd w:val="clear" w:color="auto" w:fill="auto"/>
      <w:lang w:val="en-GB"/>
    </w:rPr>
  </w:style>
  <w:style w:type="paragraph" w:customStyle="1" w:styleId="NoteHead">
    <w:name w:val="NoteHead"/>
    <w:basedOn w:val="Normlny"/>
    <w:next w:val="Subject"/>
    <w:rsid w:val="008C5CFA"/>
    <w:pPr>
      <w:spacing w:before="720" w:after="720"/>
      <w:jc w:val="center"/>
    </w:pPr>
    <w:rPr>
      <w:b/>
      <w:smallCaps/>
      <w:szCs w:val="20"/>
    </w:rPr>
  </w:style>
  <w:style w:type="paragraph" w:customStyle="1" w:styleId="Subject">
    <w:name w:val="Subject"/>
    <w:basedOn w:val="Normlny"/>
    <w:next w:val="Normlny"/>
    <w:rsid w:val="008C5CFA"/>
    <w:pPr>
      <w:spacing w:before="0" w:after="480"/>
      <w:ind w:left="1531" w:hanging="1531"/>
      <w:jc w:val="left"/>
    </w:pPr>
    <w:rPr>
      <w:b/>
      <w:szCs w:val="20"/>
    </w:rPr>
  </w:style>
  <w:style w:type="paragraph" w:customStyle="1" w:styleId="NoteList">
    <w:name w:val="NoteList"/>
    <w:basedOn w:val="Normlny"/>
    <w:next w:val="Subject"/>
    <w:rsid w:val="008C5CFA"/>
    <w:pPr>
      <w:tabs>
        <w:tab w:val="left" w:pos="5823"/>
      </w:tabs>
      <w:spacing w:before="720" w:after="720"/>
      <w:ind w:left="5104" w:hanging="3119"/>
      <w:jc w:val="left"/>
    </w:pPr>
    <w:rPr>
      <w:b/>
      <w:smallCaps/>
      <w:szCs w:val="20"/>
    </w:rPr>
  </w:style>
  <w:style w:type="paragraph" w:styleId="Obyajntext">
    <w:name w:val="Plain Text"/>
    <w:basedOn w:val="Normlny"/>
    <w:link w:val="ObyajntextChar"/>
    <w:rsid w:val="008C5CFA"/>
    <w:pPr>
      <w:spacing w:before="0" w:after="240"/>
      <w:jc w:val="left"/>
    </w:pPr>
    <w:rPr>
      <w:rFonts w:ascii="Courier New" w:hAnsi="Courier New"/>
      <w:sz w:val="20"/>
      <w:szCs w:val="20"/>
    </w:rPr>
  </w:style>
  <w:style w:type="character" w:customStyle="1" w:styleId="ObyajntextChar">
    <w:name w:val="Obyčajný text Char"/>
    <w:link w:val="Obyajntext"/>
    <w:rsid w:val="008C5CFA"/>
    <w:rPr>
      <w:rFonts w:ascii="Courier New" w:hAnsi="Courier New"/>
      <w:shd w:val="clear" w:color="auto" w:fill="auto"/>
      <w:lang w:val="en-GB"/>
    </w:rPr>
  </w:style>
  <w:style w:type="paragraph" w:styleId="Oslovenie">
    <w:name w:val="Salutation"/>
    <w:basedOn w:val="Normlny"/>
    <w:next w:val="Normlny"/>
    <w:link w:val="OslovenieChar"/>
    <w:rsid w:val="008C5CFA"/>
    <w:pPr>
      <w:spacing w:before="0" w:after="240"/>
      <w:jc w:val="left"/>
    </w:pPr>
    <w:rPr>
      <w:szCs w:val="20"/>
    </w:rPr>
  </w:style>
  <w:style w:type="character" w:customStyle="1" w:styleId="OslovenieChar">
    <w:name w:val="Oslovenie Char"/>
    <w:link w:val="Oslovenie"/>
    <w:rsid w:val="008C5CFA"/>
    <w:rPr>
      <w:sz w:val="24"/>
      <w:shd w:val="clear" w:color="auto" w:fill="auto"/>
      <w:lang w:val="en-GB"/>
    </w:rPr>
  </w:style>
  <w:style w:type="paragraph" w:styleId="Podtitul">
    <w:name w:val="Subtitle"/>
    <w:basedOn w:val="Normlny"/>
    <w:link w:val="PodtitulChar"/>
    <w:qFormat/>
    <w:rsid w:val="008C5CFA"/>
    <w:pPr>
      <w:spacing w:before="0" w:after="60"/>
      <w:jc w:val="center"/>
      <w:outlineLvl w:val="1"/>
    </w:pPr>
    <w:rPr>
      <w:rFonts w:ascii="Arial" w:hAnsi="Arial"/>
      <w:szCs w:val="20"/>
    </w:rPr>
  </w:style>
  <w:style w:type="character" w:customStyle="1" w:styleId="PodtitulChar">
    <w:name w:val="Podtitul Char"/>
    <w:link w:val="Podtitul"/>
    <w:rsid w:val="008C5CFA"/>
    <w:rPr>
      <w:rFonts w:ascii="Arial" w:hAnsi="Arial"/>
      <w:sz w:val="24"/>
      <w:shd w:val="clear" w:color="auto" w:fill="auto"/>
      <w:lang w:val="en-GB"/>
    </w:rPr>
  </w:style>
  <w:style w:type="paragraph" w:styleId="Zoznamcitci">
    <w:name w:val="table of authorities"/>
    <w:basedOn w:val="Normlny"/>
    <w:next w:val="Normlny"/>
    <w:rsid w:val="008C5CFA"/>
    <w:pPr>
      <w:spacing w:before="0" w:after="240"/>
      <w:ind w:left="240" w:hanging="240"/>
      <w:jc w:val="left"/>
    </w:pPr>
    <w:rPr>
      <w:szCs w:val="20"/>
    </w:rPr>
  </w:style>
  <w:style w:type="paragraph" w:styleId="Zoznamobrzkov">
    <w:name w:val="table of figures"/>
    <w:basedOn w:val="Normlny"/>
    <w:next w:val="Normlny"/>
    <w:rsid w:val="008C5CFA"/>
    <w:pPr>
      <w:spacing w:before="0" w:after="240"/>
      <w:ind w:left="480" w:hanging="480"/>
      <w:jc w:val="left"/>
    </w:pPr>
    <w:rPr>
      <w:szCs w:val="20"/>
    </w:rPr>
  </w:style>
  <w:style w:type="paragraph" w:styleId="Nzov">
    <w:name w:val="Title"/>
    <w:basedOn w:val="Normlny"/>
    <w:link w:val="NzovChar"/>
    <w:qFormat/>
    <w:rsid w:val="008C5CFA"/>
    <w:pPr>
      <w:spacing w:before="240" w:after="60"/>
      <w:jc w:val="center"/>
      <w:outlineLvl w:val="0"/>
    </w:pPr>
    <w:rPr>
      <w:rFonts w:ascii="Arial" w:hAnsi="Arial"/>
      <w:b/>
      <w:kern w:val="28"/>
      <w:sz w:val="32"/>
      <w:szCs w:val="20"/>
    </w:rPr>
  </w:style>
  <w:style w:type="character" w:customStyle="1" w:styleId="NzovChar">
    <w:name w:val="Názov Char"/>
    <w:link w:val="Nzov"/>
    <w:rsid w:val="008C5CFA"/>
    <w:rPr>
      <w:rFonts w:ascii="Arial" w:hAnsi="Arial"/>
      <w:b/>
      <w:kern w:val="28"/>
      <w:sz w:val="32"/>
      <w:shd w:val="clear" w:color="auto" w:fill="auto"/>
      <w:lang w:val="en-GB"/>
    </w:rPr>
  </w:style>
  <w:style w:type="paragraph" w:styleId="Hlavikazoznamucitci">
    <w:name w:val="toa heading"/>
    <w:basedOn w:val="Normlny"/>
    <w:next w:val="Normlny"/>
    <w:rsid w:val="008C5CFA"/>
    <w:pPr>
      <w:spacing w:before="60" w:after="240"/>
      <w:jc w:val="left"/>
    </w:pPr>
    <w:rPr>
      <w:rFonts w:ascii="Arial" w:hAnsi="Arial"/>
      <w:b/>
      <w:szCs w:val="20"/>
    </w:rPr>
  </w:style>
  <w:style w:type="paragraph" w:customStyle="1" w:styleId="YReferences">
    <w:name w:val="YReferences"/>
    <w:basedOn w:val="Normlny"/>
    <w:next w:val="Normlny"/>
    <w:rsid w:val="008C5CFA"/>
    <w:pPr>
      <w:spacing w:before="0" w:after="480"/>
      <w:ind w:left="1531" w:hanging="1531"/>
      <w:jc w:val="left"/>
    </w:pPr>
    <w:rPr>
      <w:szCs w:val="20"/>
    </w:rPr>
  </w:style>
  <w:style w:type="paragraph" w:customStyle="1" w:styleId="ListBullet1">
    <w:name w:val="List Bullet 1"/>
    <w:basedOn w:val="Text1"/>
    <w:rsid w:val="008C5CFA"/>
    <w:pPr>
      <w:tabs>
        <w:tab w:val="num" w:pos="765"/>
      </w:tabs>
      <w:spacing w:before="0" w:after="240"/>
      <w:ind w:left="765" w:hanging="283"/>
      <w:jc w:val="left"/>
    </w:pPr>
    <w:rPr>
      <w:szCs w:val="20"/>
    </w:rPr>
  </w:style>
  <w:style w:type="paragraph" w:customStyle="1" w:styleId="ListDash">
    <w:name w:val="List Dash"/>
    <w:basedOn w:val="Normlny"/>
    <w:rsid w:val="008C5CFA"/>
    <w:pPr>
      <w:numPr>
        <w:numId w:val="21"/>
      </w:numPr>
      <w:spacing w:before="0" w:after="240"/>
      <w:jc w:val="left"/>
    </w:pPr>
    <w:rPr>
      <w:szCs w:val="20"/>
    </w:rPr>
  </w:style>
  <w:style w:type="paragraph" w:customStyle="1" w:styleId="ListDash1">
    <w:name w:val="List Dash 1"/>
    <w:basedOn w:val="Text1"/>
    <w:rsid w:val="008C5CFA"/>
    <w:pPr>
      <w:numPr>
        <w:numId w:val="22"/>
      </w:numPr>
      <w:spacing w:before="0" w:after="240"/>
      <w:jc w:val="left"/>
    </w:pPr>
    <w:rPr>
      <w:szCs w:val="20"/>
    </w:rPr>
  </w:style>
  <w:style w:type="paragraph" w:customStyle="1" w:styleId="ListDash2">
    <w:name w:val="List Dash 2"/>
    <w:basedOn w:val="Text2"/>
    <w:rsid w:val="008C5CFA"/>
    <w:pPr>
      <w:numPr>
        <w:numId w:val="23"/>
      </w:numPr>
      <w:spacing w:before="0" w:after="240"/>
      <w:jc w:val="left"/>
    </w:pPr>
    <w:rPr>
      <w:szCs w:val="20"/>
    </w:rPr>
  </w:style>
  <w:style w:type="paragraph" w:customStyle="1" w:styleId="ListDash3">
    <w:name w:val="List Dash 3"/>
    <w:basedOn w:val="Text3"/>
    <w:rsid w:val="008C5CFA"/>
    <w:pPr>
      <w:numPr>
        <w:numId w:val="24"/>
      </w:numPr>
      <w:spacing w:before="0" w:after="240"/>
      <w:jc w:val="left"/>
    </w:pPr>
    <w:rPr>
      <w:szCs w:val="20"/>
    </w:rPr>
  </w:style>
  <w:style w:type="paragraph" w:customStyle="1" w:styleId="ListDash4">
    <w:name w:val="List Dash 4"/>
    <w:basedOn w:val="Text4"/>
    <w:rsid w:val="008C5CFA"/>
    <w:pPr>
      <w:numPr>
        <w:numId w:val="25"/>
      </w:numPr>
      <w:spacing w:before="0" w:after="240"/>
      <w:jc w:val="left"/>
    </w:pPr>
    <w:rPr>
      <w:szCs w:val="20"/>
    </w:rPr>
  </w:style>
  <w:style w:type="paragraph" w:customStyle="1" w:styleId="ListNumberLevel2">
    <w:name w:val="List Number (Level 2)"/>
    <w:basedOn w:val="Normlny"/>
    <w:rsid w:val="008C5CFA"/>
    <w:pPr>
      <w:numPr>
        <w:ilvl w:val="1"/>
        <w:numId w:val="26"/>
      </w:numPr>
      <w:spacing w:before="0" w:after="240"/>
      <w:jc w:val="left"/>
    </w:pPr>
    <w:rPr>
      <w:szCs w:val="20"/>
    </w:rPr>
  </w:style>
  <w:style w:type="paragraph" w:customStyle="1" w:styleId="ListNumberLevel3">
    <w:name w:val="List Number (Level 3)"/>
    <w:basedOn w:val="Normlny"/>
    <w:rsid w:val="008C5CFA"/>
    <w:pPr>
      <w:numPr>
        <w:ilvl w:val="2"/>
        <w:numId w:val="26"/>
      </w:numPr>
      <w:spacing w:before="0" w:after="240"/>
      <w:jc w:val="left"/>
    </w:pPr>
    <w:rPr>
      <w:szCs w:val="20"/>
    </w:rPr>
  </w:style>
  <w:style w:type="paragraph" w:customStyle="1" w:styleId="ListNumberLevel4">
    <w:name w:val="List Number (Level 4)"/>
    <w:basedOn w:val="Normlny"/>
    <w:rsid w:val="008C5CFA"/>
    <w:pPr>
      <w:numPr>
        <w:ilvl w:val="3"/>
        <w:numId w:val="26"/>
      </w:numPr>
      <w:spacing w:before="0" w:after="240"/>
      <w:jc w:val="left"/>
    </w:pPr>
    <w:rPr>
      <w:szCs w:val="20"/>
    </w:rPr>
  </w:style>
  <w:style w:type="paragraph" w:customStyle="1" w:styleId="ListNumber1">
    <w:name w:val="List Number 1"/>
    <w:basedOn w:val="Text1"/>
    <w:rsid w:val="008C5CFA"/>
    <w:pPr>
      <w:numPr>
        <w:numId w:val="27"/>
      </w:numPr>
      <w:spacing w:before="0" w:after="240"/>
      <w:jc w:val="left"/>
    </w:pPr>
    <w:rPr>
      <w:szCs w:val="20"/>
    </w:rPr>
  </w:style>
  <w:style w:type="paragraph" w:customStyle="1" w:styleId="ListNumber1Level2">
    <w:name w:val="List Number 1 (Level 2)"/>
    <w:basedOn w:val="Text1"/>
    <w:rsid w:val="008C5CFA"/>
    <w:pPr>
      <w:numPr>
        <w:ilvl w:val="1"/>
        <w:numId w:val="27"/>
      </w:numPr>
      <w:spacing w:before="0" w:after="240"/>
      <w:jc w:val="left"/>
    </w:pPr>
    <w:rPr>
      <w:szCs w:val="20"/>
    </w:rPr>
  </w:style>
  <w:style w:type="paragraph" w:customStyle="1" w:styleId="ListNumber1Level3">
    <w:name w:val="List Number 1 (Level 3)"/>
    <w:basedOn w:val="Text1"/>
    <w:rsid w:val="008C5CFA"/>
    <w:pPr>
      <w:numPr>
        <w:ilvl w:val="2"/>
        <w:numId w:val="27"/>
      </w:numPr>
      <w:spacing w:before="0" w:after="240"/>
      <w:jc w:val="left"/>
    </w:pPr>
    <w:rPr>
      <w:szCs w:val="20"/>
    </w:rPr>
  </w:style>
  <w:style w:type="paragraph" w:customStyle="1" w:styleId="ListNumber1Level4">
    <w:name w:val="List Number 1 (Level 4)"/>
    <w:basedOn w:val="Text1"/>
    <w:rsid w:val="008C5CFA"/>
    <w:pPr>
      <w:numPr>
        <w:ilvl w:val="3"/>
        <w:numId w:val="27"/>
      </w:numPr>
      <w:spacing w:before="0" w:after="240"/>
      <w:jc w:val="left"/>
    </w:pPr>
    <w:rPr>
      <w:szCs w:val="20"/>
    </w:rPr>
  </w:style>
  <w:style w:type="paragraph" w:customStyle="1" w:styleId="ListNumber2Level2">
    <w:name w:val="List Number 2 (Level 2)"/>
    <w:basedOn w:val="Text2"/>
    <w:rsid w:val="008C5CFA"/>
    <w:pPr>
      <w:numPr>
        <w:ilvl w:val="1"/>
        <w:numId w:val="28"/>
      </w:numPr>
      <w:spacing w:before="0" w:after="240"/>
      <w:jc w:val="left"/>
    </w:pPr>
    <w:rPr>
      <w:szCs w:val="20"/>
    </w:rPr>
  </w:style>
  <w:style w:type="paragraph" w:customStyle="1" w:styleId="ListNumber2Level3">
    <w:name w:val="List Number 2 (Level 3)"/>
    <w:basedOn w:val="Text2"/>
    <w:rsid w:val="008C5CFA"/>
    <w:pPr>
      <w:numPr>
        <w:ilvl w:val="2"/>
        <w:numId w:val="28"/>
      </w:numPr>
      <w:spacing w:before="0" w:after="240"/>
      <w:jc w:val="left"/>
    </w:pPr>
    <w:rPr>
      <w:szCs w:val="20"/>
    </w:rPr>
  </w:style>
  <w:style w:type="paragraph" w:customStyle="1" w:styleId="ListNumber2Level4">
    <w:name w:val="List Number 2 (Level 4)"/>
    <w:basedOn w:val="Text2"/>
    <w:rsid w:val="008C5CFA"/>
    <w:pPr>
      <w:numPr>
        <w:ilvl w:val="3"/>
        <w:numId w:val="28"/>
      </w:numPr>
      <w:spacing w:before="0" w:after="240"/>
      <w:ind w:left="3901" w:hanging="703"/>
      <w:jc w:val="left"/>
    </w:pPr>
    <w:rPr>
      <w:szCs w:val="20"/>
    </w:rPr>
  </w:style>
  <w:style w:type="paragraph" w:customStyle="1" w:styleId="ListNumber3Level2">
    <w:name w:val="List Number 3 (Level 2)"/>
    <w:basedOn w:val="Text3"/>
    <w:rsid w:val="008C5CFA"/>
    <w:pPr>
      <w:numPr>
        <w:ilvl w:val="1"/>
        <w:numId w:val="29"/>
      </w:numPr>
      <w:spacing w:before="0" w:after="240"/>
      <w:jc w:val="left"/>
    </w:pPr>
    <w:rPr>
      <w:szCs w:val="20"/>
    </w:rPr>
  </w:style>
  <w:style w:type="paragraph" w:customStyle="1" w:styleId="ListNumber3Level3">
    <w:name w:val="List Number 3 (Level 3)"/>
    <w:basedOn w:val="Text3"/>
    <w:rsid w:val="008C5CFA"/>
    <w:pPr>
      <w:numPr>
        <w:ilvl w:val="2"/>
        <w:numId w:val="29"/>
      </w:numPr>
      <w:spacing w:before="0" w:after="240"/>
      <w:jc w:val="left"/>
    </w:pPr>
    <w:rPr>
      <w:szCs w:val="20"/>
    </w:rPr>
  </w:style>
  <w:style w:type="paragraph" w:customStyle="1" w:styleId="ListNumber3Level4">
    <w:name w:val="List Number 3 (Level 4)"/>
    <w:basedOn w:val="Text3"/>
    <w:rsid w:val="008C5CFA"/>
    <w:pPr>
      <w:numPr>
        <w:ilvl w:val="3"/>
        <w:numId w:val="29"/>
      </w:numPr>
      <w:spacing w:before="0" w:after="240"/>
      <w:jc w:val="left"/>
    </w:pPr>
    <w:rPr>
      <w:szCs w:val="20"/>
    </w:rPr>
  </w:style>
  <w:style w:type="paragraph" w:customStyle="1" w:styleId="ListNumber4Level2">
    <w:name w:val="List Number 4 (Level 2)"/>
    <w:basedOn w:val="Text4"/>
    <w:rsid w:val="008C5CFA"/>
    <w:pPr>
      <w:numPr>
        <w:ilvl w:val="1"/>
        <w:numId w:val="30"/>
      </w:numPr>
      <w:spacing w:before="0" w:after="240"/>
      <w:jc w:val="left"/>
    </w:pPr>
    <w:rPr>
      <w:szCs w:val="20"/>
    </w:rPr>
  </w:style>
  <w:style w:type="paragraph" w:customStyle="1" w:styleId="ListNumber4Level3">
    <w:name w:val="List Number 4 (Level 3)"/>
    <w:basedOn w:val="Text4"/>
    <w:rsid w:val="008C5CFA"/>
    <w:pPr>
      <w:numPr>
        <w:ilvl w:val="2"/>
        <w:numId w:val="30"/>
      </w:numPr>
      <w:spacing w:before="0" w:after="240"/>
      <w:jc w:val="left"/>
    </w:pPr>
    <w:rPr>
      <w:szCs w:val="20"/>
    </w:rPr>
  </w:style>
  <w:style w:type="paragraph" w:customStyle="1" w:styleId="ListNumber4Level4">
    <w:name w:val="List Number 4 (Level 4)"/>
    <w:basedOn w:val="Text4"/>
    <w:rsid w:val="008C5CFA"/>
    <w:pPr>
      <w:numPr>
        <w:ilvl w:val="3"/>
        <w:numId w:val="30"/>
      </w:numPr>
      <w:spacing w:before="0" w:after="240"/>
      <w:jc w:val="left"/>
    </w:pPr>
    <w:rPr>
      <w:szCs w:val="20"/>
    </w:rPr>
  </w:style>
  <w:style w:type="paragraph" w:customStyle="1" w:styleId="Contact">
    <w:name w:val="Contact"/>
    <w:basedOn w:val="Normlny"/>
    <w:next w:val="Enclosures"/>
    <w:rsid w:val="008C5CFA"/>
    <w:pPr>
      <w:spacing w:before="480" w:after="0"/>
      <w:ind w:left="567" w:hanging="567"/>
      <w:jc w:val="left"/>
    </w:pPr>
    <w:rPr>
      <w:szCs w:val="20"/>
    </w:rPr>
  </w:style>
  <w:style w:type="paragraph" w:customStyle="1" w:styleId="DisclaimerNotice">
    <w:name w:val="Disclaimer Notice"/>
    <w:basedOn w:val="Normlny"/>
    <w:next w:val="AddressTR"/>
    <w:rsid w:val="008C5CFA"/>
    <w:pPr>
      <w:spacing w:before="0" w:after="240"/>
      <w:ind w:left="5103"/>
      <w:jc w:val="left"/>
    </w:pPr>
    <w:rPr>
      <w:i/>
      <w:sz w:val="20"/>
      <w:szCs w:val="20"/>
    </w:rPr>
  </w:style>
  <w:style w:type="paragraph" w:customStyle="1" w:styleId="Disclaimer">
    <w:name w:val="Disclaimer"/>
    <w:basedOn w:val="Normlny"/>
    <w:rsid w:val="008C5CFA"/>
    <w:pPr>
      <w:keepLines/>
      <w:pBdr>
        <w:top w:val="single" w:sz="4" w:space="1" w:color="auto"/>
      </w:pBdr>
      <w:spacing w:before="480" w:after="0"/>
      <w:jc w:val="left"/>
    </w:pPr>
    <w:rPr>
      <w:i/>
      <w:szCs w:val="20"/>
    </w:rPr>
  </w:style>
  <w:style w:type="character" w:styleId="PouitHypertextovPrepojenie">
    <w:name w:val="FollowedHyperlink"/>
    <w:rsid w:val="008C5CFA"/>
    <w:rPr>
      <w:color w:val="800080"/>
      <w:u w:val="single"/>
    </w:rPr>
  </w:style>
  <w:style w:type="paragraph" w:customStyle="1" w:styleId="DisclaimerSJ">
    <w:name w:val="Disclaimer_SJ"/>
    <w:basedOn w:val="Normlny"/>
    <w:next w:val="Normlny"/>
    <w:rsid w:val="008C5CFA"/>
    <w:pPr>
      <w:spacing w:before="0" w:after="0"/>
      <w:jc w:val="left"/>
    </w:pPr>
    <w:rPr>
      <w:rFonts w:ascii="Arial" w:hAnsi="Arial"/>
      <w:b/>
      <w:sz w:val="16"/>
      <w:szCs w:val="20"/>
    </w:rPr>
  </w:style>
  <w:style w:type="paragraph" w:styleId="Normlnywebov">
    <w:name w:val="Normal (Web)"/>
    <w:basedOn w:val="Normlny"/>
    <w:rsid w:val="008C5CFA"/>
    <w:pPr>
      <w:suppressAutoHyphens/>
      <w:spacing w:before="100" w:after="100"/>
      <w:jc w:val="left"/>
    </w:pPr>
    <w:rPr>
      <w:lang w:eastAsia="ar-SA"/>
    </w:rPr>
  </w:style>
  <w:style w:type="character" w:customStyle="1" w:styleId="Nadpis1Char">
    <w:name w:val="Nadpis 1 Char"/>
    <w:link w:val="Nadpis1"/>
    <w:rsid w:val="008C5CFA"/>
    <w:rPr>
      <w:b/>
      <w:bCs/>
      <w:smallCaps/>
      <w:sz w:val="24"/>
      <w:szCs w:val="32"/>
      <w:lang w:val="en-GB"/>
    </w:rPr>
  </w:style>
  <w:style w:type="character" w:customStyle="1" w:styleId="Text1Char">
    <w:name w:val="Text 1 Char"/>
    <w:link w:val="Text1"/>
    <w:locked/>
    <w:rsid w:val="008C5CFA"/>
    <w:rPr>
      <w:sz w:val="24"/>
      <w:szCs w:val="24"/>
      <w:lang w:val="en-GB"/>
    </w:rPr>
  </w:style>
  <w:style w:type="table" w:styleId="Mriekatabuky">
    <w:name w:val="Table Grid"/>
    <w:basedOn w:val="Normlnatabuka"/>
    <w:uiPriority w:val="59"/>
    <w:rsid w:val="008C5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rsid w:val="008C5CFA"/>
    <w:rPr>
      <w:sz w:val="24"/>
      <w:szCs w:val="24"/>
      <w:lang w:val="en-GB"/>
    </w:rPr>
  </w:style>
  <w:style w:type="character" w:styleId="slostrany">
    <w:name w:val="page number"/>
    <w:rsid w:val="008C5CFA"/>
  </w:style>
  <w:style w:type="paragraph" w:styleId="Textbubliny">
    <w:name w:val="Balloon Text"/>
    <w:basedOn w:val="Normlny"/>
    <w:link w:val="TextbublinyChar"/>
    <w:rsid w:val="008C5CFA"/>
    <w:pPr>
      <w:spacing w:before="0" w:after="240"/>
      <w:jc w:val="left"/>
    </w:pPr>
    <w:rPr>
      <w:rFonts w:ascii="Tahoma" w:hAnsi="Tahoma" w:cs="Tahoma"/>
      <w:sz w:val="16"/>
      <w:szCs w:val="16"/>
    </w:rPr>
  </w:style>
  <w:style w:type="character" w:customStyle="1" w:styleId="TextbublinyChar">
    <w:name w:val="Text bubliny Char"/>
    <w:link w:val="Textbubliny"/>
    <w:rsid w:val="008C5CFA"/>
    <w:rPr>
      <w:rFonts w:ascii="Tahoma" w:hAnsi="Tahoma" w:cs="Tahoma"/>
      <w:sz w:val="16"/>
      <w:szCs w:val="16"/>
      <w:shd w:val="clear" w:color="auto" w:fill="auto"/>
      <w:lang w:val="en-GB"/>
    </w:rPr>
  </w:style>
  <w:style w:type="paragraph" w:customStyle="1" w:styleId="StyleHeading3BoldNotItalic">
    <w:name w:val="Style Heading 3 + Bold Not Italic"/>
    <w:basedOn w:val="Nadpis3"/>
    <w:autoRedefine/>
    <w:rsid w:val="008C5CFA"/>
    <w:pPr>
      <w:spacing w:before="0" w:after="240"/>
      <w:ind w:left="720" w:hanging="720"/>
      <w:jc w:val="left"/>
    </w:pPr>
    <w:rPr>
      <w:rFonts w:ascii="Times New Roman Bold" w:hAnsi="Times New Roman Bold"/>
      <w:b/>
      <w:i w:val="0"/>
      <w:noProof/>
      <w:szCs w:val="20"/>
    </w:rPr>
  </w:style>
  <w:style w:type="character" w:styleId="Odkaznakomentr">
    <w:name w:val="annotation reference"/>
    <w:rsid w:val="008C5CFA"/>
    <w:rPr>
      <w:sz w:val="16"/>
      <w:szCs w:val="16"/>
    </w:rPr>
  </w:style>
  <w:style w:type="paragraph" w:styleId="Predmetkomentra">
    <w:name w:val="annotation subject"/>
    <w:basedOn w:val="Textkomentra"/>
    <w:next w:val="Textkomentra"/>
    <w:link w:val="PredmetkomentraChar"/>
    <w:rsid w:val="008C5CFA"/>
    <w:rPr>
      <w:b/>
      <w:bCs/>
    </w:rPr>
  </w:style>
  <w:style w:type="character" w:customStyle="1" w:styleId="PredmetkomentraChar">
    <w:name w:val="Predmet komentára Char"/>
    <w:link w:val="Predmetkomentra"/>
    <w:rsid w:val="008C5CFA"/>
    <w:rPr>
      <w:b/>
      <w:bCs/>
      <w:shd w:val="clear" w:color="auto" w:fill="auto"/>
      <w:lang w:val="en-GB"/>
    </w:rPr>
  </w:style>
  <w:style w:type="paragraph" w:customStyle="1" w:styleId="Annextitle">
    <w:name w:val="Annex title"/>
    <w:basedOn w:val="Normlny"/>
    <w:autoRedefine/>
    <w:rsid w:val="008C5CFA"/>
    <w:pPr>
      <w:spacing w:before="60" w:after="240"/>
      <w:jc w:val="left"/>
    </w:pPr>
    <w:rPr>
      <w:rFonts w:ascii="Times New Roman Bold" w:hAnsi="Times New Roman Bold"/>
      <w:iCs/>
      <w:smallCaps/>
      <w:lang w:eastAsia="en-GB"/>
    </w:rPr>
  </w:style>
  <w:style w:type="character" w:customStyle="1" w:styleId="TextpoznmkypodiarouChar">
    <w:name w:val="Text poznámky pod čiarou Char"/>
    <w:link w:val="Textpoznmkypodiarou"/>
    <w:semiHidden/>
    <w:rsid w:val="008C5CFA"/>
    <w:rPr>
      <w:lang w:val="en-GB"/>
    </w:rPr>
  </w:style>
  <w:style w:type="paragraph" w:styleId="Revzia">
    <w:name w:val="Revision"/>
    <w:hidden/>
    <w:uiPriority w:val="99"/>
    <w:semiHidden/>
    <w:rsid w:val="008C5CFA"/>
    <w:pPr>
      <w:spacing w:before="60" w:after="60"/>
    </w:pPr>
    <w:rPr>
      <w:sz w:val="24"/>
      <w:lang w:val="en-GB"/>
    </w:rPr>
  </w:style>
  <w:style w:type="character" w:styleId="Odkaznavysvetlivku">
    <w:name w:val="endnote reference"/>
    <w:rsid w:val="008C5CFA"/>
    <w:rPr>
      <w:vertAlign w:val="superscript"/>
    </w:rPr>
  </w:style>
  <w:style w:type="paragraph" w:styleId="Odsekzoznamu">
    <w:name w:val="List Paragraph"/>
    <w:basedOn w:val="Normlny"/>
    <w:uiPriority w:val="34"/>
    <w:qFormat/>
    <w:rsid w:val="008C5CFA"/>
    <w:pPr>
      <w:spacing w:before="0" w:after="240"/>
      <w:ind w:left="720"/>
      <w:jc w:val="left"/>
    </w:pPr>
    <w:rPr>
      <w:szCs w:val="20"/>
    </w:rPr>
  </w:style>
  <w:style w:type="paragraph" w:customStyle="1" w:styleId="StyleHeading1Hanging085cm">
    <w:name w:val="Style Heading 1 + Hanging:  0.85 cm"/>
    <w:basedOn w:val="Nadpis1"/>
    <w:autoRedefine/>
    <w:rsid w:val="008C5CFA"/>
    <w:pPr>
      <w:numPr>
        <w:numId w:val="0"/>
      </w:numPr>
      <w:spacing w:after="240"/>
      <w:jc w:val="left"/>
    </w:pPr>
    <w:rPr>
      <w:bCs w:val="0"/>
      <w:szCs w:val="24"/>
      <w:lang w:val="fr-BE"/>
    </w:rPr>
  </w:style>
  <w:style w:type="paragraph" w:customStyle="1" w:styleId="StyleHeading1Left0cm">
    <w:name w:val="Style Heading 1 + Left:  0 cm"/>
    <w:basedOn w:val="Nadpis1"/>
    <w:autoRedefine/>
    <w:rsid w:val="008C5CFA"/>
    <w:pPr>
      <w:numPr>
        <w:numId w:val="31"/>
      </w:numPr>
      <w:spacing w:after="240"/>
      <w:jc w:val="left"/>
    </w:pPr>
    <w:rPr>
      <w:rFonts w:ascii="Times New Roman Bold" w:hAnsi="Times New Roman Bold"/>
      <w:bCs w:val="0"/>
      <w:szCs w:val="24"/>
      <w:lang w:val="fr-BE"/>
    </w:rPr>
  </w:style>
  <w:style w:type="character" w:customStyle="1" w:styleId="HlavikaChar">
    <w:name w:val="Hlavička Char"/>
    <w:link w:val="Hlavika"/>
    <w:uiPriority w:val="99"/>
    <w:rsid w:val="008C5CFA"/>
    <w:rPr>
      <w:sz w:val="24"/>
      <w:szCs w:val="24"/>
      <w:lang w:val="en-GB"/>
    </w:rPr>
  </w:style>
  <w:style w:type="character" w:customStyle="1" w:styleId="PtaChar">
    <w:name w:val="Päta Char"/>
    <w:link w:val="Pta"/>
    <w:uiPriority w:val="99"/>
    <w:rsid w:val="008C5CFA"/>
    <w:rPr>
      <w:sz w:val="24"/>
      <w:szCs w:val="24"/>
      <w:lang w:val="en-GB"/>
    </w:rPr>
  </w:style>
  <w:style w:type="character" w:customStyle="1" w:styleId="CharacterStyle2">
    <w:name w:val="Character Style 2"/>
    <w:uiPriority w:val="99"/>
    <w:rsid w:val="008C5CFA"/>
    <w:rPr>
      <w:sz w:val="20"/>
      <w:szCs w:val="20"/>
    </w:rPr>
  </w:style>
  <w:style w:type="character" w:customStyle="1" w:styleId="Nadpis2Char">
    <w:name w:val="Nadpis 2 Char"/>
    <w:link w:val="Nadpis2"/>
    <w:rsid w:val="008C5CFA"/>
    <w:rPr>
      <w:b/>
      <w:bCs/>
      <w:iCs/>
      <w:sz w:val="24"/>
      <w:szCs w:val="28"/>
      <w:lang w:val="en-GB"/>
    </w:rPr>
  </w:style>
  <w:style w:type="paragraph" w:customStyle="1" w:styleId="Style1">
    <w:name w:val="Style1"/>
    <w:basedOn w:val="Text1"/>
    <w:link w:val="Style1Char"/>
    <w:qFormat/>
    <w:rsid w:val="008C5CFA"/>
    <w:pPr>
      <w:spacing w:before="60" w:after="60"/>
      <w:ind w:left="0"/>
      <w:jc w:val="left"/>
    </w:pPr>
  </w:style>
  <w:style w:type="character" w:customStyle="1" w:styleId="Style1Char">
    <w:name w:val="Style1 Char"/>
    <w:link w:val="Style1"/>
    <w:rsid w:val="008C5CFA"/>
  </w:style>
  <w:style w:type="paragraph" w:customStyle="1" w:styleId="Style2">
    <w:name w:val="Style2"/>
    <w:basedOn w:val="Text1"/>
    <w:link w:val="Style2Char"/>
    <w:qFormat/>
    <w:rsid w:val="008C5CFA"/>
    <w:pPr>
      <w:spacing w:before="60" w:after="60"/>
      <w:ind w:left="0"/>
      <w:jc w:val="left"/>
    </w:pPr>
  </w:style>
  <w:style w:type="character" w:customStyle="1" w:styleId="Style2Char">
    <w:name w:val="Style2 Char"/>
    <w:link w:val="Style2"/>
    <w:rsid w:val="008C5CFA"/>
  </w:style>
  <w:style w:type="character" w:customStyle="1" w:styleId="Nadpis3Char">
    <w:name w:val="Nadpis 3 Char"/>
    <w:link w:val="Nadpis3"/>
    <w:rsid w:val="008C5CFA"/>
    <w:rPr>
      <w:bCs/>
      <w:i/>
      <w:sz w:val="24"/>
      <w:szCs w:val="26"/>
      <w:lang w:val="en-GB"/>
    </w:rPr>
  </w:style>
  <w:style w:type="character" w:customStyle="1" w:styleId="Nadpis4Char">
    <w:name w:val="Nadpis 4 Char"/>
    <w:link w:val="Nadpis4"/>
    <w:rsid w:val="008C5CFA"/>
    <w:rPr>
      <w:bCs/>
      <w:sz w:val="24"/>
      <w:szCs w:val="28"/>
      <w:lang w:val="en-GB"/>
    </w:rPr>
  </w:style>
  <w:style w:type="character" w:styleId="Hypertextovprepojenie">
    <w:name w:val="Hyperlink"/>
    <w:uiPriority w:val="99"/>
    <w:unhideWhenUsed/>
    <w:rsid w:val="00E61062"/>
    <w:rPr>
      <w:color w:val="0563C1"/>
      <w:u w:val="single"/>
      <w:shd w:val="clear" w:color="auto" w:fill="auto"/>
    </w:rPr>
  </w:style>
  <w:style w:type="character" w:customStyle="1" w:styleId="Obsah1Char">
    <w:name w:val="Obsah 1 Char"/>
    <w:link w:val="Obsah1"/>
    <w:uiPriority w:val="39"/>
    <w:rsid w:val="00D27135"/>
    <w:rPr>
      <w:rFonts w:ascii="Times New Roman Bold" w:hAnsi="Times New Roman Bold"/>
      <w:b/>
      <w:bCs/>
      <w:lang w:val="en-GB"/>
    </w:rPr>
  </w:style>
  <w:style w:type="paragraph" w:customStyle="1" w:styleId="Header0">
    <w:name w:val="Header_0"/>
    <w:basedOn w:val="Normlny"/>
    <w:link w:val="HeaderChar0"/>
    <w:uiPriority w:val="99"/>
    <w:rsid w:val="005643CD"/>
    <w:pPr>
      <w:tabs>
        <w:tab w:val="center" w:pos="4535"/>
        <w:tab w:val="right" w:pos="9071"/>
      </w:tabs>
    </w:pPr>
  </w:style>
  <w:style w:type="character" w:customStyle="1" w:styleId="HeaderChar0">
    <w:name w:val="Header Char_0"/>
    <w:link w:val="Header0"/>
    <w:uiPriority w:val="99"/>
    <w:rsid w:val="00BB7115"/>
    <w:rPr>
      <w:sz w:val="24"/>
      <w:szCs w:val="24"/>
      <w:lang w:val="en-GB"/>
    </w:rPr>
  </w:style>
  <w:style w:type="paragraph" w:customStyle="1" w:styleId="Heading10">
    <w:name w:val="Heading 1_0"/>
    <w:basedOn w:val="Normlny"/>
    <w:next w:val="Normal0"/>
    <w:qFormat/>
    <w:rsid w:val="005643CD"/>
    <w:pPr>
      <w:keepNext/>
      <w:numPr>
        <w:numId w:val="7"/>
      </w:numPr>
      <w:spacing w:before="360"/>
      <w:outlineLvl w:val="0"/>
    </w:pPr>
    <w:rPr>
      <w:b/>
      <w:bCs/>
      <w:smallCaps/>
      <w:szCs w:val="32"/>
    </w:rPr>
  </w:style>
  <w:style w:type="paragraph" w:customStyle="1" w:styleId="Normal0">
    <w:name w:val="Normal_0"/>
    <w:qFormat/>
    <w:rsid w:val="005643CD"/>
    <w:pPr>
      <w:spacing w:before="120" w:after="120"/>
      <w:jc w:val="both"/>
    </w:pPr>
    <w:rPr>
      <w:sz w:val="24"/>
      <w:szCs w:val="24"/>
      <w:lang w:val="en-GB"/>
    </w:rPr>
  </w:style>
  <w:style w:type="paragraph" w:customStyle="1" w:styleId="Header1">
    <w:name w:val="Header_1"/>
    <w:basedOn w:val="Normlny"/>
    <w:rsid w:val="005643CD"/>
    <w:pPr>
      <w:tabs>
        <w:tab w:val="center" w:pos="4535"/>
        <w:tab w:val="right" w:pos="907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footer" Target="footer20.xml"/><Relationship Id="rId50" Type="http://schemas.openxmlformats.org/officeDocument/2006/relationships/header" Target="header22.xml"/><Relationship Id="rId55" Type="http://schemas.openxmlformats.org/officeDocument/2006/relationships/footer" Target="foot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header" Target="header20.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footer" Target="footer17.xml"/><Relationship Id="rId54"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1.xml"/><Relationship Id="rId57" Type="http://schemas.openxmlformats.org/officeDocument/2006/relationships/footer" Target="footer25.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52"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header" Target="header21.xml"/><Relationship Id="rId56" Type="http://schemas.openxmlformats.org/officeDocument/2006/relationships/header" Target="header25.xml"/><Relationship Id="rId8" Type="http://schemas.openxmlformats.org/officeDocument/2006/relationships/header" Target="header1.xml"/><Relationship Id="rId51" Type="http://schemas.openxmlformats.org/officeDocument/2006/relationships/footer" Target="footer22.xml"/><Relationship Id="rId3" Type="http://schemas.openxmlformats.org/officeDocument/2006/relationships/styles" Target="styl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326A8-1A47-4531-B595-68591509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99</Pages>
  <Words>226896</Words>
  <Characters>1293310</Characters>
  <Application>Microsoft Office Word</Application>
  <DocSecurity>0</DocSecurity>
  <Lines>10777</Lines>
  <Paragraphs>3034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SFC 2014</dc:creator>
  <cp:lastModifiedBy>Bednárová, Janette</cp:lastModifiedBy>
  <cp:revision>2</cp:revision>
  <dcterms:created xsi:type="dcterms:W3CDTF">2022-02-21T13:27:00Z</dcterms:created>
  <dcterms:modified xsi:type="dcterms:W3CDTF">2022-02-21T13:27:00Z</dcterms:modified>
</cp:coreProperties>
</file>