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5A6CC9" w14:textId="77777777" w:rsidR="00B82026" w:rsidRPr="00DD6590" w:rsidRDefault="00B82026" w:rsidP="00B82026">
      <w:pPr>
        <w:pStyle w:val="Heading1"/>
      </w:pPr>
      <w:bookmarkStart w:id="0" w:name="_Toc9350292"/>
      <w:bookmarkStart w:id="1" w:name="_Toc1132682"/>
      <w:bookmarkStart w:id="2" w:name="_GoBack"/>
      <w:bookmarkEnd w:id="2"/>
      <w:r w:rsidRPr="00DD6590">
        <w:t>Prioritná os 7 – Informačná spoločnosť</w:t>
      </w:r>
      <w:bookmarkEnd w:id="0"/>
      <w:r w:rsidRPr="00DD6590">
        <w:t xml:space="preserve"> </w:t>
      </w:r>
    </w:p>
    <w:p w14:paraId="570C6376" w14:textId="77777777" w:rsidR="00A66F12" w:rsidRPr="00DD6590" w:rsidRDefault="00A66F12" w:rsidP="00A66F12">
      <w:r w:rsidRPr="00DD6590">
        <w:t>Rozvoj informačnej spoločnosti by mal prispieť k vytvoreniu agilnej spoločnosti schopnej flexibilne reagovať na meniace sa podmienky a otvárajúce sa príležitosti a prispieť k naplneniu kľúčových priorít Slovenska akým sú hospodársky rast, zvýšenie konkurencieschopnosti, posilnenie ekonomiky a zefektívnenie verejnej správy. Prioritná os 7 zodpovedá potrebám identifikovaným v analýze a</w:t>
      </w:r>
      <w:r w:rsidR="00232D13">
        <w:t> </w:t>
      </w:r>
      <w:r w:rsidRPr="00DD6590">
        <w:t xml:space="preserve">tematickému zameraniu uvedenému v pozičnom dokumente, ktoré sú orientované na podporu faktorov rozvoja. Zámerom je tiež zosúladenie sa s politickými prioritami stratégie Európa 2020 a ex </w:t>
      </w:r>
      <w:proofErr w:type="spellStart"/>
      <w:r w:rsidRPr="00DD6590">
        <w:t>ante</w:t>
      </w:r>
      <w:proofErr w:type="spellEnd"/>
      <w:r w:rsidRPr="00DD6590">
        <w:t xml:space="preserve"> </w:t>
      </w:r>
      <w:proofErr w:type="spellStart"/>
      <w:r w:rsidRPr="00DD6590">
        <w:t>kondicionalitami</w:t>
      </w:r>
      <w:proofErr w:type="spellEnd"/>
      <w:r w:rsidRPr="00DD6590">
        <w:t xml:space="preserve">, ako aj výkonnostnými stimulmi, aby bolo možné dosiahnuť efektívnejšie vynakladanie prostriedkov. Prioritná os 7 svojimi cieľmi a aktivitami nadväzuje a realizuje priority definované v dokumente Európskej komisie </w:t>
      </w:r>
      <w:proofErr w:type="spellStart"/>
      <w:r w:rsidRPr="00DD6590">
        <w:t>eGovernment</w:t>
      </w:r>
      <w:proofErr w:type="spellEnd"/>
      <w:r w:rsidRPr="00DD6590">
        <w:t xml:space="preserve"> </w:t>
      </w:r>
      <w:proofErr w:type="spellStart"/>
      <w:r w:rsidRPr="00DD6590">
        <w:t>Action</w:t>
      </w:r>
      <w:proofErr w:type="spellEnd"/>
      <w:r w:rsidRPr="00DD6590">
        <w:t xml:space="preserve"> </w:t>
      </w:r>
      <w:proofErr w:type="spellStart"/>
      <w:r w:rsidRPr="00DD6590">
        <w:t>Plan</w:t>
      </w:r>
      <w:proofErr w:type="spellEnd"/>
      <w:r w:rsidRPr="00DD6590">
        <w:t>.</w:t>
      </w:r>
    </w:p>
    <w:p w14:paraId="11509D3B" w14:textId="77777777" w:rsidR="00A66F12" w:rsidRPr="00DD6590" w:rsidRDefault="00350A24" w:rsidP="00A66F12">
      <w:r w:rsidRPr="00DD6590">
        <w:t xml:space="preserve">V rámci prioritnej osi 7 bolo stanovených </w:t>
      </w:r>
      <w:r w:rsidR="00A66F12" w:rsidRPr="00DD6590">
        <w:t>deväť špecifických cieľov:</w:t>
      </w:r>
    </w:p>
    <w:p w14:paraId="5CACA178" w14:textId="77777777" w:rsidR="00A66F12" w:rsidRPr="00DD6590" w:rsidRDefault="00A66F12" w:rsidP="00A66F12">
      <w:r w:rsidRPr="00DD6590">
        <w:t>7.1 Zvýšenie pokrytia širokopásmovým internetom/NGN</w:t>
      </w:r>
    </w:p>
    <w:p w14:paraId="65BB6BE8" w14:textId="77777777" w:rsidR="00A66F12" w:rsidRPr="00DD6590" w:rsidRDefault="00A66F12" w:rsidP="00A66F12">
      <w:r w:rsidRPr="00DD6590">
        <w:t>7.2 Zvýšenie inovačnej kapacity najmä malých a stredných podnikateľov v digitálnej ekonomike</w:t>
      </w:r>
    </w:p>
    <w:p w14:paraId="62279206" w14:textId="77777777" w:rsidR="00A66F12" w:rsidRPr="00DD6590" w:rsidRDefault="00A66F12" w:rsidP="00A66F12">
      <w:r w:rsidRPr="00DD6590">
        <w:t xml:space="preserve">7.3 Zvýšenie kvality, štandardu a dostupnosti </w:t>
      </w:r>
      <w:proofErr w:type="spellStart"/>
      <w:r w:rsidRPr="00DD6590">
        <w:t>eGovernment</w:t>
      </w:r>
      <w:proofErr w:type="spellEnd"/>
      <w:r w:rsidRPr="00DD6590">
        <w:t xml:space="preserve"> služieb pre podnikateľov</w:t>
      </w:r>
    </w:p>
    <w:p w14:paraId="2319DBDB" w14:textId="77777777" w:rsidR="00A66F12" w:rsidRPr="00DD6590" w:rsidRDefault="00A66F12" w:rsidP="00A66F12">
      <w:r w:rsidRPr="00DD6590">
        <w:t xml:space="preserve">7.4 Zvýšenie kvality, štandardu a dostupnosti </w:t>
      </w:r>
      <w:proofErr w:type="spellStart"/>
      <w:r w:rsidRPr="00DD6590">
        <w:t>eGovernment</w:t>
      </w:r>
      <w:proofErr w:type="spellEnd"/>
      <w:r w:rsidRPr="00DD6590">
        <w:t xml:space="preserve"> služieb pre občanov</w:t>
      </w:r>
    </w:p>
    <w:p w14:paraId="321414B6" w14:textId="77777777" w:rsidR="00A66F12" w:rsidRPr="00DD6590" w:rsidRDefault="00A66F12" w:rsidP="00A66F12">
      <w:r w:rsidRPr="00DD6590">
        <w:t>7.5 Zlepšenie celkovej dostupnosti dát vo verejnej správe s dôrazom na otvorené údaje</w:t>
      </w:r>
    </w:p>
    <w:p w14:paraId="476B4DC7" w14:textId="77777777" w:rsidR="00A66F12" w:rsidRPr="00DD6590" w:rsidRDefault="00A66F12" w:rsidP="00A66F12">
      <w:r w:rsidRPr="00DD6590">
        <w:t>7.6 Zlepšenie digitálnych zručností a inklúzie znevýhodnených jednotlivcov do digitálneho trhu</w:t>
      </w:r>
    </w:p>
    <w:p w14:paraId="7A93A5F4" w14:textId="77777777" w:rsidR="00A66F12" w:rsidRPr="00DD6590" w:rsidRDefault="00A66F12" w:rsidP="00A66F12">
      <w:r w:rsidRPr="00DD6590">
        <w:t>7.7 Umožnenie modernizácie a racionalizácie verejnej správy IKT prostriedkami</w:t>
      </w:r>
    </w:p>
    <w:p w14:paraId="0D52799B" w14:textId="77777777" w:rsidR="00A66F12" w:rsidRPr="00DD6590" w:rsidRDefault="00A66F12" w:rsidP="00A66F12">
      <w:r w:rsidRPr="00DD6590">
        <w:t xml:space="preserve">7.8 Racionalizácia prevádzky informačných systémov pomocou </w:t>
      </w:r>
      <w:proofErr w:type="spellStart"/>
      <w:r w:rsidRPr="00DD6590">
        <w:t>eGovernment</w:t>
      </w:r>
      <w:proofErr w:type="spellEnd"/>
      <w:r w:rsidRPr="00DD6590">
        <w:t xml:space="preserve"> </w:t>
      </w:r>
      <w:proofErr w:type="spellStart"/>
      <w:r w:rsidRPr="00DD6590">
        <w:t>cloudu</w:t>
      </w:r>
      <w:proofErr w:type="spellEnd"/>
    </w:p>
    <w:p w14:paraId="300FDB71" w14:textId="77777777" w:rsidR="00A66F12" w:rsidRPr="00DD6590" w:rsidRDefault="00A66F12" w:rsidP="00A66F12">
      <w:r w:rsidRPr="00DD6590">
        <w:t>7.9 Zvýšenie kybernetickej bezpečnosti v spoločnosti</w:t>
      </w:r>
    </w:p>
    <w:p w14:paraId="6B62575D" w14:textId="77777777" w:rsidR="00A66F12" w:rsidRPr="00DD6590" w:rsidRDefault="00A66F12" w:rsidP="00A66F12">
      <w:pPr>
        <w:rPr>
          <w:szCs w:val="18"/>
        </w:rPr>
      </w:pPr>
      <w:r w:rsidRPr="00DD6590">
        <w:rPr>
          <w:szCs w:val="18"/>
        </w:rPr>
        <w:t>Na úrovni PO7 je stanovený výkonnostný rámec nasledovne:</w:t>
      </w:r>
    </w:p>
    <w:p w14:paraId="36BE7868" w14:textId="34251269" w:rsidR="00A66F12" w:rsidRPr="00DD6590" w:rsidRDefault="00A66F12" w:rsidP="00A66F12">
      <w:pPr>
        <w:pStyle w:val="Caption"/>
      </w:pPr>
      <w:bookmarkStart w:id="3" w:name="_Toc8805499"/>
      <w:r w:rsidRPr="00DD6590">
        <w:t xml:space="preserve">Tabuľka </w:t>
      </w:r>
      <w:r w:rsidRPr="00DD6590">
        <w:fldChar w:fldCharType="begin"/>
      </w:r>
      <w:r w:rsidRPr="00DD6590">
        <w:instrText xml:space="preserve"> SEQ Tabuľka \* ARABIC </w:instrText>
      </w:r>
      <w:r w:rsidRPr="00DD6590">
        <w:fldChar w:fldCharType="separate"/>
      </w:r>
      <w:r w:rsidR="008E724A">
        <w:rPr>
          <w:noProof/>
        </w:rPr>
        <w:t>1</w:t>
      </w:r>
      <w:r w:rsidRPr="00DD6590">
        <w:fldChar w:fldCharType="end"/>
      </w:r>
      <w:r w:rsidRPr="00DD6590">
        <w:t xml:space="preserve"> Výkonnostný rámec PO7</w:t>
      </w:r>
      <w:bookmarkEnd w:id="3"/>
    </w:p>
    <w:tbl>
      <w:tblPr>
        <w:tblStyle w:val="Svetlzoznamzvraznenie11"/>
        <w:tblW w:w="0" w:type="auto"/>
        <w:tblBorders>
          <w:top w:val="single" w:sz="4" w:space="0" w:color="86BC25" w:themeColor="accent1"/>
          <w:left w:val="single" w:sz="4" w:space="0" w:color="86BC25" w:themeColor="accent1"/>
          <w:bottom w:val="single" w:sz="4" w:space="0" w:color="86BC25" w:themeColor="accent1"/>
          <w:right w:val="single" w:sz="4" w:space="0" w:color="86BC25" w:themeColor="accent1"/>
          <w:insideH w:val="single" w:sz="4" w:space="0" w:color="86BC25" w:themeColor="accent1"/>
          <w:insideV w:val="single" w:sz="4" w:space="0" w:color="86BC25" w:themeColor="accent1"/>
        </w:tblBorders>
        <w:tblLook w:val="04A0" w:firstRow="1" w:lastRow="0" w:firstColumn="1" w:lastColumn="0" w:noHBand="0" w:noVBand="1"/>
      </w:tblPr>
      <w:tblGrid>
        <w:gridCol w:w="1847"/>
        <w:gridCol w:w="2648"/>
        <w:gridCol w:w="1200"/>
        <w:gridCol w:w="1832"/>
        <w:gridCol w:w="1817"/>
      </w:tblGrid>
      <w:tr w:rsidR="00A66F12" w:rsidRPr="00DD6590" w14:paraId="3319478E" w14:textId="77777777" w:rsidTr="00A66F1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7" w:type="dxa"/>
          </w:tcPr>
          <w:p w14:paraId="441DFDBB" w14:textId="77777777" w:rsidR="00A66F12" w:rsidRPr="00DD6590" w:rsidRDefault="00A66F12" w:rsidP="00A66F12">
            <w:pPr>
              <w:spacing w:before="0"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Typ ukazovateľa</w:t>
            </w:r>
          </w:p>
        </w:tc>
        <w:tc>
          <w:tcPr>
            <w:tcW w:w="2648" w:type="dxa"/>
          </w:tcPr>
          <w:p w14:paraId="4D9BC181" w14:textId="77777777" w:rsidR="00A66F12" w:rsidRPr="00DD6590" w:rsidRDefault="00A66F12" w:rsidP="00D85673">
            <w:pPr>
              <w:spacing w:before="0" w:line="240" w:lineRule="auto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Definícia ukazovateľa alebo implementačného kroku</w:t>
            </w:r>
          </w:p>
        </w:tc>
        <w:tc>
          <w:tcPr>
            <w:tcW w:w="1200" w:type="dxa"/>
          </w:tcPr>
          <w:p w14:paraId="6B5B5225" w14:textId="77777777" w:rsidR="00A66F12" w:rsidRPr="00DD6590" w:rsidRDefault="00A66F12" w:rsidP="00A66F12">
            <w:pPr>
              <w:spacing w:before="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Merná jednotka</w:t>
            </w:r>
          </w:p>
        </w:tc>
        <w:tc>
          <w:tcPr>
            <w:tcW w:w="1832" w:type="dxa"/>
          </w:tcPr>
          <w:p w14:paraId="296B3EF1" w14:textId="77777777" w:rsidR="00A66F12" w:rsidRPr="00DD6590" w:rsidRDefault="00A66F12" w:rsidP="00A66F12">
            <w:pPr>
              <w:spacing w:before="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Čiastkový cieľ pre rok 2018</w:t>
            </w:r>
          </w:p>
        </w:tc>
        <w:tc>
          <w:tcPr>
            <w:tcW w:w="1817" w:type="dxa"/>
          </w:tcPr>
          <w:p w14:paraId="125A73CD" w14:textId="77777777" w:rsidR="00A66F12" w:rsidRPr="00DD6590" w:rsidRDefault="00A66F12" w:rsidP="00A66F12">
            <w:pPr>
              <w:spacing w:before="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Zámer</w:t>
            </w:r>
            <w:r w:rsidRPr="00DD6590">
              <w:rPr>
                <w:rStyle w:val="FootnoteReference"/>
                <w:rFonts w:asciiTheme="minorHAnsi" w:hAnsiTheme="minorHAnsi"/>
                <w:sz w:val="16"/>
                <w:szCs w:val="16"/>
              </w:rPr>
              <w:footnoteReference w:id="1"/>
            </w:r>
            <w:r w:rsidRPr="00DD6590">
              <w:rPr>
                <w:rFonts w:asciiTheme="minorHAnsi" w:hAnsiTheme="minorHAnsi"/>
                <w:sz w:val="16"/>
                <w:szCs w:val="16"/>
              </w:rPr>
              <w:t xml:space="preserve"> (2023)</w:t>
            </w:r>
          </w:p>
        </w:tc>
      </w:tr>
      <w:tr w:rsidR="00A66F12" w:rsidRPr="00DD6590" w14:paraId="763D9C31" w14:textId="77777777" w:rsidTr="00A66F1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7" w:type="dxa"/>
          </w:tcPr>
          <w:p w14:paraId="6BDAE262" w14:textId="77777777" w:rsidR="00A66F12" w:rsidRPr="00DD6590" w:rsidRDefault="00A66F12" w:rsidP="00A66F12">
            <w:pPr>
              <w:spacing w:before="0" w:line="240" w:lineRule="auto"/>
              <w:jc w:val="left"/>
              <w:rPr>
                <w:rFonts w:asciiTheme="minorHAnsi" w:hAnsiTheme="minorHAnsi"/>
                <w:b w:val="0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b w:val="0"/>
                <w:sz w:val="16"/>
                <w:szCs w:val="16"/>
              </w:rPr>
              <w:t>Finančný ukazovateľ</w:t>
            </w:r>
          </w:p>
        </w:tc>
        <w:tc>
          <w:tcPr>
            <w:tcW w:w="2648" w:type="dxa"/>
          </w:tcPr>
          <w:p w14:paraId="472BB499" w14:textId="77777777" w:rsidR="00A66F12" w:rsidRPr="00DD6590" w:rsidRDefault="00A66F12" w:rsidP="00A66F12">
            <w:pPr>
              <w:spacing w:before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Celková suma oprávnených výdavkov po ich certifikácii certifikačným orgánom a predložení žiadostí o platby Európskej komisii</w:t>
            </w:r>
          </w:p>
        </w:tc>
        <w:tc>
          <w:tcPr>
            <w:tcW w:w="1200" w:type="dxa"/>
          </w:tcPr>
          <w:p w14:paraId="72BC3A1B" w14:textId="77777777" w:rsidR="00A66F12" w:rsidRPr="00DD6590" w:rsidRDefault="00A66F12" w:rsidP="00A66F12">
            <w:pPr>
              <w:spacing w:before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EUR</w:t>
            </w:r>
          </w:p>
        </w:tc>
        <w:tc>
          <w:tcPr>
            <w:tcW w:w="1832" w:type="dxa"/>
          </w:tcPr>
          <w:p w14:paraId="3A0E068F" w14:textId="77777777" w:rsidR="00A66F12" w:rsidRPr="00DD6590" w:rsidRDefault="00A66F12" w:rsidP="00A66F12">
            <w:pPr>
              <w:spacing w:before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132 097 309</w:t>
            </w:r>
          </w:p>
        </w:tc>
        <w:tc>
          <w:tcPr>
            <w:tcW w:w="1817" w:type="dxa"/>
          </w:tcPr>
          <w:p w14:paraId="471E7364" w14:textId="77777777" w:rsidR="00A66F12" w:rsidRPr="00DD6590" w:rsidRDefault="00A66F12" w:rsidP="00A66F12">
            <w:pPr>
              <w:spacing w:before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927 155 226</w:t>
            </w:r>
          </w:p>
        </w:tc>
      </w:tr>
      <w:tr w:rsidR="00A66F12" w:rsidRPr="00DD6590" w14:paraId="797466CD" w14:textId="77777777" w:rsidTr="00A66F1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7" w:type="dxa"/>
          </w:tcPr>
          <w:p w14:paraId="349DEDFA" w14:textId="77777777" w:rsidR="00A66F12" w:rsidRPr="00DD6590" w:rsidRDefault="00A66F12" w:rsidP="00A66F12">
            <w:pPr>
              <w:spacing w:before="0" w:line="240" w:lineRule="auto"/>
              <w:jc w:val="left"/>
              <w:rPr>
                <w:rFonts w:asciiTheme="minorHAnsi" w:hAnsiTheme="minorHAnsi"/>
                <w:b w:val="0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b w:val="0"/>
                <w:sz w:val="16"/>
                <w:szCs w:val="16"/>
              </w:rPr>
              <w:t>Výstupový ukazovateľ</w:t>
            </w:r>
          </w:p>
        </w:tc>
        <w:tc>
          <w:tcPr>
            <w:tcW w:w="2648" w:type="dxa"/>
          </w:tcPr>
          <w:p w14:paraId="29BF5222" w14:textId="77777777" w:rsidR="00A66F12" w:rsidRPr="00DD6590" w:rsidRDefault="00A66F12" w:rsidP="00A66F12">
            <w:pPr>
              <w:spacing w:before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Počet dodatočných centrálne využitých podporných systémov vnútornej správy v rámci ISVS (ako služieb v </w:t>
            </w:r>
            <w:proofErr w:type="spellStart"/>
            <w:r w:rsidRPr="00DD6590">
              <w:rPr>
                <w:rFonts w:asciiTheme="minorHAnsi" w:hAnsiTheme="minorHAnsi"/>
                <w:sz w:val="16"/>
                <w:szCs w:val="16"/>
              </w:rPr>
              <w:t>cloude</w:t>
            </w:r>
            <w:proofErr w:type="spellEnd"/>
            <w:r w:rsidRPr="00DD6590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DD6590">
              <w:rPr>
                <w:rFonts w:asciiTheme="minorHAnsi" w:hAnsiTheme="minorHAnsi"/>
                <w:sz w:val="16"/>
                <w:szCs w:val="16"/>
              </w:rPr>
              <w:t>SaaS</w:t>
            </w:r>
            <w:proofErr w:type="spellEnd"/>
            <w:r w:rsidRPr="00DD6590">
              <w:rPr>
                <w:rFonts w:asciiTheme="minorHAnsi" w:hAnsiTheme="minorHAnsi"/>
                <w:sz w:val="16"/>
                <w:szCs w:val="16"/>
              </w:rPr>
              <w:t>)</w:t>
            </w:r>
          </w:p>
        </w:tc>
        <w:tc>
          <w:tcPr>
            <w:tcW w:w="1200" w:type="dxa"/>
          </w:tcPr>
          <w:p w14:paraId="2BBEB2AD" w14:textId="77777777" w:rsidR="00A66F12" w:rsidRPr="00DD6590" w:rsidRDefault="00A66F12" w:rsidP="00A66F12">
            <w:pPr>
              <w:spacing w:before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počet</w:t>
            </w:r>
          </w:p>
        </w:tc>
        <w:tc>
          <w:tcPr>
            <w:tcW w:w="1832" w:type="dxa"/>
          </w:tcPr>
          <w:p w14:paraId="4DD965E6" w14:textId="77777777" w:rsidR="00A66F12" w:rsidRPr="00DD6590" w:rsidRDefault="00A66F12" w:rsidP="00A66F12">
            <w:pPr>
              <w:spacing w:before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2</w:t>
            </w:r>
          </w:p>
        </w:tc>
        <w:tc>
          <w:tcPr>
            <w:tcW w:w="1817" w:type="dxa"/>
          </w:tcPr>
          <w:p w14:paraId="2826F43C" w14:textId="77777777" w:rsidR="00A66F12" w:rsidRPr="00DD6590" w:rsidRDefault="00A66F12" w:rsidP="00A66F12">
            <w:pPr>
              <w:spacing w:before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7</w:t>
            </w:r>
          </w:p>
        </w:tc>
      </w:tr>
      <w:tr w:rsidR="00A66F12" w:rsidRPr="00DD6590" w14:paraId="0BE32980" w14:textId="77777777" w:rsidTr="00A66F1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7" w:type="dxa"/>
          </w:tcPr>
          <w:p w14:paraId="0198D1D8" w14:textId="77777777" w:rsidR="00A66F12" w:rsidRPr="00057300" w:rsidRDefault="00A66F12" w:rsidP="00057300">
            <w:pPr>
              <w:spacing w:before="0" w:line="240" w:lineRule="auto"/>
              <w:jc w:val="left"/>
              <w:rPr>
                <w:rFonts w:asciiTheme="minorHAnsi" w:hAnsiTheme="minorHAnsi"/>
                <w:b w:val="0"/>
                <w:sz w:val="16"/>
                <w:szCs w:val="16"/>
              </w:rPr>
            </w:pPr>
            <w:r w:rsidRPr="00057300">
              <w:rPr>
                <w:rFonts w:asciiTheme="minorHAnsi" w:hAnsiTheme="minorHAnsi"/>
                <w:b w:val="0"/>
                <w:sz w:val="16"/>
                <w:szCs w:val="16"/>
              </w:rPr>
              <w:t>Výstupový ukazovateľ</w:t>
            </w:r>
          </w:p>
        </w:tc>
        <w:tc>
          <w:tcPr>
            <w:tcW w:w="2648" w:type="dxa"/>
          </w:tcPr>
          <w:p w14:paraId="5EB6F940" w14:textId="77777777" w:rsidR="00A66F12" w:rsidRPr="00057300" w:rsidRDefault="00A66F12" w:rsidP="00057300">
            <w:pPr>
              <w:spacing w:before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057300">
              <w:rPr>
                <w:rFonts w:asciiTheme="minorHAnsi" w:hAnsiTheme="minorHAnsi"/>
                <w:sz w:val="16"/>
                <w:szCs w:val="16"/>
              </w:rPr>
              <w:t xml:space="preserve">Dodatočný pomer inštitúcií štátnej správy zapojených do </w:t>
            </w:r>
            <w:proofErr w:type="spellStart"/>
            <w:r w:rsidRPr="00057300">
              <w:rPr>
                <w:rFonts w:asciiTheme="minorHAnsi" w:hAnsiTheme="minorHAnsi"/>
                <w:sz w:val="16"/>
                <w:szCs w:val="16"/>
              </w:rPr>
              <w:t>eGovernment</w:t>
            </w:r>
            <w:proofErr w:type="spellEnd"/>
            <w:r w:rsidRPr="00057300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057300">
              <w:rPr>
                <w:rFonts w:asciiTheme="minorHAnsi" w:hAnsiTheme="minorHAnsi"/>
                <w:sz w:val="16"/>
                <w:szCs w:val="16"/>
              </w:rPr>
              <w:t>cloudu</w:t>
            </w:r>
            <w:proofErr w:type="spellEnd"/>
          </w:p>
        </w:tc>
        <w:tc>
          <w:tcPr>
            <w:tcW w:w="1200" w:type="dxa"/>
          </w:tcPr>
          <w:p w14:paraId="2C84E56B" w14:textId="77777777" w:rsidR="00A66F12" w:rsidRPr="00057300" w:rsidRDefault="00A66F12" w:rsidP="00057300">
            <w:pPr>
              <w:spacing w:before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057300">
              <w:rPr>
                <w:rFonts w:asciiTheme="minorHAnsi" w:hAnsiTheme="minorHAnsi"/>
                <w:sz w:val="16"/>
                <w:szCs w:val="16"/>
              </w:rPr>
              <w:t>%</w:t>
            </w:r>
          </w:p>
        </w:tc>
        <w:tc>
          <w:tcPr>
            <w:tcW w:w="1832" w:type="dxa"/>
          </w:tcPr>
          <w:p w14:paraId="0161FEA9" w14:textId="77777777" w:rsidR="00A66F12" w:rsidRPr="00057300" w:rsidRDefault="00A66F12" w:rsidP="00057300">
            <w:pPr>
              <w:spacing w:before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057300">
              <w:rPr>
                <w:rFonts w:asciiTheme="minorHAnsi" w:hAnsiTheme="minorHAnsi"/>
                <w:sz w:val="16"/>
                <w:szCs w:val="16"/>
              </w:rPr>
              <w:t>30</w:t>
            </w:r>
          </w:p>
        </w:tc>
        <w:tc>
          <w:tcPr>
            <w:tcW w:w="1817" w:type="dxa"/>
          </w:tcPr>
          <w:p w14:paraId="27734322" w14:textId="77777777" w:rsidR="00A66F12" w:rsidRPr="00057300" w:rsidRDefault="00A66F12" w:rsidP="00057300">
            <w:pPr>
              <w:spacing w:before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057300">
              <w:rPr>
                <w:rFonts w:asciiTheme="minorHAnsi" w:hAnsiTheme="minorHAnsi"/>
                <w:sz w:val="16"/>
                <w:szCs w:val="16"/>
              </w:rPr>
              <w:t>100</w:t>
            </w:r>
          </w:p>
        </w:tc>
      </w:tr>
    </w:tbl>
    <w:p w14:paraId="24BBD0AE" w14:textId="77777777" w:rsidR="00057300" w:rsidRDefault="00057300" w:rsidP="00057300">
      <w:bookmarkStart w:id="4" w:name="_Toc9350293"/>
      <w:r>
        <w:tab/>
      </w:r>
    </w:p>
    <w:p w14:paraId="544175BE" w14:textId="77777777" w:rsidR="00057300" w:rsidRDefault="00057300" w:rsidP="00057300"/>
    <w:p w14:paraId="6E4EEA00" w14:textId="77777777" w:rsidR="00A66F12" w:rsidRPr="00DD6590" w:rsidRDefault="00A66F12" w:rsidP="00B0035E">
      <w:pPr>
        <w:pStyle w:val="Heading2"/>
      </w:pPr>
      <w:r w:rsidRPr="00DD6590">
        <w:lastRenderedPageBreak/>
        <w:t>Špecifický cieľ 7.1</w:t>
      </w:r>
      <w:bookmarkEnd w:id="4"/>
      <w:r w:rsidRPr="00DD6590">
        <w:t xml:space="preserve"> </w:t>
      </w:r>
    </w:p>
    <w:p w14:paraId="647400C7" w14:textId="77777777" w:rsidR="00A66F12" w:rsidRPr="00DD6590" w:rsidRDefault="00A66F12" w:rsidP="00A66F12">
      <w:pPr>
        <w:rPr>
          <w:b/>
        </w:rPr>
      </w:pPr>
      <w:r w:rsidRPr="00DD6590">
        <w:rPr>
          <w:b/>
        </w:rPr>
        <w:t xml:space="preserve">Zvýšenie pokrytia širokopásmovým internetom/NGN </w:t>
      </w:r>
    </w:p>
    <w:p w14:paraId="514EB905" w14:textId="77777777" w:rsidR="00A66F12" w:rsidRPr="00DD6590" w:rsidRDefault="00A66F12" w:rsidP="00A66F12">
      <w:pPr>
        <w:rPr>
          <w:szCs w:val="18"/>
        </w:rPr>
      </w:pPr>
      <w:r w:rsidRPr="00DD6590">
        <w:rPr>
          <w:szCs w:val="18"/>
        </w:rPr>
        <w:t>Očakávanými výsledkami implementácie ŠC 7.1 sú:</w:t>
      </w:r>
    </w:p>
    <w:p w14:paraId="541CCFC7" w14:textId="77777777" w:rsidR="00A66F12" w:rsidRPr="00DD6590" w:rsidRDefault="00A66F12" w:rsidP="003E761D">
      <w:pPr>
        <w:pStyle w:val="ListParagraph"/>
        <w:numPr>
          <w:ilvl w:val="0"/>
          <w:numId w:val="43"/>
        </w:numPr>
        <w:rPr>
          <w:rFonts w:asciiTheme="majorHAnsi" w:hAnsiTheme="majorHAnsi"/>
          <w:szCs w:val="18"/>
        </w:rPr>
      </w:pPr>
      <w:r w:rsidRPr="00DD6590">
        <w:rPr>
          <w:rFonts w:asciiTheme="majorHAnsi" w:hAnsiTheme="majorHAnsi"/>
          <w:szCs w:val="18"/>
        </w:rPr>
        <w:t>Zvýšenie pokrytia všetkých domácností širokopásmovým pripojením s rýchlosťou minimálne 30</w:t>
      </w:r>
      <w:r w:rsidR="00232D13">
        <w:rPr>
          <w:rFonts w:asciiTheme="majorHAnsi" w:hAnsiTheme="majorHAnsi"/>
          <w:szCs w:val="18"/>
        </w:rPr>
        <w:t> </w:t>
      </w:r>
      <w:r w:rsidRPr="00DD6590">
        <w:rPr>
          <w:rFonts w:asciiTheme="majorHAnsi" w:hAnsiTheme="majorHAnsi"/>
          <w:szCs w:val="18"/>
        </w:rPr>
        <w:t xml:space="preserve">Mbit/s a následné pokrytie domácností s rýchlosťou minimálne 100 Mbit/s </w:t>
      </w:r>
      <w:proofErr w:type="spellStart"/>
      <w:r w:rsidRPr="00DD6590">
        <w:rPr>
          <w:rFonts w:asciiTheme="majorHAnsi" w:hAnsiTheme="majorHAnsi"/>
          <w:szCs w:val="18"/>
        </w:rPr>
        <w:t>s</w:t>
      </w:r>
      <w:proofErr w:type="spellEnd"/>
      <w:r w:rsidRPr="00DD6590">
        <w:rPr>
          <w:rFonts w:asciiTheme="majorHAnsi" w:hAnsiTheme="majorHAnsi"/>
          <w:szCs w:val="18"/>
        </w:rPr>
        <w:t xml:space="preserve"> možnosťou aktualizácie siete na rýchlosť minimálne 1Gbit/s,</w:t>
      </w:r>
    </w:p>
    <w:p w14:paraId="705BF2C3" w14:textId="77777777" w:rsidR="00A66F12" w:rsidRPr="00DD6590" w:rsidRDefault="00A66F12" w:rsidP="003E761D">
      <w:pPr>
        <w:pStyle w:val="ListParagraph"/>
        <w:numPr>
          <w:ilvl w:val="0"/>
          <w:numId w:val="43"/>
        </w:numPr>
        <w:rPr>
          <w:rFonts w:asciiTheme="majorHAnsi" w:hAnsiTheme="majorHAnsi"/>
          <w:szCs w:val="18"/>
        </w:rPr>
      </w:pPr>
      <w:r w:rsidRPr="00DD6590">
        <w:rPr>
          <w:rFonts w:asciiTheme="majorHAnsi" w:hAnsiTheme="majorHAnsi"/>
          <w:szCs w:val="18"/>
        </w:rPr>
        <w:t>Zvýšenie dopytu po širokopásmovom pripojení s rýchlosťou minimálne 30 Mbit/s, a to ako u občanov, tak aj u podnikateľov a verejných inštitúcií,</w:t>
      </w:r>
    </w:p>
    <w:p w14:paraId="127D0B25" w14:textId="77777777" w:rsidR="00A66F12" w:rsidRPr="00DD6590" w:rsidRDefault="00A66F12" w:rsidP="003E761D">
      <w:pPr>
        <w:pStyle w:val="ListParagraph"/>
        <w:numPr>
          <w:ilvl w:val="0"/>
          <w:numId w:val="43"/>
        </w:numPr>
        <w:rPr>
          <w:rFonts w:asciiTheme="majorHAnsi" w:hAnsiTheme="majorHAnsi"/>
          <w:szCs w:val="18"/>
        </w:rPr>
      </w:pPr>
      <w:r w:rsidRPr="00DD6590">
        <w:rPr>
          <w:rFonts w:asciiTheme="majorHAnsi" w:hAnsiTheme="majorHAnsi"/>
          <w:szCs w:val="18"/>
        </w:rPr>
        <w:t>Zvýšenie nasadenia technologických inovácií v prístupových sieťach (LTE, FTTH a podobne).</w:t>
      </w:r>
    </w:p>
    <w:p w14:paraId="622137EC" w14:textId="77777777" w:rsidR="00A66F12" w:rsidRPr="00DD6590" w:rsidRDefault="00A66F12" w:rsidP="00A66F12">
      <w:pPr>
        <w:ind w:left="90"/>
        <w:rPr>
          <w:szCs w:val="18"/>
        </w:rPr>
      </w:pPr>
      <w:r w:rsidRPr="00DD6590">
        <w:rPr>
          <w:szCs w:val="18"/>
        </w:rPr>
        <w:t>Výsledky projektov naplnia jednotlivé špecifické výsledkové a </w:t>
      </w:r>
      <w:r w:rsidR="00855368" w:rsidRPr="00DD6590">
        <w:rPr>
          <w:szCs w:val="18"/>
        </w:rPr>
        <w:t>spoločné</w:t>
      </w:r>
      <w:r w:rsidRPr="00DD6590">
        <w:rPr>
          <w:szCs w:val="18"/>
        </w:rPr>
        <w:t> výstupové ukazovatele</w:t>
      </w:r>
      <w:r w:rsidR="009B2601">
        <w:rPr>
          <w:szCs w:val="18"/>
        </w:rPr>
        <w:t>.</w:t>
      </w:r>
    </w:p>
    <w:p w14:paraId="2F6B3C64" w14:textId="64751DD5" w:rsidR="00855368" w:rsidRPr="00DD6590" w:rsidRDefault="00855368" w:rsidP="00855368">
      <w:pPr>
        <w:pStyle w:val="Caption"/>
      </w:pPr>
      <w:bookmarkStart w:id="5" w:name="_Toc8805500"/>
      <w:r w:rsidRPr="00DD6590">
        <w:t xml:space="preserve">Tabuľka </w:t>
      </w:r>
      <w:r w:rsidRPr="00DD6590">
        <w:fldChar w:fldCharType="begin"/>
      </w:r>
      <w:r w:rsidRPr="00DD6590">
        <w:instrText xml:space="preserve"> SEQ Tabuľka \* ARABIC </w:instrText>
      </w:r>
      <w:r w:rsidRPr="00DD6590">
        <w:fldChar w:fldCharType="separate"/>
      </w:r>
      <w:r w:rsidR="008E724A">
        <w:rPr>
          <w:noProof/>
        </w:rPr>
        <w:t>2</w:t>
      </w:r>
      <w:r w:rsidRPr="00DD6590">
        <w:fldChar w:fldCharType="end"/>
      </w:r>
      <w:r w:rsidRPr="00DD6590">
        <w:t xml:space="preserve"> Výsledkové a výstupové ukazovatele ŠC 7.1</w:t>
      </w:r>
      <w:bookmarkEnd w:id="5"/>
    </w:p>
    <w:tbl>
      <w:tblPr>
        <w:tblStyle w:val="Svetlzoznamzvraznenie11"/>
        <w:tblW w:w="0" w:type="auto"/>
        <w:jc w:val="center"/>
        <w:tblLook w:val="04A0" w:firstRow="1" w:lastRow="0" w:firstColumn="1" w:lastColumn="0" w:noHBand="0" w:noVBand="1"/>
      </w:tblPr>
      <w:tblGrid>
        <w:gridCol w:w="584"/>
        <w:gridCol w:w="2953"/>
        <w:gridCol w:w="1277"/>
        <w:gridCol w:w="1117"/>
        <w:gridCol w:w="1605"/>
        <w:gridCol w:w="1575"/>
      </w:tblGrid>
      <w:tr w:rsidR="00855368" w:rsidRPr="00DD6590" w14:paraId="0FDC2D65" w14:textId="77777777" w:rsidTr="00D8567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4" w:type="dxa"/>
            <w:tcBorders>
              <w:right w:val="single" w:sz="4" w:space="0" w:color="86BC25" w:themeColor="accent1"/>
            </w:tcBorders>
            <w:vAlign w:val="center"/>
          </w:tcPr>
          <w:p w14:paraId="3FF89222" w14:textId="77777777" w:rsidR="00855368" w:rsidRPr="00DD6590" w:rsidRDefault="00855368" w:rsidP="00C6163D">
            <w:pPr>
              <w:spacing w:before="0" w:line="240" w:lineRule="auto"/>
              <w:rPr>
                <w:rFonts w:asciiTheme="minorHAnsi" w:hAnsiTheme="minorHAnsi"/>
                <w:sz w:val="16"/>
                <w:szCs w:val="18"/>
              </w:rPr>
            </w:pPr>
            <w:proofErr w:type="spellStart"/>
            <w:r w:rsidRPr="00DD6590">
              <w:rPr>
                <w:rFonts w:asciiTheme="minorHAnsi" w:hAnsiTheme="minorHAnsi"/>
                <w:sz w:val="16"/>
                <w:szCs w:val="18"/>
              </w:rPr>
              <w:t>P.č</w:t>
            </w:r>
            <w:proofErr w:type="spellEnd"/>
            <w:r w:rsidRPr="00DD6590">
              <w:rPr>
                <w:rFonts w:asciiTheme="minorHAnsi" w:hAnsiTheme="minorHAnsi"/>
                <w:sz w:val="16"/>
                <w:szCs w:val="18"/>
              </w:rPr>
              <w:t>.</w:t>
            </w:r>
          </w:p>
        </w:tc>
        <w:tc>
          <w:tcPr>
            <w:tcW w:w="2953" w:type="dxa"/>
            <w:tcBorders>
              <w:left w:val="single" w:sz="4" w:space="0" w:color="86BC25" w:themeColor="accent1"/>
              <w:right w:val="single" w:sz="4" w:space="0" w:color="86BC25" w:themeColor="accent1"/>
            </w:tcBorders>
            <w:vAlign w:val="center"/>
          </w:tcPr>
          <w:p w14:paraId="3E0AF8F8" w14:textId="77777777" w:rsidR="00855368" w:rsidRPr="00DD6590" w:rsidRDefault="00855368" w:rsidP="00C6163D">
            <w:pPr>
              <w:spacing w:before="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8"/>
              </w:rPr>
            </w:pPr>
            <w:r w:rsidRPr="00DD6590">
              <w:rPr>
                <w:rFonts w:asciiTheme="minorHAnsi" w:hAnsiTheme="minorHAnsi"/>
                <w:sz w:val="16"/>
                <w:szCs w:val="18"/>
              </w:rPr>
              <w:t xml:space="preserve">Ukazovateľ </w:t>
            </w:r>
          </w:p>
        </w:tc>
        <w:tc>
          <w:tcPr>
            <w:tcW w:w="1277" w:type="dxa"/>
            <w:tcBorders>
              <w:left w:val="single" w:sz="4" w:space="0" w:color="86BC25" w:themeColor="accent1"/>
              <w:right w:val="single" w:sz="4" w:space="0" w:color="86BC25" w:themeColor="accent1"/>
            </w:tcBorders>
            <w:vAlign w:val="center"/>
          </w:tcPr>
          <w:p w14:paraId="45FE1B09" w14:textId="77777777" w:rsidR="00855368" w:rsidRPr="00DD6590" w:rsidRDefault="00855368" w:rsidP="00C6163D">
            <w:pPr>
              <w:spacing w:before="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8"/>
              </w:rPr>
            </w:pPr>
            <w:r w:rsidRPr="00DD6590">
              <w:rPr>
                <w:rFonts w:asciiTheme="minorHAnsi" w:hAnsiTheme="minorHAnsi"/>
                <w:sz w:val="16"/>
                <w:szCs w:val="18"/>
              </w:rPr>
              <w:t xml:space="preserve">Typ </w:t>
            </w:r>
          </w:p>
        </w:tc>
        <w:tc>
          <w:tcPr>
            <w:tcW w:w="1117" w:type="dxa"/>
            <w:tcBorders>
              <w:left w:val="single" w:sz="4" w:space="0" w:color="86BC25" w:themeColor="accent1"/>
              <w:right w:val="single" w:sz="4" w:space="0" w:color="86BC25" w:themeColor="accent1"/>
            </w:tcBorders>
            <w:vAlign w:val="center"/>
          </w:tcPr>
          <w:p w14:paraId="405FF30C" w14:textId="77777777" w:rsidR="00855368" w:rsidRPr="00DD6590" w:rsidRDefault="00855368" w:rsidP="00C6163D">
            <w:pPr>
              <w:spacing w:before="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8"/>
              </w:rPr>
            </w:pPr>
            <w:r w:rsidRPr="00DD6590">
              <w:rPr>
                <w:rFonts w:asciiTheme="minorHAnsi" w:hAnsiTheme="minorHAnsi"/>
                <w:sz w:val="16"/>
                <w:szCs w:val="18"/>
              </w:rPr>
              <w:t>Merná jednotka</w:t>
            </w:r>
          </w:p>
        </w:tc>
        <w:tc>
          <w:tcPr>
            <w:tcW w:w="1605" w:type="dxa"/>
            <w:tcBorders>
              <w:left w:val="single" w:sz="4" w:space="0" w:color="86BC25" w:themeColor="accent1"/>
              <w:right w:val="single" w:sz="4" w:space="0" w:color="86BC25" w:themeColor="accent1"/>
            </w:tcBorders>
            <w:vAlign w:val="center"/>
          </w:tcPr>
          <w:p w14:paraId="3BFBF7D7" w14:textId="77777777" w:rsidR="00855368" w:rsidRPr="00DD6590" w:rsidRDefault="00855368" w:rsidP="00C6163D">
            <w:pPr>
              <w:spacing w:before="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8"/>
              </w:rPr>
            </w:pPr>
            <w:r w:rsidRPr="00DD6590">
              <w:rPr>
                <w:rFonts w:asciiTheme="minorHAnsi" w:hAnsiTheme="minorHAnsi"/>
                <w:sz w:val="16"/>
                <w:szCs w:val="18"/>
              </w:rPr>
              <w:t>Východisková hodnota (2012)</w:t>
            </w:r>
          </w:p>
        </w:tc>
        <w:tc>
          <w:tcPr>
            <w:tcW w:w="1575" w:type="dxa"/>
            <w:tcBorders>
              <w:left w:val="single" w:sz="4" w:space="0" w:color="86BC25" w:themeColor="accent1"/>
            </w:tcBorders>
            <w:vAlign w:val="center"/>
          </w:tcPr>
          <w:p w14:paraId="4C5FBCD6" w14:textId="77777777" w:rsidR="00855368" w:rsidRPr="00DD6590" w:rsidRDefault="00855368" w:rsidP="00C6163D">
            <w:pPr>
              <w:spacing w:before="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8"/>
              </w:rPr>
            </w:pPr>
            <w:r w:rsidRPr="00DD6590">
              <w:rPr>
                <w:rFonts w:asciiTheme="minorHAnsi" w:hAnsiTheme="minorHAnsi"/>
                <w:sz w:val="16"/>
                <w:szCs w:val="18"/>
              </w:rPr>
              <w:t>Cieľová hodnota (2023)</w:t>
            </w:r>
          </w:p>
        </w:tc>
      </w:tr>
      <w:tr w:rsidR="00855368" w:rsidRPr="00DD6590" w14:paraId="6353DA29" w14:textId="77777777" w:rsidTr="00D856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4" w:type="dxa"/>
            <w:tcBorders>
              <w:right w:val="single" w:sz="4" w:space="0" w:color="86BC25" w:themeColor="accent1"/>
            </w:tcBorders>
            <w:vAlign w:val="center"/>
          </w:tcPr>
          <w:p w14:paraId="0CC63264" w14:textId="77777777" w:rsidR="00855368" w:rsidRPr="00DD6590" w:rsidRDefault="00855368" w:rsidP="00C6163D">
            <w:pPr>
              <w:spacing w:before="0" w:line="240" w:lineRule="auto"/>
              <w:rPr>
                <w:rFonts w:asciiTheme="minorHAnsi" w:hAnsiTheme="minorHAnsi"/>
                <w:b w:val="0"/>
                <w:sz w:val="16"/>
                <w:szCs w:val="18"/>
              </w:rPr>
            </w:pPr>
            <w:r w:rsidRPr="00DD6590">
              <w:rPr>
                <w:rFonts w:asciiTheme="minorHAnsi" w:hAnsiTheme="minorHAnsi"/>
                <w:b w:val="0"/>
                <w:sz w:val="16"/>
                <w:szCs w:val="18"/>
              </w:rPr>
              <w:t>1</w:t>
            </w:r>
          </w:p>
        </w:tc>
        <w:tc>
          <w:tcPr>
            <w:tcW w:w="2953" w:type="dxa"/>
            <w:tcBorders>
              <w:left w:val="single" w:sz="4" w:space="0" w:color="86BC25" w:themeColor="accent1"/>
              <w:right w:val="single" w:sz="4" w:space="0" w:color="86BC25" w:themeColor="accent1"/>
            </w:tcBorders>
            <w:vAlign w:val="center"/>
          </w:tcPr>
          <w:p w14:paraId="2A87F0BC" w14:textId="77777777" w:rsidR="00855368" w:rsidRPr="00DD6590" w:rsidRDefault="00855368" w:rsidP="00D85673">
            <w:pPr>
              <w:spacing w:before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8"/>
              </w:rPr>
            </w:pPr>
            <w:r w:rsidRPr="00DD6590">
              <w:rPr>
                <w:rFonts w:asciiTheme="minorHAnsi" w:hAnsiTheme="minorHAnsi"/>
                <w:sz w:val="16"/>
                <w:szCs w:val="18"/>
              </w:rPr>
              <w:t>Percento populácie využívajúce mobilný širokopásmový prístup na internet</w:t>
            </w:r>
          </w:p>
        </w:tc>
        <w:tc>
          <w:tcPr>
            <w:tcW w:w="1277" w:type="dxa"/>
            <w:tcBorders>
              <w:left w:val="single" w:sz="4" w:space="0" w:color="86BC25" w:themeColor="accent1"/>
              <w:right w:val="single" w:sz="4" w:space="0" w:color="86BC25" w:themeColor="accent1"/>
            </w:tcBorders>
            <w:vAlign w:val="center"/>
          </w:tcPr>
          <w:p w14:paraId="3C2B1DEF" w14:textId="77777777" w:rsidR="00855368" w:rsidRPr="00DD6590" w:rsidRDefault="00855368" w:rsidP="00C6163D">
            <w:pPr>
              <w:spacing w:before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8"/>
              </w:rPr>
            </w:pPr>
            <w:r w:rsidRPr="00DD6590">
              <w:rPr>
                <w:rFonts w:asciiTheme="minorHAnsi" w:hAnsiTheme="minorHAnsi"/>
                <w:sz w:val="16"/>
                <w:szCs w:val="18"/>
              </w:rPr>
              <w:t>výsledkový</w:t>
            </w:r>
          </w:p>
        </w:tc>
        <w:tc>
          <w:tcPr>
            <w:tcW w:w="1117" w:type="dxa"/>
            <w:tcBorders>
              <w:left w:val="single" w:sz="4" w:space="0" w:color="86BC25" w:themeColor="accent1"/>
              <w:right w:val="single" w:sz="4" w:space="0" w:color="86BC25" w:themeColor="accent1"/>
            </w:tcBorders>
            <w:vAlign w:val="center"/>
          </w:tcPr>
          <w:p w14:paraId="5D283828" w14:textId="77777777" w:rsidR="00855368" w:rsidRPr="00DD6590" w:rsidRDefault="00855368" w:rsidP="00C6163D">
            <w:pPr>
              <w:spacing w:before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8"/>
              </w:rPr>
            </w:pPr>
            <w:r w:rsidRPr="00DD6590">
              <w:rPr>
                <w:rFonts w:asciiTheme="minorHAnsi" w:hAnsiTheme="minorHAnsi"/>
                <w:sz w:val="16"/>
                <w:szCs w:val="18"/>
              </w:rPr>
              <w:t>%</w:t>
            </w:r>
          </w:p>
        </w:tc>
        <w:tc>
          <w:tcPr>
            <w:tcW w:w="1605" w:type="dxa"/>
            <w:tcBorders>
              <w:left w:val="single" w:sz="4" w:space="0" w:color="86BC25" w:themeColor="accent1"/>
              <w:right w:val="single" w:sz="4" w:space="0" w:color="86BC25" w:themeColor="accent1"/>
            </w:tcBorders>
            <w:vAlign w:val="center"/>
          </w:tcPr>
          <w:p w14:paraId="6AFF4AAB" w14:textId="77777777" w:rsidR="00855368" w:rsidRPr="00DD6590" w:rsidRDefault="00855368" w:rsidP="00C6163D">
            <w:pPr>
              <w:spacing w:before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8"/>
              </w:rPr>
            </w:pPr>
            <w:r w:rsidRPr="00DD6590">
              <w:rPr>
                <w:rFonts w:asciiTheme="minorHAnsi" w:hAnsiTheme="minorHAnsi"/>
                <w:sz w:val="16"/>
                <w:szCs w:val="18"/>
              </w:rPr>
              <w:t>6,4</w:t>
            </w:r>
          </w:p>
        </w:tc>
        <w:tc>
          <w:tcPr>
            <w:tcW w:w="1575" w:type="dxa"/>
            <w:tcBorders>
              <w:left w:val="single" w:sz="4" w:space="0" w:color="86BC25" w:themeColor="accent1"/>
            </w:tcBorders>
            <w:vAlign w:val="center"/>
          </w:tcPr>
          <w:p w14:paraId="5EE070CA" w14:textId="77777777" w:rsidR="00855368" w:rsidRPr="00DD6590" w:rsidRDefault="00855368" w:rsidP="00C6163D">
            <w:pPr>
              <w:spacing w:before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8"/>
              </w:rPr>
            </w:pPr>
            <w:r w:rsidRPr="00DD6590">
              <w:rPr>
                <w:rFonts w:asciiTheme="minorHAnsi" w:hAnsiTheme="minorHAnsi"/>
                <w:sz w:val="16"/>
                <w:szCs w:val="18"/>
              </w:rPr>
              <w:t>48</w:t>
            </w:r>
          </w:p>
        </w:tc>
      </w:tr>
      <w:tr w:rsidR="00855368" w:rsidRPr="00DD6590" w14:paraId="693362ED" w14:textId="77777777" w:rsidTr="00D85673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4" w:type="dxa"/>
            <w:tcBorders>
              <w:right w:val="single" w:sz="4" w:space="0" w:color="86BC25" w:themeColor="accent1"/>
            </w:tcBorders>
            <w:vAlign w:val="center"/>
          </w:tcPr>
          <w:p w14:paraId="22E53C80" w14:textId="77777777" w:rsidR="00855368" w:rsidRPr="00DD6590" w:rsidRDefault="00855368" w:rsidP="00C6163D">
            <w:pPr>
              <w:spacing w:before="0" w:line="240" w:lineRule="auto"/>
              <w:rPr>
                <w:rFonts w:asciiTheme="minorHAnsi" w:hAnsiTheme="minorHAnsi"/>
                <w:b w:val="0"/>
                <w:sz w:val="16"/>
                <w:szCs w:val="18"/>
              </w:rPr>
            </w:pPr>
            <w:r w:rsidRPr="00DD6590">
              <w:rPr>
                <w:rFonts w:asciiTheme="minorHAnsi" w:hAnsiTheme="minorHAnsi"/>
                <w:b w:val="0"/>
                <w:sz w:val="16"/>
                <w:szCs w:val="18"/>
              </w:rPr>
              <w:t>2</w:t>
            </w:r>
          </w:p>
        </w:tc>
        <w:tc>
          <w:tcPr>
            <w:tcW w:w="2953" w:type="dxa"/>
            <w:tcBorders>
              <w:left w:val="single" w:sz="4" w:space="0" w:color="86BC25" w:themeColor="accent1"/>
              <w:right w:val="single" w:sz="4" w:space="0" w:color="86BC25" w:themeColor="accent1"/>
            </w:tcBorders>
            <w:vAlign w:val="center"/>
          </w:tcPr>
          <w:p w14:paraId="4F4EB9AA" w14:textId="77777777" w:rsidR="00855368" w:rsidRPr="00DD6590" w:rsidRDefault="00855368" w:rsidP="00D85673">
            <w:pPr>
              <w:spacing w:before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8"/>
              </w:rPr>
            </w:pPr>
            <w:r w:rsidRPr="00DD6590">
              <w:rPr>
                <w:rFonts w:asciiTheme="minorHAnsi" w:hAnsiTheme="minorHAnsi"/>
                <w:sz w:val="16"/>
                <w:szCs w:val="18"/>
              </w:rPr>
              <w:t>Percento populácie využívajúce širokopásmový internet pravidelne</w:t>
            </w:r>
          </w:p>
        </w:tc>
        <w:tc>
          <w:tcPr>
            <w:tcW w:w="1277" w:type="dxa"/>
            <w:tcBorders>
              <w:left w:val="single" w:sz="4" w:space="0" w:color="86BC25" w:themeColor="accent1"/>
              <w:right w:val="single" w:sz="4" w:space="0" w:color="86BC25" w:themeColor="accent1"/>
            </w:tcBorders>
            <w:vAlign w:val="center"/>
          </w:tcPr>
          <w:p w14:paraId="1A358D52" w14:textId="77777777" w:rsidR="00855368" w:rsidRPr="00DD6590" w:rsidRDefault="00855368" w:rsidP="00C6163D">
            <w:pPr>
              <w:spacing w:before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8"/>
              </w:rPr>
            </w:pPr>
            <w:r w:rsidRPr="00DD6590">
              <w:rPr>
                <w:rFonts w:asciiTheme="minorHAnsi" w:hAnsiTheme="minorHAnsi"/>
                <w:sz w:val="16"/>
                <w:szCs w:val="18"/>
              </w:rPr>
              <w:t>výsledkový</w:t>
            </w:r>
          </w:p>
        </w:tc>
        <w:tc>
          <w:tcPr>
            <w:tcW w:w="1117" w:type="dxa"/>
            <w:tcBorders>
              <w:left w:val="single" w:sz="4" w:space="0" w:color="86BC25" w:themeColor="accent1"/>
              <w:right w:val="single" w:sz="4" w:space="0" w:color="86BC25" w:themeColor="accent1"/>
            </w:tcBorders>
            <w:vAlign w:val="center"/>
          </w:tcPr>
          <w:p w14:paraId="137B3F1C" w14:textId="77777777" w:rsidR="00855368" w:rsidRPr="00DD6590" w:rsidRDefault="00855368" w:rsidP="00C6163D">
            <w:pPr>
              <w:spacing w:before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8"/>
              </w:rPr>
            </w:pPr>
            <w:r w:rsidRPr="00DD6590">
              <w:rPr>
                <w:rFonts w:asciiTheme="minorHAnsi" w:hAnsiTheme="minorHAnsi"/>
                <w:sz w:val="16"/>
                <w:szCs w:val="18"/>
              </w:rPr>
              <w:t>%</w:t>
            </w:r>
          </w:p>
        </w:tc>
        <w:tc>
          <w:tcPr>
            <w:tcW w:w="1605" w:type="dxa"/>
            <w:tcBorders>
              <w:left w:val="single" w:sz="4" w:space="0" w:color="86BC25" w:themeColor="accent1"/>
              <w:right w:val="single" w:sz="4" w:space="0" w:color="86BC25" w:themeColor="accent1"/>
            </w:tcBorders>
            <w:vAlign w:val="center"/>
          </w:tcPr>
          <w:p w14:paraId="7A30D11C" w14:textId="77777777" w:rsidR="00855368" w:rsidRPr="00DD6590" w:rsidRDefault="00855368" w:rsidP="00C6163D">
            <w:pPr>
              <w:spacing w:before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8"/>
              </w:rPr>
            </w:pPr>
            <w:r w:rsidRPr="00DD6590">
              <w:rPr>
                <w:rFonts w:asciiTheme="minorHAnsi" w:hAnsiTheme="minorHAnsi"/>
                <w:sz w:val="16"/>
                <w:szCs w:val="18"/>
              </w:rPr>
              <w:t>74</w:t>
            </w:r>
          </w:p>
        </w:tc>
        <w:tc>
          <w:tcPr>
            <w:tcW w:w="1575" w:type="dxa"/>
            <w:tcBorders>
              <w:left w:val="single" w:sz="4" w:space="0" w:color="86BC25" w:themeColor="accent1"/>
            </w:tcBorders>
            <w:vAlign w:val="center"/>
          </w:tcPr>
          <w:p w14:paraId="3DD32B5D" w14:textId="77777777" w:rsidR="00855368" w:rsidRPr="00DD6590" w:rsidRDefault="00855368" w:rsidP="00C6163D">
            <w:pPr>
              <w:spacing w:before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8"/>
              </w:rPr>
            </w:pPr>
            <w:r w:rsidRPr="00DD6590">
              <w:rPr>
                <w:rFonts w:asciiTheme="minorHAnsi" w:hAnsiTheme="minorHAnsi"/>
                <w:sz w:val="16"/>
                <w:szCs w:val="18"/>
              </w:rPr>
              <w:t>90</w:t>
            </w:r>
          </w:p>
        </w:tc>
      </w:tr>
      <w:tr w:rsidR="00855368" w:rsidRPr="00DD6590" w14:paraId="066AA3BF" w14:textId="77777777" w:rsidTr="00D856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4" w:type="dxa"/>
            <w:tcBorders>
              <w:right w:val="single" w:sz="4" w:space="0" w:color="86BC25" w:themeColor="accent1"/>
            </w:tcBorders>
            <w:vAlign w:val="center"/>
          </w:tcPr>
          <w:p w14:paraId="73671D9F" w14:textId="77777777" w:rsidR="00855368" w:rsidRPr="00DD6590" w:rsidRDefault="00855368" w:rsidP="00C6163D">
            <w:pPr>
              <w:spacing w:before="0" w:line="240" w:lineRule="auto"/>
              <w:rPr>
                <w:rFonts w:asciiTheme="majorHAnsi" w:hAnsiTheme="majorHAnsi"/>
                <w:b w:val="0"/>
                <w:sz w:val="16"/>
                <w:szCs w:val="18"/>
              </w:rPr>
            </w:pPr>
            <w:r w:rsidRPr="00DD6590">
              <w:rPr>
                <w:rFonts w:asciiTheme="majorHAnsi" w:hAnsiTheme="majorHAnsi"/>
                <w:b w:val="0"/>
                <w:sz w:val="16"/>
                <w:szCs w:val="18"/>
              </w:rPr>
              <w:t>3</w:t>
            </w:r>
          </w:p>
        </w:tc>
        <w:tc>
          <w:tcPr>
            <w:tcW w:w="2953" w:type="dxa"/>
            <w:tcBorders>
              <w:left w:val="single" w:sz="4" w:space="0" w:color="86BC25" w:themeColor="accent1"/>
              <w:right w:val="single" w:sz="4" w:space="0" w:color="86BC25" w:themeColor="accent1"/>
            </w:tcBorders>
            <w:vAlign w:val="center"/>
          </w:tcPr>
          <w:p w14:paraId="55E862CF" w14:textId="77777777" w:rsidR="00855368" w:rsidRPr="00DD6590" w:rsidRDefault="00855368" w:rsidP="00D85673">
            <w:pPr>
              <w:spacing w:before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16"/>
                <w:szCs w:val="18"/>
              </w:rPr>
            </w:pPr>
            <w:r w:rsidRPr="00DD6590">
              <w:rPr>
                <w:rFonts w:asciiTheme="majorHAnsi" w:hAnsiTheme="majorHAnsi"/>
                <w:sz w:val="16"/>
                <w:szCs w:val="18"/>
              </w:rPr>
              <w:t>Dodatočný počet bielych miest pokrytých širokopásmovým internetom</w:t>
            </w:r>
          </w:p>
        </w:tc>
        <w:tc>
          <w:tcPr>
            <w:tcW w:w="1277" w:type="dxa"/>
            <w:tcBorders>
              <w:left w:val="single" w:sz="4" w:space="0" w:color="86BC25" w:themeColor="accent1"/>
              <w:right w:val="single" w:sz="4" w:space="0" w:color="86BC25" w:themeColor="accent1"/>
            </w:tcBorders>
            <w:vAlign w:val="center"/>
          </w:tcPr>
          <w:p w14:paraId="4F237764" w14:textId="77777777" w:rsidR="00855368" w:rsidRPr="00DD6590" w:rsidRDefault="00855368" w:rsidP="00C6163D">
            <w:pPr>
              <w:spacing w:before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16"/>
                <w:szCs w:val="18"/>
              </w:rPr>
            </w:pPr>
            <w:r w:rsidRPr="00DD6590">
              <w:rPr>
                <w:rFonts w:asciiTheme="majorHAnsi" w:hAnsiTheme="majorHAnsi"/>
                <w:sz w:val="16"/>
                <w:szCs w:val="18"/>
              </w:rPr>
              <w:t>výstupový</w:t>
            </w:r>
          </w:p>
        </w:tc>
        <w:tc>
          <w:tcPr>
            <w:tcW w:w="1117" w:type="dxa"/>
            <w:tcBorders>
              <w:left w:val="single" w:sz="4" w:space="0" w:color="86BC25" w:themeColor="accent1"/>
              <w:right w:val="single" w:sz="4" w:space="0" w:color="86BC25" w:themeColor="accent1"/>
            </w:tcBorders>
            <w:vAlign w:val="center"/>
          </w:tcPr>
          <w:p w14:paraId="1EA80927" w14:textId="77777777" w:rsidR="00855368" w:rsidRPr="00DD6590" w:rsidRDefault="00855368" w:rsidP="00C6163D">
            <w:pPr>
              <w:spacing w:before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16"/>
                <w:szCs w:val="18"/>
              </w:rPr>
            </w:pPr>
            <w:r w:rsidRPr="00DD6590">
              <w:rPr>
                <w:rFonts w:asciiTheme="majorHAnsi" w:hAnsiTheme="majorHAnsi"/>
                <w:sz w:val="16"/>
                <w:szCs w:val="18"/>
              </w:rPr>
              <w:t>počet</w:t>
            </w:r>
          </w:p>
        </w:tc>
        <w:tc>
          <w:tcPr>
            <w:tcW w:w="1605" w:type="dxa"/>
            <w:tcBorders>
              <w:left w:val="single" w:sz="4" w:space="0" w:color="86BC25" w:themeColor="accent1"/>
              <w:right w:val="single" w:sz="4" w:space="0" w:color="86BC25" w:themeColor="accent1"/>
            </w:tcBorders>
            <w:vAlign w:val="center"/>
          </w:tcPr>
          <w:p w14:paraId="2F73DE22" w14:textId="77777777" w:rsidR="00855368" w:rsidRPr="00DD6590" w:rsidRDefault="00855368" w:rsidP="00C6163D">
            <w:pPr>
              <w:spacing w:before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16"/>
                <w:szCs w:val="18"/>
              </w:rPr>
            </w:pPr>
            <w:r w:rsidRPr="00DD6590">
              <w:rPr>
                <w:rFonts w:asciiTheme="majorHAnsi" w:hAnsiTheme="majorHAnsi"/>
                <w:sz w:val="16"/>
                <w:szCs w:val="18"/>
              </w:rPr>
              <w:t>--</w:t>
            </w:r>
          </w:p>
        </w:tc>
        <w:tc>
          <w:tcPr>
            <w:tcW w:w="1575" w:type="dxa"/>
            <w:tcBorders>
              <w:left w:val="single" w:sz="4" w:space="0" w:color="86BC25" w:themeColor="accent1"/>
            </w:tcBorders>
            <w:vAlign w:val="center"/>
          </w:tcPr>
          <w:p w14:paraId="0B1D8457" w14:textId="77777777" w:rsidR="00855368" w:rsidRPr="00DD6590" w:rsidRDefault="00855368" w:rsidP="00C6163D">
            <w:pPr>
              <w:spacing w:before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16"/>
                <w:szCs w:val="18"/>
              </w:rPr>
            </w:pPr>
            <w:r w:rsidRPr="00DD6590">
              <w:rPr>
                <w:rFonts w:asciiTheme="majorHAnsi" w:hAnsiTheme="majorHAnsi"/>
                <w:sz w:val="16"/>
                <w:szCs w:val="18"/>
              </w:rPr>
              <w:t>729</w:t>
            </w:r>
          </w:p>
        </w:tc>
      </w:tr>
      <w:tr w:rsidR="00855368" w:rsidRPr="00DD6590" w14:paraId="78CEFD1D" w14:textId="77777777" w:rsidTr="00D85673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4" w:type="dxa"/>
            <w:tcBorders>
              <w:right w:val="single" w:sz="4" w:space="0" w:color="86BC25" w:themeColor="accent1"/>
            </w:tcBorders>
            <w:vAlign w:val="center"/>
          </w:tcPr>
          <w:p w14:paraId="44189B52" w14:textId="77777777" w:rsidR="00855368" w:rsidRPr="00DD6590" w:rsidRDefault="00855368" w:rsidP="00C6163D">
            <w:pPr>
              <w:spacing w:before="0" w:line="240" w:lineRule="auto"/>
              <w:rPr>
                <w:rFonts w:asciiTheme="majorHAnsi" w:hAnsiTheme="majorHAnsi"/>
                <w:b w:val="0"/>
                <w:sz w:val="16"/>
                <w:szCs w:val="18"/>
              </w:rPr>
            </w:pPr>
            <w:r w:rsidRPr="00DD6590">
              <w:rPr>
                <w:rFonts w:asciiTheme="majorHAnsi" w:hAnsiTheme="majorHAnsi"/>
                <w:b w:val="0"/>
                <w:sz w:val="16"/>
                <w:szCs w:val="18"/>
              </w:rPr>
              <w:t>4</w:t>
            </w:r>
          </w:p>
        </w:tc>
        <w:tc>
          <w:tcPr>
            <w:tcW w:w="2953" w:type="dxa"/>
            <w:tcBorders>
              <w:left w:val="single" w:sz="4" w:space="0" w:color="86BC25" w:themeColor="accent1"/>
              <w:right w:val="single" w:sz="4" w:space="0" w:color="86BC25" w:themeColor="accent1"/>
            </w:tcBorders>
            <w:vAlign w:val="center"/>
          </w:tcPr>
          <w:p w14:paraId="7F0B76D2" w14:textId="77777777" w:rsidR="00855368" w:rsidRPr="00DD6590" w:rsidRDefault="00855368" w:rsidP="00D85673">
            <w:pPr>
              <w:spacing w:before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6"/>
                <w:szCs w:val="18"/>
              </w:rPr>
            </w:pPr>
            <w:r w:rsidRPr="00DD6590">
              <w:rPr>
                <w:rFonts w:asciiTheme="majorHAnsi" w:hAnsiTheme="majorHAnsi"/>
                <w:sz w:val="16"/>
                <w:szCs w:val="18"/>
              </w:rPr>
              <w:t>Ďalšie domácnosti so širokopásmovým prístupom s</w:t>
            </w:r>
            <w:r w:rsidR="00232D13">
              <w:rPr>
                <w:rFonts w:asciiTheme="majorHAnsi" w:hAnsiTheme="majorHAnsi"/>
                <w:sz w:val="16"/>
                <w:szCs w:val="18"/>
              </w:rPr>
              <w:t> </w:t>
            </w:r>
            <w:r w:rsidRPr="00DD6590">
              <w:rPr>
                <w:rFonts w:asciiTheme="majorHAnsi" w:hAnsiTheme="majorHAnsi"/>
                <w:sz w:val="16"/>
                <w:szCs w:val="18"/>
              </w:rPr>
              <w:t>rýchlosťou najmenej 30 Mbps</w:t>
            </w:r>
          </w:p>
        </w:tc>
        <w:tc>
          <w:tcPr>
            <w:tcW w:w="1277" w:type="dxa"/>
            <w:tcBorders>
              <w:left w:val="single" w:sz="4" w:space="0" w:color="86BC25" w:themeColor="accent1"/>
              <w:right w:val="single" w:sz="4" w:space="0" w:color="86BC25" w:themeColor="accent1"/>
            </w:tcBorders>
            <w:vAlign w:val="center"/>
          </w:tcPr>
          <w:p w14:paraId="75DA54EA" w14:textId="77777777" w:rsidR="00855368" w:rsidRPr="00DD6590" w:rsidRDefault="00855368" w:rsidP="00C6163D">
            <w:pPr>
              <w:spacing w:before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6"/>
                <w:szCs w:val="18"/>
              </w:rPr>
            </w:pPr>
            <w:r w:rsidRPr="00DD6590">
              <w:rPr>
                <w:rFonts w:asciiTheme="majorHAnsi" w:hAnsiTheme="majorHAnsi"/>
                <w:sz w:val="16"/>
                <w:szCs w:val="18"/>
              </w:rPr>
              <w:t>výstupový</w:t>
            </w:r>
          </w:p>
        </w:tc>
        <w:tc>
          <w:tcPr>
            <w:tcW w:w="1117" w:type="dxa"/>
            <w:tcBorders>
              <w:left w:val="single" w:sz="4" w:space="0" w:color="86BC25" w:themeColor="accent1"/>
              <w:right w:val="single" w:sz="4" w:space="0" w:color="86BC25" w:themeColor="accent1"/>
            </w:tcBorders>
            <w:vAlign w:val="center"/>
          </w:tcPr>
          <w:p w14:paraId="53F8944F" w14:textId="77777777" w:rsidR="00855368" w:rsidRPr="00DD6590" w:rsidRDefault="00855368" w:rsidP="00C6163D">
            <w:pPr>
              <w:spacing w:before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6"/>
                <w:szCs w:val="18"/>
              </w:rPr>
            </w:pPr>
            <w:r w:rsidRPr="00DD6590">
              <w:rPr>
                <w:rFonts w:asciiTheme="majorHAnsi" w:hAnsiTheme="majorHAnsi"/>
                <w:sz w:val="16"/>
                <w:szCs w:val="18"/>
              </w:rPr>
              <w:t>%</w:t>
            </w:r>
          </w:p>
        </w:tc>
        <w:tc>
          <w:tcPr>
            <w:tcW w:w="1605" w:type="dxa"/>
            <w:tcBorders>
              <w:left w:val="single" w:sz="4" w:space="0" w:color="86BC25" w:themeColor="accent1"/>
              <w:right w:val="single" w:sz="4" w:space="0" w:color="86BC25" w:themeColor="accent1"/>
            </w:tcBorders>
            <w:vAlign w:val="center"/>
          </w:tcPr>
          <w:p w14:paraId="025E8BEC" w14:textId="77777777" w:rsidR="00855368" w:rsidRPr="00DD6590" w:rsidRDefault="00855368" w:rsidP="00C6163D">
            <w:pPr>
              <w:spacing w:before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6"/>
                <w:szCs w:val="18"/>
              </w:rPr>
            </w:pPr>
            <w:r w:rsidRPr="00DD6590">
              <w:rPr>
                <w:rFonts w:asciiTheme="majorHAnsi" w:hAnsiTheme="majorHAnsi"/>
                <w:sz w:val="16"/>
                <w:szCs w:val="18"/>
              </w:rPr>
              <w:t>--</w:t>
            </w:r>
          </w:p>
        </w:tc>
        <w:tc>
          <w:tcPr>
            <w:tcW w:w="1575" w:type="dxa"/>
            <w:tcBorders>
              <w:left w:val="single" w:sz="4" w:space="0" w:color="86BC25" w:themeColor="accent1"/>
            </w:tcBorders>
            <w:vAlign w:val="center"/>
          </w:tcPr>
          <w:p w14:paraId="002A7B76" w14:textId="77777777" w:rsidR="00855368" w:rsidRPr="00DD6590" w:rsidRDefault="00855368">
            <w:pPr>
              <w:spacing w:before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6"/>
                <w:szCs w:val="18"/>
              </w:rPr>
            </w:pPr>
            <w:r w:rsidRPr="00DD6590">
              <w:rPr>
                <w:rFonts w:asciiTheme="majorHAnsi" w:hAnsiTheme="majorHAnsi"/>
                <w:sz w:val="16"/>
                <w:szCs w:val="18"/>
              </w:rPr>
              <w:t>49</w:t>
            </w:r>
            <w:r w:rsidR="00232D13">
              <w:rPr>
                <w:rFonts w:asciiTheme="majorHAnsi" w:hAnsiTheme="majorHAnsi"/>
                <w:sz w:val="16"/>
                <w:szCs w:val="18"/>
              </w:rPr>
              <w:t>,</w:t>
            </w:r>
            <w:r w:rsidRPr="00DD6590">
              <w:rPr>
                <w:rFonts w:asciiTheme="majorHAnsi" w:hAnsiTheme="majorHAnsi"/>
                <w:sz w:val="16"/>
                <w:szCs w:val="18"/>
              </w:rPr>
              <w:t>9</w:t>
            </w:r>
          </w:p>
        </w:tc>
      </w:tr>
    </w:tbl>
    <w:p w14:paraId="37D1288F" w14:textId="77777777" w:rsidR="00855368" w:rsidRPr="00DD6590" w:rsidRDefault="00855368" w:rsidP="00855368">
      <w:pPr>
        <w:ind w:left="90"/>
        <w:rPr>
          <w:rFonts w:ascii="Times New Roman" w:hAnsi="Times New Roman" w:cs="Times New Roman"/>
          <w:color w:val="000000"/>
          <w:sz w:val="24"/>
          <w:szCs w:val="24"/>
        </w:rPr>
      </w:pPr>
      <w:r w:rsidRPr="00DD6590">
        <w:rPr>
          <w:szCs w:val="18"/>
        </w:rPr>
        <w:t>Napĺňanie cieľov sa realizuje prostredníctvom týchto aktivít:</w:t>
      </w:r>
    </w:p>
    <w:p w14:paraId="6E0DB64F" w14:textId="77777777" w:rsidR="00855368" w:rsidRPr="00DD6590" w:rsidRDefault="00855368" w:rsidP="003E761D">
      <w:pPr>
        <w:pStyle w:val="ListParagraph"/>
        <w:numPr>
          <w:ilvl w:val="0"/>
          <w:numId w:val="44"/>
        </w:numPr>
        <w:autoSpaceDE w:val="0"/>
        <w:autoSpaceDN w:val="0"/>
        <w:adjustRightInd w:val="0"/>
        <w:ind w:left="360" w:hanging="274"/>
        <w:rPr>
          <w:rFonts w:asciiTheme="majorHAnsi" w:hAnsiTheme="majorHAnsi"/>
          <w:color w:val="000000"/>
          <w:szCs w:val="18"/>
        </w:rPr>
      </w:pPr>
      <w:r w:rsidRPr="00DD6590">
        <w:rPr>
          <w:rFonts w:asciiTheme="majorHAnsi" w:hAnsiTheme="majorHAnsi"/>
          <w:color w:val="000000"/>
          <w:szCs w:val="18"/>
        </w:rPr>
        <w:t xml:space="preserve">Koordinácia budovania širokopásmových sietí: </w:t>
      </w:r>
    </w:p>
    <w:p w14:paraId="1F17F607" w14:textId="77777777" w:rsidR="00855368" w:rsidRPr="00DD6590" w:rsidRDefault="00855368" w:rsidP="003E761D">
      <w:pPr>
        <w:pStyle w:val="ListParagraph"/>
        <w:numPr>
          <w:ilvl w:val="1"/>
          <w:numId w:val="45"/>
        </w:numPr>
        <w:autoSpaceDE w:val="0"/>
        <w:autoSpaceDN w:val="0"/>
        <w:adjustRightInd w:val="0"/>
        <w:ind w:left="720"/>
        <w:contextualSpacing/>
        <w:rPr>
          <w:rFonts w:asciiTheme="majorHAnsi" w:hAnsiTheme="majorHAnsi"/>
          <w:color w:val="000000"/>
          <w:szCs w:val="18"/>
        </w:rPr>
      </w:pPr>
      <w:r w:rsidRPr="00DD6590">
        <w:rPr>
          <w:rFonts w:asciiTheme="majorHAnsi" w:hAnsiTheme="majorHAnsi"/>
          <w:color w:val="000000"/>
          <w:szCs w:val="18"/>
        </w:rPr>
        <w:t xml:space="preserve">Analytické práce pre riešenie širokopásmového pripojenia </w:t>
      </w:r>
    </w:p>
    <w:p w14:paraId="754631CC" w14:textId="77777777" w:rsidR="00855368" w:rsidRPr="00DD6590" w:rsidRDefault="00855368" w:rsidP="003E761D">
      <w:pPr>
        <w:pStyle w:val="ListParagraph"/>
        <w:numPr>
          <w:ilvl w:val="1"/>
          <w:numId w:val="45"/>
        </w:numPr>
        <w:autoSpaceDE w:val="0"/>
        <w:autoSpaceDN w:val="0"/>
        <w:adjustRightInd w:val="0"/>
        <w:ind w:left="720"/>
        <w:rPr>
          <w:rFonts w:asciiTheme="majorHAnsi" w:hAnsiTheme="majorHAnsi"/>
          <w:color w:val="000000"/>
          <w:szCs w:val="18"/>
        </w:rPr>
      </w:pPr>
      <w:r w:rsidRPr="00DD6590">
        <w:rPr>
          <w:rFonts w:asciiTheme="majorHAnsi" w:hAnsiTheme="majorHAnsi"/>
          <w:color w:val="000000"/>
          <w:szCs w:val="18"/>
        </w:rPr>
        <w:t xml:space="preserve">Vytvorenie atlasu pasívnej infraštruktúry </w:t>
      </w:r>
    </w:p>
    <w:p w14:paraId="20F15559" w14:textId="77777777" w:rsidR="00855368" w:rsidRPr="00DD6590" w:rsidRDefault="00855368" w:rsidP="003E761D">
      <w:pPr>
        <w:pStyle w:val="ListParagraph"/>
        <w:numPr>
          <w:ilvl w:val="0"/>
          <w:numId w:val="44"/>
        </w:numPr>
        <w:autoSpaceDE w:val="0"/>
        <w:autoSpaceDN w:val="0"/>
        <w:adjustRightInd w:val="0"/>
        <w:ind w:left="360" w:hanging="270"/>
        <w:rPr>
          <w:rFonts w:asciiTheme="majorHAnsi" w:hAnsiTheme="majorHAnsi" w:cs="Arial"/>
          <w:color w:val="000000"/>
          <w:szCs w:val="18"/>
        </w:rPr>
      </w:pPr>
      <w:r w:rsidRPr="00DD6590">
        <w:rPr>
          <w:rFonts w:asciiTheme="majorHAnsi" w:hAnsiTheme="majorHAnsi"/>
          <w:color w:val="000000"/>
          <w:szCs w:val="18"/>
        </w:rPr>
        <w:t xml:space="preserve">Budovanie širokopásmových sietí s technologickou neutralitou otvorených pre všetkých operátorov s ohľadom na cieľ 100 percentného pokrytia s rýchlosťou minimálne 30 Mbit/s a následne 100 Mbit/s </w:t>
      </w:r>
      <w:proofErr w:type="spellStart"/>
      <w:r w:rsidRPr="00DD6590">
        <w:rPr>
          <w:rFonts w:asciiTheme="majorHAnsi" w:hAnsiTheme="majorHAnsi"/>
          <w:color w:val="000000"/>
          <w:szCs w:val="18"/>
        </w:rPr>
        <w:t>s</w:t>
      </w:r>
      <w:proofErr w:type="spellEnd"/>
      <w:r w:rsidRPr="00DD6590">
        <w:rPr>
          <w:rFonts w:asciiTheme="majorHAnsi" w:hAnsiTheme="majorHAnsi"/>
          <w:color w:val="000000"/>
          <w:szCs w:val="18"/>
        </w:rPr>
        <w:t xml:space="preserve"> možnosťou aktualizácie siete na rýchlosť minimálne 1Gbit/s: </w:t>
      </w:r>
    </w:p>
    <w:p w14:paraId="65640315" w14:textId="77777777" w:rsidR="00855368" w:rsidRPr="00DD6590" w:rsidRDefault="00855368" w:rsidP="003E761D">
      <w:pPr>
        <w:pStyle w:val="ListParagraph"/>
        <w:numPr>
          <w:ilvl w:val="1"/>
          <w:numId w:val="45"/>
        </w:numPr>
        <w:autoSpaceDE w:val="0"/>
        <w:autoSpaceDN w:val="0"/>
        <w:adjustRightInd w:val="0"/>
        <w:ind w:left="720" w:hanging="274"/>
        <w:contextualSpacing/>
        <w:rPr>
          <w:rFonts w:asciiTheme="majorHAnsi" w:hAnsiTheme="majorHAnsi"/>
          <w:color w:val="000000"/>
          <w:szCs w:val="18"/>
        </w:rPr>
      </w:pPr>
      <w:r w:rsidRPr="00DD6590">
        <w:rPr>
          <w:rFonts w:asciiTheme="majorHAnsi" w:hAnsiTheme="majorHAnsi"/>
          <w:color w:val="000000"/>
          <w:szCs w:val="18"/>
        </w:rPr>
        <w:t xml:space="preserve">Výstavba optických regionálnych sietí </w:t>
      </w:r>
    </w:p>
    <w:p w14:paraId="48D72EF8" w14:textId="77777777" w:rsidR="00855368" w:rsidRPr="00DD6590" w:rsidRDefault="00855368" w:rsidP="003E761D">
      <w:pPr>
        <w:pStyle w:val="ListParagraph"/>
        <w:numPr>
          <w:ilvl w:val="1"/>
          <w:numId w:val="45"/>
        </w:numPr>
        <w:autoSpaceDE w:val="0"/>
        <w:autoSpaceDN w:val="0"/>
        <w:adjustRightInd w:val="0"/>
        <w:ind w:left="720" w:hanging="274"/>
        <w:contextualSpacing/>
        <w:rPr>
          <w:rFonts w:asciiTheme="majorHAnsi" w:hAnsiTheme="majorHAnsi"/>
          <w:color w:val="000000"/>
          <w:szCs w:val="18"/>
        </w:rPr>
      </w:pPr>
      <w:r w:rsidRPr="00DD6590">
        <w:rPr>
          <w:rFonts w:asciiTheme="majorHAnsi" w:hAnsiTheme="majorHAnsi"/>
          <w:color w:val="000000"/>
          <w:szCs w:val="18"/>
        </w:rPr>
        <w:t xml:space="preserve">Výstavba regionálnych sietí založených na </w:t>
      </w:r>
      <w:proofErr w:type="spellStart"/>
      <w:r w:rsidRPr="00DD6590">
        <w:rPr>
          <w:rFonts w:asciiTheme="majorHAnsi" w:hAnsiTheme="majorHAnsi"/>
          <w:color w:val="000000"/>
          <w:szCs w:val="18"/>
        </w:rPr>
        <w:t>rádioreleových</w:t>
      </w:r>
      <w:proofErr w:type="spellEnd"/>
      <w:r w:rsidRPr="00DD6590">
        <w:rPr>
          <w:rFonts w:asciiTheme="majorHAnsi" w:hAnsiTheme="majorHAnsi"/>
          <w:color w:val="000000"/>
          <w:szCs w:val="18"/>
        </w:rPr>
        <w:t xml:space="preserve"> spojoch </w:t>
      </w:r>
    </w:p>
    <w:p w14:paraId="0231C0FB" w14:textId="77777777" w:rsidR="00855368" w:rsidRPr="00DD6590" w:rsidRDefault="00855368" w:rsidP="003E761D">
      <w:pPr>
        <w:pStyle w:val="ListParagraph"/>
        <w:numPr>
          <w:ilvl w:val="1"/>
          <w:numId w:val="45"/>
        </w:numPr>
        <w:autoSpaceDE w:val="0"/>
        <w:autoSpaceDN w:val="0"/>
        <w:adjustRightInd w:val="0"/>
        <w:ind w:left="720" w:hanging="274"/>
        <w:contextualSpacing/>
        <w:rPr>
          <w:rFonts w:asciiTheme="majorHAnsi" w:hAnsiTheme="majorHAnsi"/>
          <w:color w:val="000000"/>
          <w:szCs w:val="18"/>
        </w:rPr>
      </w:pPr>
      <w:r w:rsidRPr="00DD6590">
        <w:rPr>
          <w:rFonts w:asciiTheme="majorHAnsi" w:hAnsiTheme="majorHAnsi"/>
          <w:color w:val="000000"/>
          <w:szCs w:val="18"/>
        </w:rPr>
        <w:t xml:space="preserve">Podpora zriaďovania prístupových sietí </w:t>
      </w:r>
    </w:p>
    <w:p w14:paraId="49C50B57" w14:textId="77777777" w:rsidR="00855368" w:rsidRPr="00DD6590" w:rsidRDefault="00855368" w:rsidP="003E761D">
      <w:pPr>
        <w:pStyle w:val="ListParagraph"/>
        <w:numPr>
          <w:ilvl w:val="1"/>
          <w:numId w:val="45"/>
        </w:numPr>
        <w:autoSpaceDE w:val="0"/>
        <w:autoSpaceDN w:val="0"/>
        <w:adjustRightInd w:val="0"/>
        <w:ind w:left="720" w:hanging="274"/>
        <w:rPr>
          <w:rFonts w:asciiTheme="majorHAnsi" w:hAnsiTheme="majorHAnsi"/>
          <w:color w:val="000000"/>
          <w:szCs w:val="18"/>
        </w:rPr>
      </w:pPr>
      <w:r w:rsidRPr="00DD6590">
        <w:rPr>
          <w:rFonts w:asciiTheme="majorHAnsi" w:hAnsiTheme="majorHAnsi"/>
          <w:color w:val="000000"/>
          <w:szCs w:val="18"/>
        </w:rPr>
        <w:t xml:space="preserve">Budovanie prístupových sietí v oblastiach zlyhania trhu </w:t>
      </w:r>
    </w:p>
    <w:p w14:paraId="2750DE41" w14:textId="77777777" w:rsidR="00A66F12" w:rsidRPr="00DD6590" w:rsidRDefault="00855368" w:rsidP="00B0035E">
      <w:pPr>
        <w:pStyle w:val="Heading2"/>
      </w:pPr>
      <w:bookmarkStart w:id="6" w:name="_Toc9350294"/>
      <w:r w:rsidRPr="00DD6590">
        <w:t>Špecifický cieľ 7.2</w:t>
      </w:r>
      <w:bookmarkEnd w:id="6"/>
    </w:p>
    <w:p w14:paraId="646B1F54" w14:textId="77777777" w:rsidR="00855368" w:rsidRPr="00DD6590" w:rsidRDefault="00855368" w:rsidP="00855368">
      <w:pPr>
        <w:rPr>
          <w:b/>
        </w:rPr>
      </w:pPr>
      <w:r w:rsidRPr="00DD6590">
        <w:rPr>
          <w:b/>
        </w:rPr>
        <w:t>Zvýšenie inovačnej kapacity najmä malých a stredných podnikateľov v digitálnej ekonomike</w:t>
      </w:r>
    </w:p>
    <w:p w14:paraId="7C9DD0CC" w14:textId="77777777" w:rsidR="00855368" w:rsidRPr="00DD6590" w:rsidRDefault="006C6C33" w:rsidP="00855368">
      <w:r w:rsidRPr="00DD6590">
        <w:t>Očakávanými v</w:t>
      </w:r>
      <w:r w:rsidR="00855368" w:rsidRPr="00DD6590">
        <w:t>ýsledkami realizácie ŠC 7.2 sú:</w:t>
      </w:r>
    </w:p>
    <w:p w14:paraId="4D6028E8" w14:textId="77777777" w:rsidR="00855368" w:rsidRPr="00DD6590" w:rsidRDefault="00855368" w:rsidP="003E761D">
      <w:pPr>
        <w:pStyle w:val="ListParagraph"/>
        <w:numPr>
          <w:ilvl w:val="0"/>
          <w:numId w:val="46"/>
        </w:numPr>
        <w:tabs>
          <w:tab w:val="left" w:pos="450"/>
        </w:tabs>
        <w:ind w:left="446" w:hanging="446"/>
        <w:rPr>
          <w:rFonts w:asciiTheme="minorHAnsi" w:hAnsiTheme="minorHAnsi"/>
          <w:szCs w:val="18"/>
        </w:rPr>
      </w:pPr>
      <w:r w:rsidRPr="00DD6590">
        <w:rPr>
          <w:rFonts w:asciiTheme="minorHAnsi" w:hAnsiTheme="minorHAnsi"/>
          <w:szCs w:val="18"/>
        </w:rPr>
        <w:t xml:space="preserve">Zvýšenie </w:t>
      </w:r>
      <w:proofErr w:type="spellStart"/>
      <w:r w:rsidRPr="00DD6590">
        <w:rPr>
          <w:rFonts w:asciiTheme="minorHAnsi" w:hAnsiTheme="minorHAnsi"/>
          <w:szCs w:val="18"/>
        </w:rPr>
        <w:t>integrovanosti</w:t>
      </w:r>
      <w:proofErr w:type="spellEnd"/>
      <w:r w:rsidRPr="00DD6590">
        <w:rPr>
          <w:rFonts w:asciiTheme="minorHAnsi" w:hAnsiTheme="minorHAnsi"/>
          <w:szCs w:val="18"/>
        </w:rPr>
        <w:t xml:space="preserve"> Slovenska do jednotného digitálneho trhu - zvýši sa predaj a nákup tovaru a služieb online, </w:t>
      </w:r>
    </w:p>
    <w:p w14:paraId="7D0E1D6D" w14:textId="77777777" w:rsidR="00855368" w:rsidRPr="00DD6590" w:rsidRDefault="00855368" w:rsidP="003E761D">
      <w:pPr>
        <w:pStyle w:val="ListParagraph"/>
        <w:numPr>
          <w:ilvl w:val="0"/>
          <w:numId w:val="46"/>
        </w:numPr>
        <w:tabs>
          <w:tab w:val="left" w:pos="450"/>
        </w:tabs>
        <w:ind w:left="446" w:hanging="446"/>
        <w:rPr>
          <w:rFonts w:asciiTheme="minorHAnsi" w:hAnsiTheme="minorHAnsi"/>
          <w:szCs w:val="18"/>
        </w:rPr>
      </w:pPr>
      <w:r w:rsidRPr="00DD6590">
        <w:rPr>
          <w:rFonts w:asciiTheme="minorHAnsi" w:hAnsiTheme="minorHAnsi"/>
          <w:szCs w:val="18"/>
        </w:rPr>
        <w:t xml:space="preserve">Zvýšenie životaschopnosti malých a stredných podnikateľov vďaka možnostiam, ktoré poskytnú zdieľané služby verejnej správy, </w:t>
      </w:r>
    </w:p>
    <w:p w14:paraId="218BD3F0" w14:textId="77777777" w:rsidR="006C6C33" w:rsidRPr="00DD6590" w:rsidRDefault="00855368" w:rsidP="003E761D">
      <w:pPr>
        <w:pStyle w:val="ListParagraph"/>
        <w:numPr>
          <w:ilvl w:val="0"/>
          <w:numId w:val="46"/>
        </w:numPr>
        <w:tabs>
          <w:tab w:val="left" w:pos="450"/>
        </w:tabs>
        <w:ind w:left="446" w:hanging="446"/>
        <w:rPr>
          <w:rFonts w:asciiTheme="minorHAnsi" w:hAnsiTheme="minorHAnsi"/>
          <w:szCs w:val="18"/>
        </w:rPr>
      </w:pPr>
      <w:r w:rsidRPr="00DD6590">
        <w:rPr>
          <w:rFonts w:asciiTheme="minorHAnsi" w:hAnsiTheme="minorHAnsi"/>
          <w:szCs w:val="18"/>
        </w:rPr>
        <w:t>Zvýšenie dopytu po inovatívnych riešeniach v oblasti informačno-komunikačných technológií vyvolá rast počtu MSP, ktorí sa budú podieľať na vytváraní takýchto riešení.</w:t>
      </w:r>
    </w:p>
    <w:p w14:paraId="0C4E630D" w14:textId="77777777" w:rsidR="006C6C33" w:rsidRPr="00DD6590" w:rsidRDefault="006C6C33" w:rsidP="006C6C33">
      <w:pPr>
        <w:ind w:left="90"/>
        <w:rPr>
          <w:szCs w:val="18"/>
        </w:rPr>
      </w:pPr>
      <w:r w:rsidRPr="00DD6590">
        <w:rPr>
          <w:szCs w:val="18"/>
        </w:rPr>
        <w:lastRenderedPageBreak/>
        <w:t>Výsledky projektov naplnia jednotlivé špecifické výsledkové a spoločné výstupové ukazovatel</w:t>
      </w:r>
      <w:r w:rsidR="00232D13">
        <w:rPr>
          <w:szCs w:val="18"/>
        </w:rPr>
        <w:t>e.</w:t>
      </w:r>
    </w:p>
    <w:p w14:paraId="363A9A6D" w14:textId="0B3E5370" w:rsidR="009E265C" w:rsidRPr="00DD6590" w:rsidRDefault="009E265C" w:rsidP="009E265C">
      <w:pPr>
        <w:pStyle w:val="Caption"/>
      </w:pPr>
      <w:bookmarkStart w:id="7" w:name="_Toc8805501"/>
      <w:r w:rsidRPr="00DD6590">
        <w:t xml:space="preserve">Tabuľka </w:t>
      </w:r>
      <w:r w:rsidRPr="00DD6590">
        <w:fldChar w:fldCharType="begin"/>
      </w:r>
      <w:r w:rsidRPr="00DD6590">
        <w:instrText xml:space="preserve"> SEQ Tabuľka \* ARABIC </w:instrText>
      </w:r>
      <w:r w:rsidRPr="00DD6590">
        <w:fldChar w:fldCharType="separate"/>
      </w:r>
      <w:r w:rsidR="008E724A">
        <w:rPr>
          <w:noProof/>
        </w:rPr>
        <w:t>3</w:t>
      </w:r>
      <w:r w:rsidRPr="00DD6590">
        <w:fldChar w:fldCharType="end"/>
      </w:r>
      <w:r w:rsidRPr="00DD6590">
        <w:t xml:space="preserve"> Výsledkové a výstupové ukazovatele ŠC 7.</w:t>
      </w:r>
      <w:r w:rsidR="00C6163D" w:rsidRPr="00DD6590">
        <w:t>2</w:t>
      </w:r>
      <w:bookmarkEnd w:id="7"/>
    </w:p>
    <w:tbl>
      <w:tblPr>
        <w:tblStyle w:val="Svetlzoznamzvraznenie11"/>
        <w:tblW w:w="0" w:type="auto"/>
        <w:tblBorders>
          <w:top w:val="single" w:sz="4" w:space="0" w:color="86BC25" w:themeColor="accent1"/>
          <w:left w:val="single" w:sz="4" w:space="0" w:color="86BC25" w:themeColor="accent1"/>
          <w:bottom w:val="single" w:sz="4" w:space="0" w:color="86BC25" w:themeColor="accent1"/>
          <w:right w:val="single" w:sz="4" w:space="0" w:color="86BC25" w:themeColor="accent1"/>
          <w:insideH w:val="single" w:sz="4" w:space="0" w:color="86BC25" w:themeColor="accent1"/>
          <w:insideV w:val="single" w:sz="4" w:space="0" w:color="86BC25" w:themeColor="accent1"/>
        </w:tblBorders>
        <w:tblLook w:val="04A0" w:firstRow="1" w:lastRow="0" w:firstColumn="1" w:lastColumn="0" w:noHBand="0" w:noVBand="1"/>
      </w:tblPr>
      <w:tblGrid>
        <w:gridCol w:w="584"/>
        <w:gridCol w:w="2953"/>
        <w:gridCol w:w="1277"/>
        <w:gridCol w:w="1117"/>
        <w:gridCol w:w="1605"/>
        <w:gridCol w:w="1575"/>
      </w:tblGrid>
      <w:tr w:rsidR="006C6C33" w:rsidRPr="00DD6590" w14:paraId="08BFE89A" w14:textId="77777777" w:rsidTr="00C6163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4" w:type="dxa"/>
          </w:tcPr>
          <w:p w14:paraId="014323FD" w14:textId="77777777" w:rsidR="006C6C33" w:rsidRPr="00DD6590" w:rsidRDefault="006C6C33" w:rsidP="00C6163D">
            <w:pPr>
              <w:spacing w:before="0" w:line="240" w:lineRule="auto"/>
              <w:rPr>
                <w:rFonts w:asciiTheme="minorHAnsi" w:hAnsiTheme="minorHAnsi"/>
                <w:sz w:val="16"/>
                <w:szCs w:val="18"/>
              </w:rPr>
            </w:pPr>
            <w:proofErr w:type="spellStart"/>
            <w:r w:rsidRPr="00DD6590">
              <w:rPr>
                <w:rFonts w:asciiTheme="minorHAnsi" w:hAnsiTheme="minorHAnsi"/>
                <w:sz w:val="16"/>
                <w:szCs w:val="18"/>
              </w:rPr>
              <w:t>P.č</w:t>
            </w:r>
            <w:proofErr w:type="spellEnd"/>
            <w:r w:rsidRPr="00DD6590">
              <w:rPr>
                <w:rFonts w:asciiTheme="minorHAnsi" w:hAnsiTheme="minorHAnsi"/>
                <w:sz w:val="16"/>
                <w:szCs w:val="18"/>
              </w:rPr>
              <w:t>.</w:t>
            </w:r>
          </w:p>
        </w:tc>
        <w:tc>
          <w:tcPr>
            <w:tcW w:w="2953" w:type="dxa"/>
          </w:tcPr>
          <w:p w14:paraId="07C852F7" w14:textId="77777777" w:rsidR="006C6C33" w:rsidRPr="00DD6590" w:rsidRDefault="006C6C33" w:rsidP="00C6163D">
            <w:pPr>
              <w:spacing w:before="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8"/>
              </w:rPr>
            </w:pPr>
            <w:r w:rsidRPr="00DD6590">
              <w:rPr>
                <w:rFonts w:asciiTheme="minorHAnsi" w:hAnsiTheme="minorHAnsi"/>
                <w:sz w:val="16"/>
                <w:szCs w:val="18"/>
              </w:rPr>
              <w:t xml:space="preserve">Ukazovateľ </w:t>
            </w:r>
          </w:p>
        </w:tc>
        <w:tc>
          <w:tcPr>
            <w:tcW w:w="1277" w:type="dxa"/>
          </w:tcPr>
          <w:p w14:paraId="2B238E19" w14:textId="77777777" w:rsidR="006C6C33" w:rsidRPr="00DD6590" w:rsidRDefault="006C6C33" w:rsidP="00C6163D">
            <w:pPr>
              <w:spacing w:before="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8"/>
              </w:rPr>
            </w:pPr>
            <w:r w:rsidRPr="00DD6590">
              <w:rPr>
                <w:rFonts w:asciiTheme="minorHAnsi" w:hAnsiTheme="minorHAnsi"/>
                <w:sz w:val="16"/>
                <w:szCs w:val="18"/>
              </w:rPr>
              <w:t xml:space="preserve">Typ </w:t>
            </w:r>
          </w:p>
        </w:tc>
        <w:tc>
          <w:tcPr>
            <w:tcW w:w="1117" w:type="dxa"/>
          </w:tcPr>
          <w:p w14:paraId="0E0F1530" w14:textId="77777777" w:rsidR="006C6C33" w:rsidRPr="00DD6590" w:rsidRDefault="006C6C33" w:rsidP="00C6163D">
            <w:pPr>
              <w:spacing w:before="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8"/>
              </w:rPr>
            </w:pPr>
            <w:r w:rsidRPr="00DD6590">
              <w:rPr>
                <w:rFonts w:asciiTheme="minorHAnsi" w:hAnsiTheme="minorHAnsi"/>
                <w:sz w:val="16"/>
                <w:szCs w:val="18"/>
              </w:rPr>
              <w:t>Merná jednotka</w:t>
            </w:r>
          </w:p>
        </w:tc>
        <w:tc>
          <w:tcPr>
            <w:tcW w:w="1605" w:type="dxa"/>
          </w:tcPr>
          <w:p w14:paraId="73AC81D4" w14:textId="77777777" w:rsidR="006C6C33" w:rsidRPr="00DD6590" w:rsidRDefault="006C6C33" w:rsidP="00C6163D">
            <w:pPr>
              <w:spacing w:before="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8"/>
              </w:rPr>
            </w:pPr>
            <w:r w:rsidRPr="00DD6590">
              <w:rPr>
                <w:rFonts w:asciiTheme="minorHAnsi" w:hAnsiTheme="minorHAnsi"/>
                <w:sz w:val="16"/>
                <w:szCs w:val="18"/>
              </w:rPr>
              <w:t>Východisková hodnota (2012)</w:t>
            </w:r>
          </w:p>
        </w:tc>
        <w:tc>
          <w:tcPr>
            <w:tcW w:w="1575" w:type="dxa"/>
          </w:tcPr>
          <w:p w14:paraId="3BFD8ABA" w14:textId="77777777" w:rsidR="006C6C33" w:rsidRPr="00DD6590" w:rsidRDefault="006C6C33" w:rsidP="00C6163D">
            <w:pPr>
              <w:spacing w:before="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8"/>
              </w:rPr>
            </w:pPr>
            <w:r w:rsidRPr="00DD6590">
              <w:rPr>
                <w:rFonts w:asciiTheme="minorHAnsi" w:hAnsiTheme="minorHAnsi"/>
                <w:sz w:val="16"/>
                <w:szCs w:val="18"/>
              </w:rPr>
              <w:t>Cieľová hodnota (2023)</w:t>
            </w:r>
          </w:p>
        </w:tc>
      </w:tr>
      <w:tr w:rsidR="006C6C33" w:rsidRPr="00DD6590" w14:paraId="54F2C052" w14:textId="77777777" w:rsidTr="00C6163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4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</w:tcPr>
          <w:p w14:paraId="454B060E" w14:textId="77777777" w:rsidR="006C6C33" w:rsidRPr="00DD6590" w:rsidRDefault="006C6C33" w:rsidP="00C6163D">
            <w:pPr>
              <w:spacing w:before="0" w:line="240" w:lineRule="auto"/>
              <w:rPr>
                <w:rFonts w:asciiTheme="minorHAnsi" w:hAnsiTheme="minorHAnsi"/>
                <w:b w:val="0"/>
                <w:sz w:val="16"/>
                <w:szCs w:val="18"/>
              </w:rPr>
            </w:pPr>
            <w:r w:rsidRPr="00DD6590">
              <w:rPr>
                <w:rFonts w:asciiTheme="minorHAnsi" w:hAnsiTheme="minorHAnsi"/>
                <w:b w:val="0"/>
                <w:sz w:val="16"/>
                <w:szCs w:val="18"/>
              </w:rPr>
              <w:t>1</w:t>
            </w:r>
          </w:p>
        </w:tc>
        <w:tc>
          <w:tcPr>
            <w:tcW w:w="2953" w:type="dxa"/>
            <w:tcBorders>
              <w:top w:val="none" w:sz="0" w:space="0" w:color="auto"/>
              <w:bottom w:val="none" w:sz="0" w:space="0" w:color="auto"/>
            </w:tcBorders>
          </w:tcPr>
          <w:p w14:paraId="6A342412" w14:textId="77777777" w:rsidR="006C6C33" w:rsidRPr="00DD6590" w:rsidRDefault="006C6C33">
            <w:pPr>
              <w:spacing w:before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8"/>
              </w:rPr>
            </w:pPr>
            <w:r w:rsidRPr="00DD6590">
              <w:rPr>
                <w:rFonts w:asciiTheme="minorHAnsi" w:hAnsiTheme="minorHAnsi"/>
                <w:sz w:val="16"/>
                <w:szCs w:val="18"/>
              </w:rPr>
              <w:t>Percentom MSP predávajúce tovar a služby online</w:t>
            </w:r>
          </w:p>
        </w:tc>
        <w:tc>
          <w:tcPr>
            <w:tcW w:w="1277" w:type="dxa"/>
            <w:tcBorders>
              <w:top w:val="none" w:sz="0" w:space="0" w:color="auto"/>
              <w:bottom w:val="none" w:sz="0" w:space="0" w:color="auto"/>
            </w:tcBorders>
          </w:tcPr>
          <w:p w14:paraId="6D58B056" w14:textId="77777777" w:rsidR="006C6C33" w:rsidRPr="00DD6590" w:rsidRDefault="006C6C33" w:rsidP="00C6163D">
            <w:pPr>
              <w:spacing w:before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8"/>
              </w:rPr>
            </w:pPr>
            <w:r w:rsidRPr="00DD6590">
              <w:rPr>
                <w:rFonts w:asciiTheme="minorHAnsi" w:hAnsiTheme="minorHAnsi"/>
                <w:sz w:val="16"/>
                <w:szCs w:val="18"/>
              </w:rPr>
              <w:t>výsledkový</w:t>
            </w:r>
          </w:p>
        </w:tc>
        <w:tc>
          <w:tcPr>
            <w:tcW w:w="1117" w:type="dxa"/>
            <w:tcBorders>
              <w:top w:val="none" w:sz="0" w:space="0" w:color="auto"/>
              <w:bottom w:val="none" w:sz="0" w:space="0" w:color="auto"/>
            </w:tcBorders>
          </w:tcPr>
          <w:p w14:paraId="7E71BF5C" w14:textId="77777777" w:rsidR="006C6C33" w:rsidRPr="00DD6590" w:rsidRDefault="006C6C33" w:rsidP="00C6163D">
            <w:pPr>
              <w:spacing w:before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8"/>
              </w:rPr>
            </w:pPr>
            <w:r w:rsidRPr="00DD6590">
              <w:rPr>
                <w:rFonts w:asciiTheme="minorHAnsi" w:hAnsiTheme="minorHAnsi"/>
                <w:sz w:val="16"/>
                <w:szCs w:val="18"/>
              </w:rPr>
              <w:t>%</w:t>
            </w:r>
          </w:p>
        </w:tc>
        <w:tc>
          <w:tcPr>
            <w:tcW w:w="1605" w:type="dxa"/>
            <w:tcBorders>
              <w:top w:val="none" w:sz="0" w:space="0" w:color="auto"/>
              <w:bottom w:val="none" w:sz="0" w:space="0" w:color="auto"/>
            </w:tcBorders>
          </w:tcPr>
          <w:p w14:paraId="6CC730D1" w14:textId="77777777" w:rsidR="006C6C33" w:rsidRPr="00DD6590" w:rsidRDefault="006C6C33" w:rsidP="00C6163D">
            <w:pPr>
              <w:spacing w:before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8"/>
              </w:rPr>
            </w:pPr>
            <w:r w:rsidRPr="00DD6590">
              <w:rPr>
                <w:rFonts w:asciiTheme="minorHAnsi" w:hAnsiTheme="minorHAnsi"/>
                <w:sz w:val="16"/>
                <w:szCs w:val="18"/>
              </w:rPr>
              <w:t>11,6</w:t>
            </w:r>
          </w:p>
        </w:tc>
        <w:tc>
          <w:tcPr>
            <w:tcW w:w="1575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14:paraId="30A8C0A1" w14:textId="77777777" w:rsidR="006C6C33" w:rsidRPr="00DD6590" w:rsidRDefault="006C6C33" w:rsidP="00C6163D">
            <w:pPr>
              <w:spacing w:before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8"/>
              </w:rPr>
            </w:pPr>
            <w:r w:rsidRPr="00DD6590">
              <w:rPr>
                <w:rFonts w:asciiTheme="minorHAnsi" w:hAnsiTheme="minorHAnsi"/>
                <w:sz w:val="16"/>
                <w:szCs w:val="18"/>
              </w:rPr>
              <w:t>40</w:t>
            </w:r>
          </w:p>
        </w:tc>
      </w:tr>
      <w:tr w:rsidR="006C6C33" w:rsidRPr="00DD6590" w14:paraId="52E04383" w14:textId="77777777" w:rsidTr="00C6163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4" w:type="dxa"/>
          </w:tcPr>
          <w:p w14:paraId="7FC8EFD6" w14:textId="77777777" w:rsidR="006C6C33" w:rsidRPr="00DD6590" w:rsidRDefault="006C6C33" w:rsidP="00C6163D">
            <w:pPr>
              <w:spacing w:before="0" w:line="240" w:lineRule="auto"/>
              <w:rPr>
                <w:rFonts w:asciiTheme="minorHAnsi" w:hAnsiTheme="minorHAnsi"/>
                <w:b w:val="0"/>
                <w:sz w:val="16"/>
                <w:szCs w:val="18"/>
              </w:rPr>
            </w:pPr>
            <w:r w:rsidRPr="00DD6590">
              <w:rPr>
                <w:rFonts w:asciiTheme="minorHAnsi" w:hAnsiTheme="minorHAnsi"/>
                <w:b w:val="0"/>
                <w:sz w:val="16"/>
                <w:szCs w:val="18"/>
              </w:rPr>
              <w:t>2</w:t>
            </w:r>
          </w:p>
        </w:tc>
        <w:tc>
          <w:tcPr>
            <w:tcW w:w="2953" w:type="dxa"/>
          </w:tcPr>
          <w:p w14:paraId="5AA5F414" w14:textId="77777777" w:rsidR="006C6C33" w:rsidRPr="00DD6590" w:rsidRDefault="006C6C33" w:rsidP="00C6163D">
            <w:pPr>
              <w:spacing w:before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6"/>
                <w:szCs w:val="18"/>
              </w:rPr>
            </w:pPr>
            <w:r w:rsidRPr="00DD6590">
              <w:rPr>
                <w:rFonts w:asciiTheme="majorHAnsi" w:hAnsiTheme="majorHAnsi"/>
                <w:sz w:val="16"/>
                <w:szCs w:val="18"/>
              </w:rPr>
              <w:t>Percento občanov objednávajúcich tovar a služby online</w:t>
            </w:r>
          </w:p>
        </w:tc>
        <w:tc>
          <w:tcPr>
            <w:tcW w:w="1277" w:type="dxa"/>
          </w:tcPr>
          <w:p w14:paraId="2B918F8A" w14:textId="77777777" w:rsidR="006C6C33" w:rsidRPr="00DD6590" w:rsidRDefault="006C6C33" w:rsidP="00C6163D">
            <w:pPr>
              <w:spacing w:before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6"/>
                <w:szCs w:val="18"/>
              </w:rPr>
            </w:pPr>
            <w:r w:rsidRPr="00DD6590">
              <w:rPr>
                <w:rFonts w:asciiTheme="majorHAnsi" w:hAnsiTheme="majorHAnsi"/>
                <w:sz w:val="16"/>
                <w:szCs w:val="18"/>
              </w:rPr>
              <w:t>výsledkový</w:t>
            </w:r>
          </w:p>
        </w:tc>
        <w:tc>
          <w:tcPr>
            <w:tcW w:w="1117" w:type="dxa"/>
          </w:tcPr>
          <w:p w14:paraId="0A3C66AB" w14:textId="77777777" w:rsidR="006C6C33" w:rsidRPr="00DD6590" w:rsidRDefault="006C6C33" w:rsidP="00C6163D">
            <w:pPr>
              <w:spacing w:before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6"/>
                <w:szCs w:val="18"/>
              </w:rPr>
            </w:pPr>
            <w:r w:rsidRPr="00DD6590">
              <w:rPr>
                <w:rFonts w:asciiTheme="majorHAnsi" w:hAnsiTheme="majorHAnsi"/>
                <w:sz w:val="16"/>
                <w:szCs w:val="18"/>
              </w:rPr>
              <w:t>%</w:t>
            </w:r>
          </w:p>
        </w:tc>
        <w:tc>
          <w:tcPr>
            <w:tcW w:w="1605" w:type="dxa"/>
          </w:tcPr>
          <w:p w14:paraId="4A3B772D" w14:textId="77777777" w:rsidR="006C6C33" w:rsidRPr="00DD6590" w:rsidRDefault="006C6C33" w:rsidP="00C6163D">
            <w:pPr>
              <w:spacing w:before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6"/>
                <w:szCs w:val="18"/>
              </w:rPr>
            </w:pPr>
            <w:r w:rsidRPr="00DD6590">
              <w:rPr>
                <w:rFonts w:asciiTheme="majorHAnsi" w:hAnsiTheme="majorHAnsi"/>
                <w:sz w:val="16"/>
                <w:szCs w:val="18"/>
              </w:rPr>
              <w:t>44,7</w:t>
            </w:r>
          </w:p>
        </w:tc>
        <w:tc>
          <w:tcPr>
            <w:tcW w:w="1575" w:type="dxa"/>
          </w:tcPr>
          <w:p w14:paraId="6657D702" w14:textId="77777777" w:rsidR="006C6C33" w:rsidRPr="00DD6590" w:rsidRDefault="006C6C33" w:rsidP="00C6163D">
            <w:pPr>
              <w:spacing w:before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6"/>
                <w:szCs w:val="18"/>
              </w:rPr>
            </w:pPr>
            <w:r w:rsidRPr="00DD6590">
              <w:rPr>
                <w:rFonts w:asciiTheme="majorHAnsi" w:hAnsiTheme="majorHAnsi"/>
                <w:sz w:val="16"/>
                <w:szCs w:val="18"/>
              </w:rPr>
              <w:t>70</w:t>
            </w:r>
          </w:p>
        </w:tc>
      </w:tr>
      <w:tr w:rsidR="006C6C33" w:rsidRPr="00DD6590" w14:paraId="77911C86" w14:textId="77777777" w:rsidTr="00C6163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4" w:type="dxa"/>
          </w:tcPr>
          <w:p w14:paraId="008AE5FD" w14:textId="77777777" w:rsidR="006C6C33" w:rsidRPr="00DD6590" w:rsidRDefault="006C6C33" w:rsidP="00C6163D">
            <w:pPr>
              <w:spacing w:before="0" w:line="240" w:lineRule="auto"/>
              <w:rPr>
                <w:rFonts w:asciiTheme="minorHAnsi" w:hAnsiTheme="minorHAnsi"/>
                <w:b w:val="0"/>
                <w:sz w:val="16"/>
                <w:szCs w:val="18"/>
              </w:rPr>
            </w:pPr>
            <w:r w:rsidRPr="00DD6590">
              <w:rPr>
                <w:rFonts w:asciiTheme="minorHAnsi" w:hAnsiTheme="minorHAnsi"/>
                <w:b w:val="0"/>
                <w:sz w:val="16"/>
                <w:szCs w:val="18"/>
              </w:rPr>
              <w:t>3</w:t>
            </w:r>
          </w:p>
        </w:tc>
        <w:tc>
          <w:tcPr>
            <w:tcW w:w="2953" w:type="dxa"/>
          </w:tcPr>
          <w:p w14:paraId="6BA5D5E0" w14:textId="77777777" w:rsidR="006C6C33" w:rsidRPr="00DD6590" w:rsidRDefault="006C6C33" w:rsidP="00C6163D">
            <w:pPr>
              <w:spacing w:before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16"/>
                <w:szCs w:val="18"/>
              </w:rPr>
            </w:pPr>
            <w:r w:rsidRPr="00DD6590">
              <w:rPr>
                <w:rFonts w:asciiTheme="majorHAnsi" w:hAnsiTheme="majorHAnsi"/>
                <w:sz w:val="16"/>
                <w:szCs w:val="18"/>
              </w:rPr>
              <w:t xml:space="preserve">Počet nových MSP využívajúcich zdieľané služby verejnej správy </w:t>
            </w:r>
          </w:p>
        </w:tc>
        <w:tc>
          <w:tcPr>
            <w:tcW w:w="1277" w:type="dxa"/>
          </w:tcPr>
          <w:p w14:paraId="540AF0B4" w14:textId="77777777" w:rsidR="006C6C33" w:rsidRPr="00DD6590" w:rsidRDefault="006C6C33" w:rsidP="00C6163D">
            <w:pPr>
              <w:spacing w:before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16"/>
                <w:szCs w:val="18"/>
              </w:rPr>
            </w:pPr>
            <w:r w:rsidRPr="00DD6590">
              <w:rPr>
                <w:rFonts w:asciiTheme="majorHAnsi" w:hAnsiTheme="majorHAnsi"/>
                <w:sz w:val="16"/>
                <w:szCs w:val="18"/>
              </w:rPr>
              <w:t>výstupový</w:t>
            </w:r>
          </w:p>
        </w:tc>
        <w:tc>
          <w:tcPr>
            <w:tcW w:w="1117" w:type="dxa"/>
          </w:tcPr>
          <w:p w14:paraId="42C11836" w14:textId="77777777" w:rsidR="006C6C33" w:rsidRPr="00DD6590" w:rsidRDefault="006C6C33" w:rsidP="00C6163D">
            <w:pPr>
              <w:spacing w:before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16"/>
                <w:szCs w:val="18"/>
              </w:rPr>
            </w:pPr>
            <w:r w:rsidRPr="00DD6590">
              <w:rPr>
                <w:rFonts w:asciiTheme="majorHAnsi" w:hAnsiTheme="majorHAnsi"/>
                <w:sz w:val="16"/>
                <w:szCs w:val="18"/>
              </w:rPr>
              <w:t>počet</w:t>
            </w:r>
          </w:p>
        </w:tc>
        <w:tc>
          <w:tcPr>
            <w:tcW w:w="1605" w:type="dxa"/>
          </w:tcPr>
          <w:p w14:paraId="04CA9BE6" w14:textId="77777777" w:rsidR="006C6C33" w:rsidRPr="00DD6590" w:rsidRDefault="006C6C33" w:rsidP="00C6163D">
            <w:pPr>
              <w:spacing w:before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16"/>
                <w:szCs w:val="18"/>
              </w:rPr>
            </w:pPr>
            <w:r w:rsidRPr="00DD6590">
              <w:rPr>
                <w:rFonts w:asciiTheme="majorHAnsi" w:hAnsiTheme="majorHAnsi"/>
                <w:sz w:val="16"/>
                <w:szCs w:val="18"/>
              </w:rPr>
              <w:t>--</w:t>
            </w:r>
          </w:p>
        </w:tc>
        <w:tc>
          <w:tcPr>
            <w:tcW w:w="1575" w:type="dxa"/>
          </w:tcPr>
          <w:p w14:paraId="6BCB7695" w14:textId="77777777" w:rsidR="006C6C33" w:rsidRPr="00DD6590" w:rsidRDefault="006C6C33" w:rsidP="00C6163D">
            <w:pPr>
              <w:spacing w:before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16"/>
                <w:szCs w:val="18"/>
              </w:rPr>
            </w:pPr>
            <w:r w:rsidRPr="00DD6590">
              <w:rPr>
                <w:rFonts w:asciiTheme="majorHAnsi" w:hAnsiTheme="majorHAnsi"/>
                <w:sz w:val="16"/>
                <w:szCs w:val="18"/>
              </w:rPr>
              <w:t>6</w:t>
            </w:r>
            <w:r w:rsidR="00232D13">
              <w:rPr>
                <w:rFonts w:asciiTheme="majorHAnsi" w:hAnsiTheme="majorHAnsi"/>
                <w:sz w:val="16"/>
                <w:szCs w:val="18"/>
              </w:rPr>
              <w:t xml:space="preserve"> </w:t>
            </w:r>
            <w:r w:rsidRPr="00DD6590">
              <w:rPr>
                <w:rFonts w:asciiTheme="majorHAnsi" w:hAnsiTheme="majorHAnsi"/>
                <w:sz w:val="16"/>
                <w:szCs w:val="18"/>
              </w:rPr>
              <w:t>000</w:t>
            </w:r>
          </w:p>
        </w:tc>
      </w:tr>
      <w:tr w:rsidR="006C6C33" w:rsidRPr="00DD6590" w14:paraId="34763BAA" w14:textId="77777777" w:rsidTr="00C6163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4" w:type="dxa"/>
          </w:tcPr>
          <w:p w14:paraId="15003E30" w14:textId="77777777" w:rsidR="006C6C33" w:rsidRPr="00DD6590" w:rsidRDefault="006C6C33" w:rsidP="00C6163D">
            <w:pPr>
              <w:spacing w:before="0" w:line="240" w:lineRule="auto"/>
              <w:rPr>
                <w:rFonts w:asciiTheme="minorHAnsi" w:hAnsiTheme="minorHAnsi"/>
                <w:b w:val="0"/>
                <w:sz w:val="16"/>
                <w:szCs w:val="18"/>
              </w:rPr>
            </w:pPr>
            <w:r w:rsidRPr="00DD6590">
              <w:rPr>
                <w:rFonts w:asciiTheme="minorHAnsi" w:hAnsiTheme="minorHAnsi"/>
                <w:b w:val="0"/>
                <w:sz w:val="16"/>
                <w:szCs w:val="18"/>
              </w:rPr>
              <w:t>4</w:t>
            </w:r>
          </w:p>
        </w:tc>
        <w:tc>
          <w:tcPr>
            <w:tcW w:w="2953" w:type="dxa"/>
          </w:tcPr>
          <w:p w14:paraId="455E7481" w14:textId="77777777" w:rsidR="006C6C33" w:rsidRPr="00DD6590" w:rsidRDefault="006C6C33">
            <w:pPr>
              <w:spacing w:before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6"/>
                <w:szCs w:val="18"/>
              </w:rPr>
            </w:pPr>
            <w:r w:rsidRPr="00DD6590">
              <w:rPr>
                <w:rFonts w:asciiTheme="majorHAnsi" w:hAnsiTheme="majorHAnsi"/>
                <w:sz w:val="16"/>
                <w:szCs w:val="18"/>
              </w:rPr>
              <w:t>Počet nových inovatívnych aplikácií nasadených MSP (</w:t>
            </w:r>
            <w:proofErr w:type="spellStart"/>
            <w:r w:rsidRPr="00DD6590">
              <w:rPr>
                <w:rFonts w:asciiTheme="majorHAnsi" w:hAnsiTheme="majorHAnsi"/>
                <w:sz w:val="16"/>
                <w:szCs w:val="18"/>
              </w:rPr>
              <w:t>open</w:t>
            </w:r>
            <w:proofErr w:type="spellEnd"/>
            <w:r w:rsidRPr="00DD6590">
              <w:rPr>
                <w:rFonts w:asciiTheme="majorHAnsi" w:hAnsiTheme="majorHAnsi"/>
                <w:sz w:val="16"/>
                <w:szCs w:val="18"/>
              </w:rPr>
              <w:t xml:space="preserve"> </w:t>
            </w:r>
            <w:proofErr w:type="spellStart"/>
            <w:r w:rsidRPr="00DD6590">
              <w:rPr>
                <w:rFonts w:asciiTheme="majorHAnsi" w:hAnsiTheme="majorHAnsi"/>
                <w:sz w:val="16"/>
                <w:szCs w:val="18"/>
              </w:rPr>
              <w:t>data</w:t>
            </w:r>
            <w:proofErr w:type="spellEnd"/>
            <w:r w:rsidRPr="00DD6590">
              <w:rPr>
                <w:rFonts w:asciiTheme="majorHAnsi" w:hAnsiTheme="majorHAnsi"/>
                <w:sz w:val="16"/>
                <w:szCs w:val="18"/>
              </w:rPr>
              <w:t xml:space="preserve">, </w:t>
            </w:r>
            <w:proofErr w:type="spellStart"/>
            <w:r w:rsidRPr="00DD6590">
              <w:rPr>
                <w:rFonts w:asciiTheme="majorHAnsi" w:hAnsiTheme="majorHAnsi"/>
                <w:sz w:val="16"/>
                <w:szCs w:val="18"/>
              </w:rPr>
              <w:t>language</w:t>
            </w:r>
            <w:proofErr w:type="spellEnd"/>
            <w:r w:rsidRPr="00DD6590">
              <w:rPr>
                <w:rFonts w:asciiTheme="majorHAnsi" w:hAnsiTheme="majorHAnsi"/>
                <w:sz w:val="16"/>
                <w:szCs w:val="18"/>
              </w:rPr>
              <w:t xml:space="preserve"> </w:t>
            </w:r>
            <w:proofErr w:type="spellStart"/>
            <w:r w:rsidRPr="00DD6590">
              <w:rPr>
                <w:rFonts w:asciiTheme="majorHAnsi" w:hAnsiTheme="majorHAnsi"/>
                <w:sz w:val="16"/>
                <w:szCs w:val="18"/>
              </w:rPr>
              <w:t>resources</w:t>
            </w:r>
            <w:proofErr w:type="spellEnd"/>
            <w:r w:rsidRPr="00DD6590">
              <w:rPr>
                <w:rFonts w:asciiTheme="majorHAnsi" w:hAnsiTheme="majorHAnsi"/>
                <w:sz w:val="16"/>
                <w:szCs w:val="18"/>
              </w:rPr>
              <w:t xml:space="preserve"> ...)</w:t>
            </w:r>
          </w:p>
        </w:tc>
        <w:tc>
          <w:tcPr>
            <w:tcW w:w="1277" w:type="dxa"/>
          </w:tcPr>
          <w:p w14:paraId="53A85420" w14:textId="77777777" w:rsidR="006C6C33" w:rsidRPr="00DD6590" w:rsidRDefault="006C6C33" w:rsidP="00C6163D">
            <w:pPr>
              <w:spacing w:before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6"/>
                <w:szCs w:val="18"/>
              </w:rPr>
            </w:pPr>
            <w:r w:rsidRPr="00DD6590">
              <w:rPr>
                <w:rFonts w:asciiTheme="majorHAnsi" w:hAnsiTheme="majorHAnsi"/>
                <w:sz w:val="16"/>
                <w:szCs w:val="18"/>
              </w:rPr>
              <w:t>výstupový</w:t>
            </w:r>
          </w:p>
        </w:tc>
        <w:tc>
          <w:tcPr>
            <w:tcW w:w="1117" w:type="dxa"/>
          </w:tcPr>
          <w:p w14:paraId="7BB0329A" w14:textId="77777777" w:rsidR="006C6C33" w:rsidRPr="00DD6590" w:rsidRDefault="006C6C33" w:rsidP="00C6163D">
            <w:pPr>
              <w:spacing w:before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6"/>
                <w:szCs w:val="18"/>
              </w:rPr>
            </w:pPr>
            <w:r w:rsidRPr="00DD6590">
              <w:rPr>
                <w:rFonts w:asciiTheme="majorHAnsi" w:hAnsiTheme="majorHAnsi"/>
                <w:sz w:val="16"/>
                <w:szCs w:val="18"/>
              </w:rPr>
              <w:t>počet</w:t>
            </w:r>
          </w:p>
        </w:tc>
        <w:tc>
          <w:tcPr>
            <w:tcW w:w="1605" w:type="dxa"/>
          </w:tcPr>
          <w:p w14:paraId="31923C20" w14:textId="77777777" w:rsidR="006C6C33" w:rsidRPr="00DD6590" w:rsidRDefault="006C6C33" w:rsidP="00C6163D">
            <w:pPr>
              <w:spacing w:before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6"/>
                <w:szCs w:val="18"/>
              </w:rPr>
            </w:pPr>
            <w:r w:rsidRPr="00DD6590">
              <w:rPr>
                <w:rFonts w:asciiTheme="majorHAnsi" w:hAnsiTheme="majorHAnsi"/>
                <w:sz w:val="16"/>
                <w:szCs w:val="18"/>
              </w:rPr>
              <w:t>--</w:t>
            </w:r>
          </w:p>
        </w:tc>
        <w:tc>
          <w:tcPr>
            <w:tcW w:w="1575" w:type="dxa"/>
          </w:tcPr>
          <w:p w14:paraId="52196CF8" w14:textId="77777777" w:rsidR="006C6C33" w:rsidRPr="00DD6590" w:rsidRDefault="006C6C33" w:rsidP="00C6163D">
            <w:pPr>
              <w:spacing w:before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6"/>
                <w:szCs w:val="18"/>
              </w:rPr>
            </w:pPr>
            <w:r w:rsidRPr="00DD6590">
              <w:rPr>
                <w:rFonts w:asciiTheme="majorHAnsi" w:hAnsiTheme="majorHAnsi"/>
                <w:sz w:val="16"/>
                <w:szCs w:val="18"/>
              </w:rPr>
              <w:t>300</w:t>
            </w:r>
          </w:p>
        </w:tc>
      </w:tr>
    </w:tbl>
    <w:p w14:paraId="36DBACDE" w14:textId="77777777" w:rsidR="006C6C33" w:rsidRPr="00DD6590" w:rsidRDefault="006C6C33" w:rsidP="00B0035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DD6590">
        <w:rPr>
          <w:szCs w:val="18"/>
        </w:rPr>
        <w:t>Napĺňanie cieľov sa realizuje prostredníctvom týchto aktivít:</w:t>
      </w:r>
    </w:p>
    <w:p w14:paraId="24839EC3" w14:textId="77777777" w:rsidR="006C6C33" w:rsidRPr="00DD6590" w:rsidRDefault="006C6C33" w:rsidP="003E761D">
      <w:pPr>
        <w:pStyle w:val="ListParagraph"/>
        <w:numPr>
          <w:ilvl w:val="0"/>
          <w:numId w:val="47"/>
        </w:numPr>
        <w:autoSpaceDE w:val="0"/>
        <w:autoSpaceDN w:val="0"/>
        <w:adjustRightInd w:val="0"/>
        <w:ind w:left="360"/>
        <w:rPr>
          <w:rFonts w:asciiTheme="minorHAnsi" w:hAnsiTheme="minorHAnsi"/>
          <w:color w:val="000000"/>
          <w:szCs w:val="18"/>
        </w:rPr>
      </w:pPr>
      <w:r w:rsidRPr="00DD6590">
        <w:rPr>
          <w:rFonts w:asciiTheme="minorHAnsi" w:hAnsiTheme="minorHAnsi"/>
          <w:color w:val="000000"/>
          <w:szCs w:val="18"/>
        </w:rPr>
        <w:t xml:space="preserve">Zavádzanie opatrení pre zvýšenie používania elektronického obchodu: </w:t>
      </w:r>
    </w:p>
    <w:p w14:paraId="686E57B5" w14:textId="77777777" w:rsidR="006C6C33" w:rsidRPr="00DD6590" w:rsidRDefault="006C6C33" w:rsidP="003E761D">
      <w:pPr>
        <w:pStyle w:val="ListParagraph"/>
        <w:numPr>
          <w:ilvl w:val="1"/>
          <w:numId w:val="48"/>
        </w:numPr>
        <w:autoSpaceDE w:val="0"/>
        <w:autoSpaceDN w:val="0"/>
        <w:adjustRightInd w:val="0"/>
        <w:ind w:left="634" w:hanging="274"/>
        <w:contextualSpacing/>
        <w:rPr>
          <w:rFonts w:asciiTheme="minorHAnsi" w:hAnsiTheme="minorHAnsi"/>
          <w:color w:val="000000"/>
          <w:szCs w:val="18"/>
        </w:rPr>
      </w:pPr>
      <w:r w:rsidRPr="00DD6590">
        <w:rPr>
          <w:rFonts w:asciiTheme="minorHAnsi" w:hAnsiTheme="minorHAnsi"/>
          <w:color w:val="000000"/>
          <w:szCs w:val="18"/>
        </w:rPr>
        <w:t xml:space="preserve">Zvyšovanie dôveryhodnosti elektronického obchodu (v rámci aktivity sa budú realizovať projekty, vďaka ktorým bude možné overovať pôsobenie a transakcie subjektov na elektronickom trhu, a pod.), </w:t>
      </w:r>
    </w:p>
    <w:p w14:paraId="6C27B5C9" w14:textId="77777777" w:rsidR="006C6C33" w:rsidRPr="00DD6590" w:rsidRDefault="006C6C33" w:rsidP="003E761D">
      <w:pPr>
        <w:pStyle w:val="ListParagraph"/>
        <w:numPr>
          <w:ilvl w:val="1"/>
          <w:numId w:val="48"/>
        </w:numPr>
        <w:autoSpaceDE w:val="0"/>
        <w:autoSpaceDN w:val="0"/>
        <w:adjustRightInd w:val="0"/>
        <w:ind w:left="630" w:hanging="270"/>
        <w:rPr>
          <w:rFonts w:asciiTheme="minorHAnsi" w:hAnsiTheme="minorHAnsi"/>
          <w:color w:val="000000"/>
          <w:szCs w:val="18"/>
        </w:rPr>
      </w:pPr>
      <w:r w:rsidRPr="00DD6590">
        <w:rPr>
          <w:rFonts w:asciiTheme="minorHAnsi" w:hAnsiTheme="minorHAnsi"/>
          <w:color w:val="000000"/>
          <w:szCs w:val="18"/>
        </w:rPr>
        <w:t xml:space="preserve">Zjednodušovanie elektronického obchodu (v rámci aktivity sa budú realizovať projekty, vďaka ktorým sa znížia transakčné náklady a administratívna záťaž napríklad zjednodušovanie colného konania, zavádzanie elektronických platieb a faktúr. V rámci aktivity sa bude podporovať domáci aj cezhraničný elektronický obchod). </w:t>
      </w:r>
    </w:p>
    <w:p w14:paraId="4A75C399" w14:textId="77777777" w:rsidR="006C6C33" w:rsidRPr="00DD6590" w:rsidRDefault="006C6C33" w:rsidP="003E761D">
      <w:pPr>
        <w:pStyle w:val="ListParagraph"/>
        <w:numPr>
          <w:ilvl w:val="0"/>
          <w:numId w:val="47"/>
        </w:numPr>
        <w:autoSpaceDE w:val="0"/>
        <w:autoSpaceDN w:val="0"/>
        <w:adjustRightInd w:val="0"/>
        <w:ind w:left="360" w:hanging="450"/>
        <w:rPr>
          <w:rFonts w:asciiTheme="minorHAnsi" w:hAnsiTheme="minorHAnsi"/>
          <w:color w:val="000000"/>
          <w:szCs w:val="18"/>
        </w:rPr>
      </w:pPr>
      <w:r w:rsidRPr="00DD6590">
        <w:rPr>
          <w:rFonts w:asciiTheme="minorHAnsi" w:hAnsiTheme="minorHAnsi"/>
          <w:color w:val="000000"/>
          <w:szCs w:val="18"/>
        </w:rPr>
        <w:t xml:space="preserve">Rozšírenie možností pre elektronickú identifikáciu, autentifikáciu a autorizáciu v jednotnom digitálnom priestore: </w:t>
      </w:r>
    </w:p>
    <w:p w14:paraId="22DDADDC" w14:textId="77777777" w:rsidR="006C6C33" w:rsidRPr="00DD6590" w:rsidRDefault="006C6C33" w:rsidP="003E761D">
      <w:pPr>
        <w:pStyle w:val="ListParagraph"/>
        <w:numPr>
          <w:ilvl w:val="1"/>
          <w:numId w:val="49"/>
        </w:numPr>
        <w:autoSpaceDE w:val="0"/>
        <w:autoSpaceDN w:val="0"/>
        <w:adjustRightInd w:val="0"/>
        <w:ind w:left="634" w:hanging="274"/>
        <w:contextualSpacing/>
        <w:rPr>
          <w:rFonts w:asciiTheme="minorHAnsi" w:hAnsiTheme="minorHAnsi"/>
          <w:color w:val="000000"/>
          <w:szCs w:val="18"/>
        </w:rPr>
      </w:pPr>
      <w:r w:rsidRPr="00DD6590">
        <w:rPr>
          <w:rFonts w:asciiTheme="minorHAnsi" w:hAnsiTheme="minorHAnsi"/>
          <w:color w:val="000000"/>
          <w:szCs w:val="18"/>
        </w:rPr>
        <w:t>Umožnenie používania identít od súkromných poskytovateľov vo verejnej správe – vhodnosť a</w:t>
      </w:r>
      <w:r w:rsidR="00232D13">
        <w:rPr>
          <w:rFonts w:asciiTheme="minorHAnsi" w:hAnsiTheme="minorHAnsi"/>
          <w:color w:val="000000"/>
          <w:szCs w:val="18"/>
        </w:rPr>
        <w:t> </w:t>
      </w:r>
      <w:r w:rsidRPr="00DD6590">
        <w:rPr>
          <w:rFonts w:asciiTheme="minorHAnsi" w:hAnsiTheme="minorHAnsi"/>
          <w:color w:val="000000"/>
          <w:szCs w:val="18"/>
        </w:rPr>
        <w:t xml:space="preserve">bezpečnosť takejto identity bude preverená v štúdii realizovateľnosti, </w:t>
      </w:r>
    </w:p>
    <w:p w14:paraId="2D638C44" w14:textId="77777777" w:rsidR="006C6C33" w:rsidRPr="00DD6590" w:rsidRDefault="006C6C33" w:rsidP="003E761D">
      <w:pPr>
        <w:pStyle w:val="ListParagraph"/>
        <w:numPr>
          <w:ilvl w:val="1"/>
          <w:numId w:val="49"/>
        </w:numPr>
        <w:autoSpaceDE w:val="0"/>
        <w:autoSpaceDN w:val="0"/>
        <w:adjustRightInd w:val="0"/>
        <w:ind w:left="630" w:hanging="270"/>
        <w:rPr>
          <w:rFonts w:asciiTheme="minorHAnsi" w:hAnsiTheme="minorHAnsi"/>
          <w:color w:val="000000"/>
          <w:szCs w:val="18"/>
        </w:rPr>
      </w:pPr>
      <w:r w:rsidRPr="00DD6590">
        <w:rPr>
          <w:rFonts w:asciiTheme="minorHAnsi" w:hAnsiTheme="minorHAnsi"/>
          <w:color w:val="000000"/>
          <w:szCs w:val="18"/>
        </w:rPr>
        <w:t xml:space="preserve">Poskytnutie </w:t>
      </w:r>
      <w:proofErr w:type="spellStart"/>
      <w:r w:rsidRPr="00DD6590">
        <w:rPr>
          <w:rFonts w:asciiTheme="minorHAnsi" w:hAnsiTheme="minorHAnsi"/>
          <w:color w:val="000000"/>
          <w:szCs w:val="18"/>
        </w:rPr>
        <w:t>eID</w:t>
      </w:r>
      <w:proofErr w:type="spellEnd"/>
      <w:r w:rsidRPr="00DD6590">
        <w:rPr>
          <w:rFonts w:asciiTheme="minorHAnsi" w:hAnsiTheme="minorHAnsi"/>
          <w:color w:val="000000"/>
          <w:szCs w:val="18"/>
        </w:rPr>
        <w:t xml:space="preserve"> identity pre súkromný sektor. </w:t>
      </w:r>
    </w:p>
    <w:p w14:paraId="5F08E125" w14:textId="77777777" w:rsidR="006C6C33" w:rsidRPr="00DD6590" w:rsidRDefault="006C6C33" w:rsidP="003E761D">
      <w:pPr>
        <w:pStyle w:val="ListParagraph"/>
        <w:numPr>
          <w:ilvl w:val="0"/>
          <w:numId w:val="47"/>
        </w:numPr>
        <w:autoSpaceDE w:val="0"/>
        <w:autoSpaceDN w:val="0"/>
        <w:adjustRightInd w:val="0"/>
        <w:ind w:left="360" w:hanging="450"/>
        <w:rPr>
          <w:rFonts w:asciiTheme="minorHAnsi" w:hAnsiTheme="minorHAnsi"/>
          <w:color w:val="000000"/>
          <w:szCs w:val="18"/>
        </w:rPr>
      </w:pPr>
      <w:r w:rsidRPr="00DD6590">
        <w:rPr>
          <w:rFonts w:asciiTheme="minorHAnsi" w:hAnsiTheme="minorHAnsi"/>
          <w:color w:val="000000"/>
          <w:szCs w:val="18"/>
        </w:rPr>
        <w:t xml:space="preserve">Podpora najmä malých a stredných podnikateľov prostredníctvom zdieľaných služieb (Podnikatelia získajú prístup k službám, ktoré boli vyvinuté pôvodne pre potreby verejnej správy. Služby budú vhodne prispôsobené): </w:t>
      </w:r>
    </w:p>
    <w:p w14:paraId="72B23D7A" w14:textId="77777777" w:rsidR="006C6C33" w:rsidRPr="00DD6590" w:rsidRDefault="006C6C33" w:rsidP="003E761D">
      <w:pPr>
        <w:pStyle w:val="ListParagraph"/>
        <w:numPr>
          <w:ilvl w:val="1"/>
          <w:numId w:val="50"/>
        </w:numPr>
        <w:tabs>
          <w:tab w:val="left" w:pos="720"/>
        </w:tabs>
        <w:autoSpaceDE w:val="0"/>
        <w:autoSpaceDN w:val="0"/>
        <w:adjustRightInd w:val="0"/>
        <w:ind w:left="1166" w:hanging="806"/>
        <w:contextualSpacing/>
        <w:rPr>
          <w:rFonts w:asciiTheme="minorHAnsi" w:hAnsiTheme="minorHAnsi"/>
          <w:color w:val="000000"/>
          <w:szCs w:val="18"/>
        </w:rPr>
      </w:pPr>
      <w:r w:rsidRPr="00DD6590">
        <w:rPr>
          <w:rFonts w:asciiTheme="minorHAnsi" w:hAnsiTheme="minorHAnsi"/>
          <w:color w:val="000000"/>
          <w:szCs w:val="18"/>
        </w:rPr>
        <w:t>Poskytovanie komunikačnej platformy a elektronického doručovania,</w:t>
      </w:r>
    </w:p>
    <w:p w14:paraId="3AED66E2" w14:textId="77777777" w:rsidR="006C6C33" w:rsidRPr="00DD6590" w:rsidRDefault="006C6C33" w:rsidP="003E761D">
      <w:pPr>
        <w:pStyle w:val="ListParagraph"/>
        <w:numPr>
          <w:ilvl w:val="1"/>
          <w:numId w:val="50"/>
        </w:numPr>
        <w:tabs>
          <w:tab w:val="left" w:pos="720"/>
        </w:tabs>
        <w:autoSpaceDE w:val="0"/>
        <w:autoSpaceDN w:val="0"/>
        <w:adjustRightInd w:val="0"/>
        <w:ind w:left="1166" w:hanging="806"/>
        <w:contextualSpacing/>
        <w:rPr>
          <w:rFonts w:asciiTheme="minorHAnsi" w:hAnsiTheme="minorHAnsi"/>
          <w:color w:val="000000"/>
          <w:szCs w:val="18"/>
        </w:rPr>
      </w:pPr>
      <w:r w:rsidRPr="00DD6590">
        <w:rPr>
          <w:rFonts w:asciiTheme="minorHAnsi" w:hAnsiTheme="minorHAnsi"/>
          <w:color w:val="000000"/>
          <w:szCs w:val="18"/>
        </w:rPr>
        <w:t xml:space="preserve">Poskytovanie AAA a PKI infraštruktúry, </w:t>
      </w:r>
    </w:p>
    <w:p w14:paraId="4090C5CB" w14:textId="77777777" w:rsidR="006C6C33" w:rsidRPr="00DD6590" w:rsidRDefault="006C6C33" w:rsidP="003E761D">
      <w:pPr>
        <w:pStyle w:val="ListParagraph"/>
        <w:numPr>
          <w:ilvl w:val="1"/>
          <w:numId w:val="50"/>
        </w:numPr>
        <w:tabs>
          <w:tab w:val="left" w:pos="720"/>
        </w:tabs>
        <w:autoSpaceDE w:val="0"/>
        <w:autoSpaceDN w:val="0"/>
        <w:adjustRightInd w:val="0"/>
        <w:ind w:left="1166" w:hanging="806"/>
        <w:contextualSpacing/>
        <w:rPr>
          <w:rFonts w:asciiTheme="minorHAnsi" w:hAnsiTheme="minorHAnsi"/>
          <w:color w:val="000000"/>
          <w:szCs w:val="18"/>
        </w:rPr>
      </w:pPr>
      <w:r w:rsidRPr="00DD6590">
        <w:rPr>
          <w:rFonts w:asciiTheme="minorHAnsi" w:hAnsiTheme="minorHAnsi"/>
          <w:color w:val="000000"/>
          <w:szCs w:val="18"/>
        </w:rPr>
        <w:t xml:space="preserve">Poskytovanie </w:t>
      </w:r>
      <w:proofErr w:type="spellStart"/>
      <w:r w:rsidRPr="00DD6590">
        <w:rPr>
          <w:rFonts w:asciiTheme="minorHAnsi" w:hAnsiTheme="minorHAnsi"/>
          <w:color w:val="000000"/>
          <w:szCs w:val="18"/>
        </w:rPr>
        <w:t>cloudových</w:t>
      </w:r>
      <w:proofErr w:type="spellEnd"/>
      <w:r w:rsidRPr="00DD6590">
        <w:rPr>
          <w:rFonts w:asciiTheme="minorHAnsi" w:hAnsiTheme="minorHAnsi"/>
          <w:color w:val="000000"/>
          <w:szCs w:val="18"/>
        </w:rPr>
        <w:t xml:space="preserve"> služieb najmä MSP,</w:t>
      </w:r>
    </w:p>
    <w:p w14:paraId="0D00C07C" w14:textId="77777777" w:rsidR="006C6C33" w:rsidRPr="00DD6590" w:rsidRDefault="006C6C33" w:rsidP="003E761D">
      <w:pPr>
        <w:pStyle w:val="ListParagraph"/>
        <w:numPr>
          <w:ilvl w:val="1"/>
          <w:numId w:val="50"/>
        </w:numPr>
        <w:tabs>
          <w:tab w:val="left" w:pos="720"/>
        </w:tabs>
        <w:autoSpaceDE w:val="0"/>
        <w:autoSpaceDN w:val="0"/>
        <w:adjustRightInd w:val="0"/>
        <w:ind w:hanging="810"/>
        <w:rPr>
          <w:rFonts w:asciiTheme="minorHAnsi" w:hAnsiTheme="minorHAnsi"/>
          <w:color w:val="000000"/>
          <w:szCs w:val="18"/>
        </w:rPr>
      </w:pPr>
      <w:r w:rsidRPr="00DD6590">
        <w:rPr>
          <w:rFonts w:asciiTheme="minorHAnsi" w:hAnsiTheme="minorHAnsi"/>
          <w:color w:val="000000"/>
          <w:szCs w:val="18"/>
        </w:rPr>
        <w:t xml:space="preserve">Poskytovanie platformy pre </w:t>
      </w:r>
      <w:proofErr w:type="spellStart"/>
      <w:r w:rsidRPr="00DD6590">
        <w:rPr>
          <w:rFonts w:asciiTheme="minorHAnsi" w:hAnsiTheme="minorHAnsi"/>
          <w:color w:val="000000"/>
          <w:szCs w:val="18"/>
        </w:rPr>
        <w:t>eLearning</w:t>
      </w:r>
      <w:proofErr w:type="spellEnd"/>
      <w:r w:rsidRPr="00DD6590">
        <w:rPr>
          <w:rFonts w:asciiTheme="minorHAnsi" w:hAnsiTheme="minorHAnsi"/>
          <w:color w:val="000000"/>
          <w:szCs w:val="18"/>
        </w:rPr>
        <w:t xml:space="preserve">. </w:t>
      </w:r>
    </w:p>
    <w:p w14:paraId="70E51050" w14:textId="77777777" w:rsidR="006C6C33" w:rsidRPr="00DD6590" w:rsidRDefault="00C6163D" w:rsidP="00B0035E">
      <w:pPr>
        <w:pStyle w:val="Heading2"/>
      </w:pPr>
      <w:bookmarkStart w:id="8" w:name="_Toc9350295"/>
      <w:r w:rsidRPr="00DD6590">
        <w:t>Špecifický cieľ 7.3</w:t>
      </w:r>
      <w:bookmarkEnd w:id="8"/>
    </w:p>
    <w:p w14:paraId="1EAFC0E7" w14:textId="77777777" w:rsidR="00C6163D" w:rsidRPr="00DD6590" w:rsidRDefault="00C6163D" w:rsidP="00C6163D">
      <w:pPr>
        <w:rPr>
          <w:b/>
        </w:rPr>
      </w:pPr>
      <w:r w:rsidRPr="00DD6590">
        <w:rPr>
          <w:b/>
        </w:rPr>
        <w:t xml:space="preserve">Zvýšenie kvality, štandardu a dostupnosti </w:t>
      </w:r>
      <w:proofErr w:type="spellStart"/>
      <w:r w:rsidRPr="00DD6590">
        <w:rPr>
          <w:b/>
        </w:rPr>
        <w:t>eGovernment</w:t>
      </w:r>
      <w:proofErr w:type="spellEnd"/>
      <w:r w:rsidRPr="00DD6590">
        <w:rPr>
          <w:b/>
        </w:rPr>
        <w:t xml:space="preserve"> služieb pre podnikateľov</w:t>
      </w:r>
    </w:p>
    <w:p w14:paraId="578830DD" w14:textId="77777777" w:rsidR="00C6163D" w:rsidRPr="00DD6590" w:rsidRDefault="00C6163D" w:rsidP="00C6163D">
      <w:r w:rsidRPr="00DD6590">
        <w:t>Očakávanými výsledkami realizácie ŠC 7.3 sú:</w:t>
      </w:r>
    </w:p>
    <w:p w14:paraId="1EC76B0C" w14:textId="77777777" w:rsidR="00C6163D" w:rsidRPr="00DD6590" w:rsidRDefault="00C6163D" w:rsidP="003E761D">
      <w:pPr>
        <w:pStyle w:val="Default"/>
        <w:numPr>
          <w:ilvl w:val="0"/>
          <w:numId w:val="51"/>
        </w:numPr>
        <w:spacing w:before="120" w:line="288" w:lineRule="auto"/>
        <w:jc w:val="both"/>
        <w:rPr>
          <w:rFonts w:asciiTheme="minorHAnsi" w:hAnsiTheme="minorHAnsi"/>
          <w:sz w:val="18"/>
          <w:szCs w:val="18"/>
          <w:lang w:val="sk-SK"/>
        </w:rPr>
      </w:pPr>
      <w:r w:rsidRPr="00DD6590">
        <w:rPr>
          <w:rFonts w:asciiTheme="minorHAnsi" w:hAnsiTheme="minorHAnsi"/>
          <w:sz w:val="18"/>
          <w:szCs w:val="18"/>
          <w:lang w:val="sk-SK"/>
        </w:rPr>
        <w:t xml:space="preserve">Používanie služieb </w:t>
      </w:r>
      <w:proofErr w:type="spellStart"/>
      <w:r w:rsidRPr="00DD6590">
        <w:rPr>
          <w:rFonts w:asciiTheme="minorHAnsi" w:hAnsiTheme="minorHAnsi"/>
          <w:sz w:val="18"/>
          <w:szCs w:val="18"/>
          <w:lang w:val="sk-SK"/>
        </w:rPr>
        <w:t>eGovernmentu</w:t>
      </w:r>
      <w:proofErr w:type="spellEnd"/>
      <w:r w:rsidRPr="00DD6590">
        <w:rPr>
          <w:rFonts w:asciiTheme="minorHAnsi" w:hAnsiTheme="minorHAnsi"/>
          <w:sz w:val="18"/>
          <w:szCs w:val="18"/>
          <w:lang w:val="sk-SK"/>
        </w:rPr>
        <w:t xml:space="preserve"> sa stane neoddeliteľnou súčasťou úspešného podnikania, </w:t>
      </w:r>
    </w:p>
    <w:p w14:paraId="63628040" w14:textId="77777777" w:rsidR="00C6163D" w:rsidRPr="00DD6590" w:rsidRDefault="00C6163D" w:rsidP="003E761D">
      <w:pPr>
        <w:pStyle w:val="Default"/>
        <w:numPr>
          <w:ilvl w:val="0"/>
          <w:numId w:val="51"/>
        </w:numPr>
        <w:spacing w:before="120" w:line="288" w:lineRule="auto"/>
        <w:jc w:val="both"/>
        <w:rPr>
          <w:rFonts w:asciiTheme="minorHAnsi" w:hAnsiTheme="minorHAnsi"/>
          <w:sz w:val="18"/>
          <w:szCs w:val="18"/>
          <w:lang w:val="sk-SK"/>
        </w:rPr>
      </w:pPr>
      <w:r w:rsidRPr="00DD6590">
        <w:rPr>
          <w:rFonts w:asciiTheme="minorHAnsi" w:hAnsiTheme="minorHAnsi"/>
          <w:sz w:val="18"/>
          <w:szCs w:val="18"/>
          <w:lang w:val="sk-SK"/>
        </w:rPr>
        <w:t>Nárast konkurencieschopnosti podnikateľského prostredia – komunikácia s verejnou správou bude jednoduchšia, komfortnejšia a transparentnejšia,</w:t>
      </w:r>
    </w:p>
    <w:p w14:paraId="54DF0FBC" w14:textId="77777777" w:rsidR="00C6163D" w:rsidRPr="00DD6590" w:rsidRDefault="00C6163D" w:rsidP="003E761D">
      <w:pPr>
        <w:pStyle w:val="Default"/>
        <w:numPr>
          <w:ilvl w:val="0"/>
          <w:numId w:val="51"/>
        </w:numPr>
        <w:spacing w:before="120" w:line="288" w:lineRule="auto"/>
        <w:jc w:val="both"/>
        <w:rPr>
          <w:rFonts w:asciiTheme="minorHAnsi" w:hAnsiTheme="minorHAnsi"/>
          <w:sz w:val="18"/>
          <w:szCs w:val="18"/>
          <w:lang w:val="sk-SK"/>
        </w:rPr>
      </w:pPr>
      <w:r w:rsidRPr="00DD6590">
        <w:rPr>
          <w:rFonts w:asciiTheme="minorHAnsi" w:hAnsiTheme="minorHAnsi"/>
          <w:sz w:val="18"/>
          <w:szCs w:val="18"/>
          <w:lang w:val="sk-SK"/>
        </w:rPr>
        <w:t xml:space="preserve">Výrazné zvýšenie inovačného potenciálu digitálnej ekonomiky vďaka vyvolanému dopytu po moderných riešeniach. </w:t>
      </w:r>
    </w:p>
    <w:p w14:paraId="0C6B7C23" w14:textId="77777777" w:rsidR="00232D13" w:rsidRDefault="00232D13">
      <w:pPr>
        <w:spacing w:before="0" w:after="200" w:line="276" w:lineRule="auto"/>
        <w:jc w:val="left"/>
        <w:rPr>
          <w:szCs w:val="18"/>
        </w:rPr>
      </w:pPr>
      <w:r>
        <w:rPr>
          <w:szCs w:val="18"/>
        </w:rPr>
        <w:br w:type="page"/>
      </w:r>
    </w:p>
    <w:p w14:paraId="12860037" w14:textId="77777777" w:rsidR="00C6163D" w:rsidRPr="00DD6590" w:rsidRDefault="00C6163D" w:rsidP="00C6163D">
      <w:pPr>
        <w:rPr>
          <w:szCs w:val="18"/>
        </w:rPr>
      </w:pPr>
      <w:r w:rsidRPr="00DD6590">
        <w:rPr>
          <w:szCs w:val="18"/>
        </w:rPr>
        <w:lastRenderedPageBreak/>
        <w:t>Výsledky projektov naplnia jednotlivé špecifické výsledkové a spoločné a špecifické výstupové ukazovatele.</w:t>
      </w:r>
    </w:p>
    <w:p w14:paraId="39C30BFB" w14:textId="302B47A9" w:rsidR="00C6163D" w:rsidRPr="00DD6590" w:rsidRDefault="00C6163D" w:rsidP="00C6163D">
      <w:pPr>
        <w:pStyle w:val="Caption"/>
      </w:pPr>
      <w:bookmarkStart w:id="9" w:name="_Toc8805502"/>
      <w:r w:rsidRPr="00DD6590">
        <w:t xml:space="preserve">Tabuľka </w:t>
      </w:r>
      <w:r w:rsidRPr="00DD6590">
        <w:fldChar w:fldCharType="begin"/>
      </w:r>
      <w:r w:rsidRPr="00DD6590">
        <w:instrText xml:space="preserve"> SEQ Tabuľka \* ARABIC </w:instrText>
      </w:r>
      <w:r w:rsidRPr="00DD6590">
        <w:fldChar w:fldCharType="separate"/>
      </w:r>
      <w:r w:rsidR="008E724A">
        <w:rPr>
          <w:noProof/>
        </w:rPr>
        <w:t>4</w:t>
      </w:r>
      <w:r w:rsidRPr="00DD6590">
        <w:fldChar w:fldCharType="end"/>
      </w:r>
      <w:r w:rsidRPr="00DD6590">
        <w:t xml:space="preserve"> Výsledkové a výstupové ukazovatele ŠC 7.3</w:t>
      </w:r>
      <w:bookmarkEnd w:id="9"/>
    </w:p>
    <w:tbl>
      <w:tblPr>
        <w:tblStyle w:val="Svetlzoznamzvraznenie11"/>
        <w:tblW w:w="0" w:type="auto"/>
        <w:jc w:val="center"/>
        <w:tblLook w:val="04A0" w:firstRow="1" w:lastRow="0" w:firstColumn="1" w:lastColumn="0" w:noHBand="0" w:noVBand="1"/>
      </w:tblPr>
      <w:tblGrid>
        <w:gridCol w:w="581"/>
        <w:gridCol w:w="2953"/>
        <w:gridCol w:w="1277"/>
        <w:gridCol w:w="1117"/>
        <w:gridCol w:w="1605"/>
        <w:gridCol w:w="1575"/>
      </w:tblGrid>
      <w:tr w:rsidR="00C6163D" w:rsidRPr="00DD6590" w14:paraId="029E35DC" w14:textId="77777777" w:rsidTr="00C6163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1" w:type="dxa"/>
            <w:tcBorders>
              <w:right w:val="single" w:sz="4" w:space="0" w:color="86BC25" w:themeColor="accent1"/>
            </w:tcBorders>
            <w:vAlign w:val="center"/>
          </w:tcPr>
          <w:p w14:paraId="0AAF7966" w14:textId="77777777" w:rsidR="00C6163D" w:rsidRPr="00DD6590" w:rsidRDefault="00C6163D" w:rsidP="00C6163D">
            <w:pPr>
              <w:spacing w:before="0" w:line="240" w:lineRule="auto"/>
              <w:rPr>
                <w:rFonts w:asciiTheme="minorHAnsi" w:hAnsiTheme="minorHAnsi"/>
                <w:sz w:val="16"/>
                <w:szCs w:val="18"/>
              </w:rPr>
            </w:pPr>
            <w:proofErr w:type="spellStart"/>
            <w:r w:rsidRPr="00DD6590">
              <w:rPr>
                <w:rFonts w:asciiTheme="minorHAnsi" w:hAnsiTheme="minorHAnsi"/>
                <w:sz w:val="16"/>
                <w:szCs w:val="18"/>
              </w:rPr>
              <w:t>P.č</w:t>
            </w:r>
            <w:proofErr w:type="spellEnd"/>
            <w:r w:rsidRPr="00DD6590">
              <w:rPr>
                <w:rFonts w:asciiTheme="minorHAnsi" w:hAnsiTheme="minorHAnsi"/>
                <w:sz w:val="16"/>
                <w:szCs w:val="18"/>
              </w:rPr>
              <w:t>.</w:t>
            </w:r>
          </w:p>
        </w:tc>
        <w:tc>
          <w:tcPr>
            <w:tcW w:w="2953" w:type="dxa"/>
            <w:tcBorders>
              <w:left w:val="single" w:sz="4" w:space="0" w:color="86BC25" w:themeColor="accent1"/>
              <w:right w:val="single" w:sz="4" w:space="0" w:color="86BC25" w:themeColor="accent1"/>
            </w:tcBorders>
            <w:vAlign w:val="center"/>
          </w:tcPr>
          <w:p w14:paraId="08D0F009" w14:textId="77777777" w:rsidR="00C6163D" w:rsidRPr="00DD6590" w:rsidRDefault="00C6163D" w:rsidP="00C6163D">
            <w:pPr>
              <w:spacing w:before="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8"/>
              </w:rPr>
            </w:pPr>
            <w:r w:rsidRPr="00DD6590">
              <w:rPr>
                <w:rFonts w:asciiTheme="minorHAnsi" w:hAnsiTheme="minorHAnsi"/>
                <w:sz w:val="16"/>
                <w:szCs w:val="18"/>
              </w:rPr>
              <w:t xml:space="preserve">Ukazovateľ </w:t>
            </w:r>
          </w:p>
        </w:tc>
        <w:tc>
          <w:tcPr>
            <w:tcW w:w="1277" w:type="dxa"/>
            <w:tcBorders>
              <w:left w:val="single" w:sz="4" w:space="0" w:color="86BC25" w:themeColor="accent1"/>
              <w:right w:val="single" w:sz="4" w:space="0" w:color="86BC25" w:themeColor="accent1"/>
            </w:tcBorders>
            <w:vAlign w:val="center"/>
          </w:tcPr>
          <w:p w14:paraId="529542AA" w14:textId="77777777" w:rsidR="00C6163D" w:rsidRPr="00DD6590" w:rsidRDefault="00C6163D" w:rsidP="00C6163D">
            <w:pPr>
              <w:spacing w:before="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8"/>
              </w:rPr>
            </w:pPr>
            <w:r w:rsidRPr="00DD6590">
              <w:rPr>
                <w:rFonts w:asciiTheme="minorHAnsi" w:hAnsiTheme="minorHAnsi"/>
                <w:sz w:val="16"/>
                <w:szCs w:val="18"/>
              </w:rPr>
              <w:t xml:space="preserve">Typ </w:t>
            </w:r>
          </w:p>
        </w:tc>
        <w:tc>
          <w:tcPr>
            <w:tcW w:w="1117" w:type="dxa"/>
            <w:tcBorders>
              <w:left w:val="single" w:sz="4" w:space="0" w:color="86BC25" w:themeColor="accent1"/>
              <w:right w:val="single" w:sz="4" w:space="0" w:color="86BC25" w:themeColor="accent1"/>
            </w:tcBorders>
            <w:vAlign w:val="center"/>
          </w:tcPr>
          <w:p w14:paraId="432B52D8" w14:textId="77777777" w:rsidR="00C6163D" w:rsidRPr="00DD6590" w:rsidRDefault="00C6163D" w:rsidP="00C6163D">
            <w:pPr>
              <w:spacing w:before="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8"/>
              </w:rPr>
            </w:pPr>
            <w:r w:rsidRPr="00DD6590">
              <w:rPr>
                <w:rFonts w:asciiTheme="minorHAnsi" w:hAnsiTheme="minorHAnsi"/>
                <w:sz w:val="16"/>
                <w:szCs w:val="18"/>
              </w:rPr>
              <w:t>Merná jednotka</w:t>
            </w:r>
          </w:p>
        </w:tc>
        <w:tc>
          <w:tcPr>
            <w:tcW w:w="1605" w:type="dxa"/>
            <w:tcBorders>
              <w:left w:val="single" w:sz="4" w:space="0" w:color="86BC25" w:themeColor="accent1"/>
              <w:right w:val="single" w:sz="4" w:space="0" w:color="86BC25" w:themeColor="accent1"/>
            </w:tcBorders>
            <w:vAlign w:val="center"/>
          </w:tcPr>
          <w:p w14:paraId="7015EF33" w14:textId="77777777" w:rsidR="00C6163D" w:rsidRPr="00DD6590" w:rsidRDefault="00C6163D" w:rsidP="00C6163D">
            <w:pPr>
              <w:spacing w:before="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8"/>
              </w:rPr>
            </w:pPr>
            <w:r w:rsidRPr="00DD6590">
              <w:rPr>
                <w:rFonts w:asciiTheme="minorHAnsi" w:hAnsiTheme="minorHAnsi"/>
                <w:sz w:val="16"/>
                <w:szCs w:val="18"/>
              </w:rPr>
              <w:t>Východisková hodnota (2012)</w:t>
            </w:r>
          </w:p>
        </w:tc>
        <w:tc>
          <w:tcPr>
            <w:tcW w:w="1575" w:type="dxa"/>
            <w:tcBorders>
              <w:left w:val="single" w:sz="4" w:space="0" w:color="86BC25" w:themeColor="accent1"/>
            </w:tcBorders>
            <w:vAlign w:val="center"/>
          </w:tcPr>
          <w:p w14:paraId="1486635A" w14:textId="77777777" w:rsidR="00C6163D" w:rsidRPr="00DD6590" w:rsidRDefault="00C6163D" w:rsidP="00C6163D">
            <w:pPr>
              <w:spacing w:before="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8"/>
              </w:rPr>
            </w:pPr>
            <w:r w:rsidRPr="00DD6590">
              <w:rPr>
                <w:rFonts w:asciiTheme="minorHAnsi" w:hAnsiTheme="minorHAnsi"/>
                <w:sz w:val="16"/>
                <w:szCs w:val="18"/>
              </w:rPr>
              <w:t>Cieľová hodnota (2023)</w:t>
            </w:r>
          </w:p>
        </w:tc>
      </w:tr>
      <w:tr w:rsidR="00C6163D" w:rsidRPr="00DD6590" w14:paraId="129B4747" w14:textId="77777777" w:rsidTr="00C6163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1" w:type="dxa"/>
            <w:tcBorders>
              <w:right w:val="single" w:sz="4" w:space="0" w:color="86BC25" w:themeColor="accent1"/>
            </w:tcBorders>
            <w:vAlign w:val="center"/>
          </w:tcPr>
          <w:p w14:paraId="0A84FB50" w14:textId="77777777" w:rsidR="00C6163D" w:rsidRPr="00DD6590" w:rsidRDefault="00C6163D" w:rsidP="00C6163D">
            <w:pPr>
              <w:spacing w:before="0" w:line="240" w:lineRule="auto"/>
              <w:rPr>
                <w:rFonts w:asciiTheme="minorHAnsi" w:hAnsiTheme="minorHAnsi"/>
                <w:b w:val="0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b w:val="0"/>
                <w:sz w:val="16"/>
                <w:szCs w:val="16"/>
              </w:rPr>
              <w:t>1</w:t>
            </w:r>
          </w:p>
        </w:tc>
        <w:tc>
          <w:tcPr>
            <w:tcW w:w="2953" w:type="dxa"/>
            <w:tcBorders>
              <w:left w:val="single" w:sz="4" w:space="0" w:color="86BC25" w:themeColor="accent1"/>
              <w:right w:val="single" w:sz="4" w:space="0" w:color="86BC25" w:themeColor="accent1"/>
            </w:tcBorders>
            <w:vAlign w:val="center"/>
          </w:tcPr>
          <w:p w14:paraId="2AA9DCFF" w14:textId="77777777" w:rsidR="00C6163D" w:rsidRPr="00DD6590" w:rsidRDefault="00C6163D" w:rsidP="00C6163D">
            <w:pPr>
              <w:spacing w:before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 xml:space="preserve">Celková spokojnosť podnikateľov so službami </w:t>
            </w:r>
            <w:proofErr w:type="spellStart"/>
            <w:r w:rsidRPr="00DD6590">
              <w:rPr>
                <w:rFonts w:asciiTheme="minorHAnsi" w:hAnsiTheme="minorHAnsi"/>
                <w:sz w:val="16"/>
                <w:szCs w:val="16"/>
              </w:rPr>
              <w:t>eGovenmentu</w:t>
            </w:r>
            <w:proofErr w:type="spellEnd"/>
          </w:p>
        </w:tc>
        <w:tc>
          <w:tcPr>
            <w:tcW w:w="1277" w:type="dxa"/>
            <w:tcBorders>
              <w:left w:val="single" w:sz="4" w:space="0" w:color="86BC25" w:themeColor="accent1"/>
              <w:right w:val="single" w:sz="4" w:space="0" w:color="86BC25" w:themeColor="accent1"/>
            </w:tcBorders>
            <w:vAlign w:val="center"/>
          </w:tcPr>
          <w:p w14:paraId="518FDE32" w14:textId="77777777" w:rsidR="00C6163D" w:rsidRPr="00DD6590" w:rsidRDefault="00C6163D" w:rsidP="00C6163D">
            <w:pPr>
              <w:spacing w:before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výsledkový</w:t>
            </w:r>
          </w:p>
        </w:tc>
        <w:tc>
          <w:tcPr>
            <w:tcW w:w="1117" w:type="dxa"/>
            <w:tcBorders>
              <w:left w:val="single" w:sz="4" w:space="0" w:color="86BC25" w:themeColor="accent1"/>
              <w:right w:val="single" w:sz="4" w:space="0" w:color="86BC25" w:themeColor="accent1"/>
            </w:tcBorders>
            <w:vAlign w:val="center"/>
          </w:tcPr>
          <w:p w14:paraId="174BFE45" w14:textId="77777777" w:rsidR="00C6163D" w:rsidRPr="00DD6590" w:rsidRDefault="00C6163D" w:rsidP="00C6163D">
            <w:pPr>
              <w:spacing w:before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index</w:t>
            </w:r>
          </w:p>
        </w:tc>
        <w:tc>
          <w:tcPr>
            <w:tcW w:w="1605" w:type="dxa"/>
            <w:tcBorders>
              <w:left w:val="single" w:sz="4" w:space="0" w:color="86BC25" w:themeColor="accent1"/>
              <w:right w:val="single" w:sz="4" w:space="0" w:color="86BC25" w:themeColor="accent1"/>
            </w:tcBorders>
            <w:vAlign w:val="center"/>
          </w:tcPr>
          <w:p w14:paraId="59664D9E" w14:textId="77777777" w:rsidR="00C6163D" w:rsidRPr="00DD6590" w:rsidRDefault="00C6163D" w:rsidP="00C6163D">
            <w:pPr>
              <w:spacing w:before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64,2</w:t>
            </w:r>
          </w:p>
        </w:tc>
        <w:tc>
          <w:tcPr>
            <w:tcW w:w="1575" w:type="dxa"/>
            <w:tcBorders>
              <w:left w:val="single" w:sz="4" w:space="0" w:color="86BC25" w:themeColor="accent1"/>
            </w:tcBorders>
            <w:vAlign w:val="center"/>
          </w:tcPr>
          <w:p w14:paraId="44BC9B36" w14:textId="77777777" w:rsidR="00C6163D" w:rsidRPr="00DD6590" w:rsidRDefault="00C6163D" w:rsidP="00C6163D">
            <w:pPr>
              <w:spacing w:before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74</w:t>
            </w:r>
          </w:p>
        </w:tc>
      </w:tr>
      <w:tr w:rsidR="00C6163D" w:rsidRPr="00DD6590" w14:paraId="6FA30A01" w14:textId="77777777" w:rsidTr="00C6163D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1" w:type="dxa"/>
            <w:tcBorders>
              <w:right w:val="single" w:sz="4" w:space="0" w:color="86BC25" w:themeColor="accent1"/>
            </w:tcBorders>
            <w:vAlign w:val="center"/>
          </w:tcPr>
          <w:p w14:paraId="6A0A2E68" w14:textId="77777777" w:rsidR="00C6163D" w:rsidRPr="00DD6590" w:rsidRDefault="00C6163D" w:rsidP="00C6163D">
            <w:pPr>
              <w:spacing w:before="0" w:line="240" w:lineRule="auto"/>
              <w:rPr>
                <w:rFonts w:asciiTheme="minorHAnsi" w:hAnsiTheme="minorHAnsi"/>
                <w:b w:val="0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b w:val="0"/>
                <w:sz w:val="16"/>
                <w:szCs w:val="16"/>
              </w:rPr>
              <w:t>2</w:t>
            </w:r>
          </w:p>
        </w:tc>
        <w:tc>
          <w:tcPr>
            <w:tcW w:w="2953" w:type="dxa"/>
            <w:tcBorders>
              <w:left w:val="single" w:sz="4" w:space="0" w:color="86BC25" w:themeColor="accent1"/>
              <w:right w:val="single" w:sz="4" w:space="0" w:color="86BC25" w:themeColor="accent1"/>
            </w:tcBorders>
            <w:vAlign w:val="center"/>
          </w:tcPr>
          <w:p w14:paraId="23A32DCA" w14:textId="77777777" w:rsidR="00C6163D" w:rsidRPr="00DD6590" w:rsidRDefault="00C6163D">
            <w:pPr>
              <w:spacing w:before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Počet nových zjednodušených životných situácií pre podnikateľov realizovaných kombináciou elektronických služieb</w:t>
            </w:r>
          </w:p>
        </w:tc>
        <w:tc>
          <w:tcPr>
            <w:tcW w:w="1277" w:type="dxa"/>
            <w:tcBorders>
              <w:left w:val="single" w:sz="4" w:space="0" w:color="86BC25" w:themeColor="accent1"/>
              <w:right w:val="single" w:sz="4" w:space="0" w:color="86BC25" w:themeColor="accent1"/>
            </w:tcBorders>
            <w:vAlign w:val="center"/>
          </w:tcPr>
          <w:p w14:paraId="46206856" w14:textId="77777777" w:rsidR="00C6163D" w:rsidRPr="00DD6590" w:rsidRDefault="00C6163D" w:rsidP="00C6163D">
            <w:pPr>
              <w:spacing w:before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výstupový</w:t>
            </w:r>
          </w:p>
        </w:tc>
        <w:tc>
          <w:tcPr>
            <w:tcW w:w="1117" w:type="dxa"/>
            <w:tcBorders>
              <w:left w:val="single" w:sz="4" w:space="0" w:color="86BC25" w:themeColor="accent1"/>
              <w:right w:val="single" w:sz="4" w:space="0" w:color="86BC25" w:themeColor="accent1"/>
            </w:tcBorders>
            <w:vAlign w:val="center"/>
          </w:tcPr>
          <w:p w14:paraId="644F8FCB" w14:textId="77777777" w:rsidR="00C6163D" w:rsidRPr="00DD6590" w:rsidRDefault="00C6163D" w:rsidP="00C6163D">
            <w:pPr>
              <w:spacing w:before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počet</w:t>
            </w:r>
          </w:p>
        </w:tc>
        <w:tc>
          <w:tcPr>
            <w:tcW w:w="1605" w:type="dxa"/>
            <w:tcBorders>
              <w:left w:val="single" w:sz="4" w:space="0" w:color="86BC25" w:themeColor="accent1"/>
              <w:right w:val="single" w:sz="4" w:space="0" w:color="86BC25" w:themeColor="accent1"/>
            </w:tcBorders>
            <w:vAlign w:val="center"/>
          </w:tcPr>
          <w:p w14:paraId="5B4C55CE" w14:textId="77777777" w:rsidR="00C6163D" w:rsidRPr="00DD6590" w:rsidRDefault="00C6163D" w:rsidP="00C6163D">
            <w:pPr>
              <w:spacing w:before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--</w:t>
            </w:r>
          </w:p>
        </w:tc>
        <w:tc>
          <w:tcPr>
            <w:tcW w:w="1575" w:type="dxa"/>
            <w:tcBorders>
              <w:left w:val="single" w:sz="4" w:space="0" w:color="86BC25" w:themeColor="accent1"/>
            </w:tcBorders>
            <w:vAlign w:val="center"/>
          </w:tcPr>
          <w:p w14:paraId="1A84B1BB" w14:textId="77777777" w:rsidR="00C6163D" w:rsidRPr="00DD6590" w:rsidRDefault="00C6163D" w:rsidP="00C6163D">
            <w:pPr>
              <w:spacing w:before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9</w:t>
            </w:r>
          </w:p>
        </w:tc>
      </w:tr>
      <w:tr w:rsidR="00C6163D" w:rsidRPr="00DD6590" w14:paraId="7A870D23" w14:textId="77777777" w:rsidTr="00C6163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1" w:type="dxa"/>
            <w:tcBorders>
              <w:right w:val="single" w:sz="4" w:space="0" w:color="86BC25" w:themeColor="accent1"/>
            </w:tcBorders>
            <w:vAlign w:val="center"/>
          </w:tcPr>
          <w:p w14:paraId="5CC3B59B" w14:textId="77777777" w:rsidR="00C6163D" w:rsidRPr="00DD6590" w:rsidRDefault="00C6163D" w:rsidP="00C6163D">
            <w:pPr>
              <w:spacing w:before="0" w:line="240" w:lineRule="auto"/>
              <w:rPr>
                <w:rFonts w:asciiTheme="minorHAnsi" w:hAnsiTheme="minorHAnsi"/>
                <w:b w:val="0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b w:val="0"/>
                <w:sz w:val="16"/>
                <w:szCs w:val="16"/>
              </w:rPr>
              <w:t>3</w:t>
            </w:r>
          </w:p>
        </w:tc>
        <w:tc>
          <w:tcPr>
            <w:tcW w:w="2953" w:type="dxa"/>
            <w:tcBorders>
              <w:left w:val="single" w:sz="4" w:space="0" w:color="86BC25" w:themeColor="accent1"/>
              <w:right w:val="single" w:sz="4" w:space="0" w:color="86BC25" w:themeColor="accent1"/>
            </w:tcBorders>
            <w:vAlign w:val="center"/>
          </w:tcPr>
          <w:p w14:paraId="5B1AF537" w14:textId="77777777" w:rsidR="00C6163D" w:rsidRPr="00DD6590" w:rsidRDefault="00C6163D" w:rsidP="00C6163D">
            <w:pPr>
              <w:spacing w:before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Počet nových cezhraničných služieb pre podnikateľov</w:t>
            </w:r>
          </w:p>
        </w:tc>
        <w:tc>
          <w:tcPr>
            <w:tcW w:w="1277" w:type="dxa"/>
            <w:tcBorders>
              <w:left w:val="single" w:sz="4" w:space="0" w:color="86BC25" w:themeColor="accent1"/>
              <w:right w:val="single" w:sz="4" w:space="0" w:color="86BC25" w:themeColor="accent1"/>
            </w:tcBorders>
            <w:vAlign w:val="center"/>
          </w:tcPr>
          <w:p w14:paraId="343E2D20" w14:textId="77777777" w:rsidR="00C6163D" w:rsidRPr="00DD6590" w:rsidRDefault="00C6163D" w:rsidP="00C6163D">
            <w:pPr>
              <w:spacing w:before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výstupový</w:t>
            </w:r>
          </w:p>
        </w:tc>
        <w:tc>
          <w:tcPr>
            <w:tcW w:w="1117" w:type="dxa"/>
            <w:tcBorders>
              <w:left w:val="single" w:sz="4" w:space="0" w:color="86BC25" w:themeColor="accent1"/>
              <w:right w:val="single" w:sz="4" w:space="0" w:color="86BC25" w:themeColor="accent1"/>
            </w:tcBorders>
            <w:vAlign w:val="center"/>
          </w:tcPr>
          <w:p w14:paraId="5055FEEA" w14:textId="77777777" w:rsidR="00C6163D" w:rsidRPr="00DD6590" w:rsidRDefault="00C6163D" w:rsidP="00C6163D">
            <w:pPr>
              <w:spacing w:before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počet</w:t>
            </w:r>
          </w:p>
        </w:tc>
        <w:tc>
          <w:tcPr>
            <w:tcW w:w="1605" w:type="dxa"/>
            <w:tcBorders>
              <w:left w:val="single" w:sz="4" w:space="0" w:color="86BC25" w:themeColor="accent1"/>
              <w:right w:val="single" w:sz="4" w:space="0" w:color="86BC25" w:themeColor="accent1"/>
            </w:tcBorders>
            <w:vAlign w:val="center"/>
          </w:tcPr>
          <w:p w14:paraId="0E212C21" w14:textId="77777777" w:rsidR="00C6163D" w:rsidRPr="00DD6590" w:rsidRDefault="00C6163D" w:rsidP="00C6163D">
            <w:pPr>
              <w:spacing w:before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--</w:t>
            </w:r>
          </w:p>
        </w:tc>
        <w:tc>
          <w:tcPr>
            <w:tcW w:w="1575" w:type="dxa"/>
            <w:tcBorders>
              <w:left w:val="single" w:sz="4" w:space="0" w:color="86BC25" w:themeColor="accent1"/>
            </w:tcBorders>
            <w:vAlign w:val="center"/>
          </w:tcPr>
          <w:p w14:paraId="29A6AEA7" w14:textId="77777777" w:rsidR="00C6163D" w:rsidRPr="00DD6590" w:rsidRDefault="00C6163D" w:rsidP="00C6163D">
            <w:pPr>
              <w:spacing w:before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12</w:t>
            </w:r>
          </w:p>
        </w:tc>
      </w:tr>
      <w:tr w:rsidR="00C6163D" w:rsidRPr="00DD6590" w14:paraId="4BBBB768" w14:textId="77777777" w:rsidTr="00C6163D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1" w:type="dxa"/>
            <w:tcBorders>
              <w:right w:val="single" w:sz="4" w:space="0" w:color="86BC25" w:themeColor="accent1"/>
            </w:tcBorders>
            <w:vAlign w:val="center"/>
          </w:tcPr>
          <w:p w14:paraId="2A0FFB11" w14:textId="77777777" w:rsidR="00C6163D" w:rsidRPr="00DD6590" w:rsidRDefault="00C6163D" w:rsidP="00C6163D">
            <w:pPr>
              <w:spacing w:before="0" w:line="240" w:lineRule="auto"/>
              <w:rPr>
                <w:rFonts w:asciiTheme="minorHAnsi" w:hAnsiTheme="minorHAnsi"/>
                <w:b w:val="0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b w:val="0"/>
                <w:sz w:val="16"/>
                <w:szCs w:val="16"/>
              </w:rPr>
              <w:t>4</w:t>
            </w:r>
          </w:p>
        </w:tc>
        <w:tc>
          <w:tcPr>
            <w:tcW w:w="2953" w:type="dxa"/>
            <w:tcBorders>
              <w:left w:val="single" w:sz="4" w:space="0" w:color="86BC25" w:themeColor="accent1"/>
              <w:right w:val="single" w:sz="4" w:space="0" w:color="86BC25" w:themeColor="accent1"/>
            </w:tcBorders>
            <w:vAlign w:val="center"/>
          </w:tcPr>
          <w:p w14:paraId="421F7EB0" w14:textId="77777777" w:rsidR="00C6163D" w:rsidRPr="00DD6590" w:rsidRDefault="00C6163D" w:rsidP="00C6163D">
            <w:pPr>
              <w:spacing w:before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Podiel dodatočných elektronických služieb pre podnikateľov, ktoré je možné riešiť mobilnou aplikáciou</w:t>
            </w:r>
          </w:p>
        </w:tc>
        <w:tc>
          <w:tcPr>
            <w:tcW w:w="1277" w:type="dxa"/>
            <w:tcBorders>
              <w:left w:val="single" w:sz="4" w:space="0" w:color="86BC25" w:themeColor="accent1"/>
              <w:right w:val="single" w:sz="4" w:space="0" w:color="86BC25" w:themeColor="accent1"/>
            </w:tcBorders>
            <w:vAlign w:val="center"/>
          </w:tcPr>
          <w:p w14:paraId="4D4BF2AA" w14:textId="77777777" w:rsidR="00C6163D" w:rsidRPr="00DD6590" w:rsidRDefault="00C6163D" w:rsidP="00C6163D">
            <w:pPr>
              <w:spacing w:before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výstupový</w:t>
            </w:r>
          </w:p>
        </w:tc>
        <w:tc>
          <w:tcPr>
            <w:tcW w:w="1117" w:type="dxa"/>
            <w:tcBorders>
              <w:left w:val="single" w:sz="4" w:space="0" w:color="86BC25" w:themeColor="accent1"/>
              <w:right w:val="single" w:sz="4" w:space="0" w:color="86BC25" w:themeColor="accent1"/>
            </w:tcBorders>
            <w:vAlign w:val="center"/>
          </w:tcPr>
          <w:p w14:paraId="75A93D98" w14:textId="77777777" w:rsidR="00C6163D" w:rsidRPr="00DD6590" w:rsidRDefault="00C6163D" w:rsidP="00C6163D">
            <w:pPr>
              <w:spacing w:before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%</w:t>
            </w:r>
          </w:p>
        </w:tc>
        <w:tc>
          <w:tcPr>
            <w:tcW w:w="1605" w:type="dxa"/>
            <w:tcBorders>
              <w:left w:val="single" w:sz="4" w:space="0" w:color="86BC25" w:themeColor="accent1"/>
              <w:right w:val="single" w:sz="4" w:space="0" w:color="86BC25" w:themeColor="accent1"/>
            </w:tcBorders>
            <w:vAlign w:val="center"/>
          </w:tcPr>
          <w:p w14:paraId="78ACE840" w14:textId="77777777" w:rsidR="00C6163D" w:rsidRPr="00DD6590" w:rsidRDefault="00C6163D" w:rsidP="00C6163D">
            <w:pPr>
              <w:spacing w:before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--</w:t>
            </w:r>
          </w:p>
        </w:tc>
        <w:tc>
          <w:tcPr>
            <w:tcW w:w="1575" w:type="dxa"/>
            <w:tcBorders>
              <w:left w:val="single" w:sz="4" w:space="0" w:color="86BC25" w:themeColor="accent1"/>
            </w:tcBorders>
            <w:vAlign w:val="center"/>
          </w:tcPr>
          <w:p w14:paraId="1C56DF28" w14:textId="77777777" w:rsidR="00C6163D" w:rsidRPr="00DD6590" w:rsidRDefault="00C6163D" w:rsidP="00C6163D">
            <w:pPr>
              <w:spacing w:before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40</w:t>
            </w:r>
            <w:r w:rsidR="00232D13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 xml:space="preserve">% zo zoznamu </w:t>
            </w:r>
            <w:proofErr w:type="spellStart"/>
            <w:r w:rsidRPr="00DD6590">
              <w:rPr>
                <w:rFonts w:asciiTheme="minorHAnsi" w:hAnsiTheme="minorHAnsi"/>
                <w:sz w:val="16"/>
                <w:szCs w:val="16"/>
              </w:rPr>
              <w:t>eGovernment</w:t>
            </w:r>
            <w:proofErr w:type="spellEnd"/>
            <w:r w:rsidRPr="00DD6590">
              <w:rPr>
                <w:rFonts w:asciiTheme="minorHAnsi" w:hAnsiTheme="minorHAnsi"/>
                <w:sz w:val="16"/>
                <w:szCs w:val="16"/>
              </w:rPr>
              <w:t xml:space="preserve"> služieb (s výnimkou služieb</w:t>
            </w:r>
            <w:r w:rsidR="00232D13">
              <w:rPr>
                <w:rFonts w:asciiTheme="minorHAnsi" w:hAnsiTheme="minorHAnsi"/>
                <w:sz w:val="16"/>
                <w:szCs w:val="16"/>
              </w:rPr>
              <w:t>,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 xml:space="preserve"> ktoré riešia publikovanie informácií)</w:t>
            </w:r>
          </w:p>
        </w:tc>
      </w:tr>
    </w:tbl>
    <w:p w14:paraId="7B77DB42" w14:textId="77777777" w:rsidR="00C6163D" w:rsidRPr="00DD6590" w:rsidRDefault="00C6163D" w:rsidP="00B0035E">
      <w:pPr>
        <w:pStyle w:val="Heading2"/>
      </w:pPr>
      <w:bookmarkStart w:id="10" w:name="_Toc9350296"/>
      <w:r w:rsidRPr="00DD6590">
        <w:t>Špecifický cieľ 7.4</w:t>
      </w:r>
      <w:bookmarkEnd w:id="10"/>
      <w:r w:rsidRPr="00DD6590">
        <w:t xml:space="preserve"> </w:t>
      </w:r>
    </w:p>
    <w:p w14:paraId="402361F2" w14:textId="77777777" w:rsidR="00C6163D" w:rsidRPr="00DD6590" w:rsidRDefault="00C6163D" w:rsidP="00C6163D">
      <w:pPr>
        <w:rPr>
          <w:b/>
        </w:rPr>
      </w:pPr>
      <w:r w:rsidRPr="00DD6590">
        <w:rPr>
          <w:b/>
        </w:rPr>
        <w:t xml:space="preserve">Zvýšenie kvality, štandardu a dostupnosti </w:t>
      </w:r>
      <w:proofErr w:type="spellStart"/>
      <w:r w:rsidRPr="00DD6590">
        <w:rPr>
          <w:b/>
        </w:rPr>
        <w:t>eGovernment</w:t>
      </w:r>
      <w:proofErr w:type="spellEnd"/>
      <w:r w:rsidRPr="00DD6590">
        <w:rPr>
          <w:b/>
        </w:rPr>
        <w:t xml:space="preserve"> služieb pre občanov</w:t>
      </w:r>
    </w:p>
    <w:p w14:paraId="28715B34" w14:textId="77777777" w:rsidR="00C6163D" w:rsidRPr="00DD6590" w:rsidRDefault="00C6163D" w:rsidP="00C6163D">
      <w:r w:rsidRPr="00DD6590">
        <w:t>Očakávanými výsledkami realizácie ŠC 7.4 sú:</w:t>
      </w:r>
    </w:p>
    <w:p w14:paraId="1FC4AF03" w14:textId="77777777" w:rsidR="00C6163D" w:rsidRPr="00DD6590" w:rsidRDefault="00C6163D" w:rsidP="003E761D">
      <w:pPr>
        <w:pStyle w:val="ListParagraph"/>
        <w:numPr>
          <w:ilvl w:val="0"/>
          <w:numId w:val="52"/>
        </w:numPr>
        <w:rPr>
          <w:rFonts w:asciiTheme="minorHAnsi" w:hAnsiTheme="minorHAnsi"/>
          <w:szCs w:val="18"/>
        </w:rPr>
      </w:pPr>
      <w:r w:rsidRPr="00DD6590">
        <w:rPr>
          <w:rFonts w:asciiTheme="minorHAnsi" w:hAnsiTheme="minorHAnsi"/>
          <w:szCs w:val="18"/>
        </w:rPr>
        <w:t xml:space="preserve">Používanie služieb </w:t>
      </w:r>
      <w:proofErr w:type="spellStart"/>
      <w:r w:rsidRPr="00DD6590">
        <w:rPr>
          <w:rFonts w:asciiTheme="minorHAnsi" w:hAnsiTheme="minorHAnsi"/>
          <w:szCs w:val="18"/>
        </w:rPr>
        <w:t>eGovernmentu</w:t>
      </w:r>
      <w:proofErr w:type="spellEnd"/>
      <w:r w:rsidRPr="00DD6590">
        <w:rPr>
          <w:rFonts w:asciiTheme="minorHAnsi" w:hAnsiTheme="minorHAnsi"/>
          <w:szCs w:val="18"/>
        </w:rPr>
        <w:t xml:space="preserve"> sa stane všeobecným štandardom za celkovej vysokej spokojnosti s kvalitou služieb,</w:t>
      </w:r>
    </w:p>
    <w:p w14:paraId="577AC6C0" w14:textId="77777777" w:rsidR="00C6163D" w:rsidRPr="00DD6590" w:rsidRDefault="00C6163D" w:rsidP="003E761D">
      <w:pPr>
        <w:pStyle w:val="ListParagraph"/>
        <w:numPr>
          <w:ilvl w:val="0"/>
          <w:numId w:val="52"/>
        </w:numPr>
        <w:rPr>
          <w:rFonts w:asciiTheme="minorHAnsi" w:hAnsiTheme="minorHAnsi"/>
          <w:szCs w:val="18"/>
        </w:rPr>
      </w:pPr>
      <w:r w:rsidRPr="00DD6590">
        <w:rPr>
          <w:rFonts w:asciiTheme="minorHAnsi" w:hAnsiTheme="minorHAnsi"/>
          <w:szCs w:val="18"/>
        </w:rPr>
        <w:t xml:space="preserve">Zvýšenie kvality života občanov </w:t>
      </w:r>
      <w:r w:rsidR="00232D13">
        <w:rPr>
          <w:rFonts w:asciiTheme="minorHAnsi" w:hAnsiTheme="minorHAnsi"/>
          <w:szCs w:val="18"/>
        </w:rPr>
        <w:t>–</w:t>
      </w:r>
      <w:r w:rsidRPr="00DD6590">
        <w:rPr>
          <w:rFonts w:asciiTheme="minorHAnsi" w:hAnsiTheme="minorHAnsi"/>
          <w:szCs w:val="18"/>
        </w:rPr>
        <w:t xml:space="preserve"> výrazne sa zredukuje čas potrebný na riešenie životných situácií s verejnou správou a zvýšia sa možnosti participácie na správe vecí verejných,</w:t>
      </w:r>
    </w:p>
    <w:p w14:paraId="1C27AA97" w14:textId="77777777" w:rsidR="00C6163D" w:rsidRPr="00DD6590" w:rsidRDefault="00C6163D" w:rsidP="003E761D">
      <w:pPr>
        <w:pStyle w:val="ListParagraph"/>
        <w:numPr>
          <w:ilvl w:val="0"/>
          <w:numId w:val="52"/>
        </w:numPr>
        <w:rPr>
          <w:rFonts w:asciiTheme="minorHAnsi" w:hAnsiTheme="minorHAnsi"/>
          <w:szCs w:val="18"/>
        </w:rPr>
      </w:pPr>
      <w:r w:rsidRPr="00DD6590">
        <w:rPr>
          <w:rFonts w:asciiTheme="minorHAnsi" w:hAnsiTheme="minorHAnsi"/>
          <w:szCs w:val="18"/>
        </w:rPr>
        <w:t>Zvýšenie otvorenosti verejnej správy pre občanov.</w:t>
      </w:r>
    </w:p>
    <w:p w14:paraId="38C8197B" w14:textId="77777777" w:rsidR="00C6163D" w:rsidRPr="00DD6590" w:rsidRDefault="00C6163D" w:rsidP="00C6163D">
      <w:pPr>
        <w:rPr>
          <w:szCs w:val="18"/>
        </w:rPr>
      </w:pPr>
      <w:r w:rsidRPr="00DD6590">
        <w:rPr>
          <w:szCs w:val="18"/>
        </w:rPr>
        <w:t>Výsledky projektov naplnia jednotlivé špecifické výsledkové a spoločné výstupové ukazovatele</w:t>
      </w:r>
      <w:r w:rsidR="00232D13">
        <w:rPr>
          <w:szCs w:val="18"/>
        </w:rPr>
        <w:t>.</w:t>
      </w:r>
    </w:p>
    <w:p w14:paraId="6F86471E" w14:textId="585C41F3" w:rsidR="00C6163D" w:rsidRPr="00DD6590" w:rsidRDefault="00C6163D" w:rsidP="00C6163D">
      <w:pPr>
        <w:pStyle w:val="Caption"/>
      </w:pPr>
      <w:bookmarkStart w:id="11" w:name="_Toc8805503"/>
      <w:r w:rsidRPr="00DD6590">
        <w:t xml:space="preserve">Tabuľka </w:t>
      </w:r>
      <w:r w:rsidRPr="00DD6590">
        <w:fldChar w:fldCharType="begin"/>
      </w:r>
      <w:r w:rsidRPr="00DD6590">
        <w:instrText xml:space="preserve"> SEQ Tabuľka \* ARABIC </w:instrText>
      </w:r>
      <w:r w:rsidRPr="00DD6590">
        <w:fldChar w:fldCharType="separate"/>
      </w:r>
      <w:r w:rsidR="008E724A">
        <w:rPr>
          <w:noProof/>
        </w:rPr>
        <w:t>5</w:t>
      </w:r>
      <w:r w:rsidRPr="00DD6590">
        <w:fldChar w:fldCharType="end"/>
      </w:r>
      <w:r w:rsidRPr="00DD6590">
        <w:t xml:space="preserve"> Výsledkové a výstupové ukazovatele ŠC 7.4</w:t>
      </w:r>
      <w:bookmarkEnd w:id="11"/>
    </w:p>
    <w:tbl>
      <w:tblPr>
        <w:tblStyle w:val="Svetlzoznamzvraznenie11"/>
        <w:tblW w:w="0" w:type="auto"/>
        <w:jc w:val="center"/>
        <w:tblLook w:val="04A0" w:firstRow="1" w:lastRow="0" w:firstColumn="1" w:lastColumn="0" w:noHBand="0" w:noVBand="1"/>
      </w:tblPr>
      <w:tblGrid>
        <w:gridCol w:w="581"/>
        <w:gridCol w:w="2953"/>
        <w:gridCol w:w="1277"/>
        <w:gridCol w:w="1117"/>
        <w:gridCol w:w="1605"/>
        <w:gridCol w:w="1575"/>
      </w:tblGrid>
      <w:tr w:rsidR="00C6163D" w:rsidRPr="00DD6590" w14:paraId="4F116577" w14:textId="77777777" w:rsidTr="00C6163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1" w:type="dxa"/>
            <w:tcBorders>
              <w:right w:val="single" w:sz="4" w:space="0" w:color="86BC25" w:themeColor="accent1"/>
            </w:tcBorders>
            <w:vAlign w:val="center"/>
          </w:tcPr>
          <w:p w14:paraId="0D633606" w14:textId="77777777" w:rsidR="00C6163D" w:rsidRPr="00DD6590" w:rsidRDefault="00C6163D" w:rsidP="00C6163D">
            <w:pPr>
              <w:spacing w:before="0" w:line="240" w:lineRule="auto"/>
              <w:rPr>
                <w:rFonts w:asciiTheme="minorHAnsi" w:hAnsiTheme="minorHAnsi"/>
                <w:sz w:val="16"/>
                <w:szCs w:val="18"/>
              </w:rPr>
            </w:pPr>
            <w:proofErr w:type="spellStart"/>
            <w:r w:rsidRPr="00DD6590">
              <w:rPr>
                <w:rFonts w:asciiTheme="minorHAnsi" w:hAnsiTheme="minorHAnsi"/>
                <w:sz w:val="16"/>
                <w:szCs w:val="18"/>
              </w:rPr>
              <w:t>P.č</w:t>
            </w:r>
            <w:proofErr w:type="spellEnd"/>
            <w:r w:rsidRPr="00DD6590">
              <w:rPr>
                <w:rFonts w:asciiTheme="minorHAnsi" w:hAnsiTheme="minorHAnsi"/>
                <w:sz w:val="16"/>
                <w:szCs w:val="18"/>
              </w:rPr>
              <w:t>.</w:t>
            </w:r>
          </w:p>
        </w:tc>
        <w:tc>
          <w:tcPr>
            <w:tcW w:w="2953" w:type="dxa"/>
            <w:tcBorders>
              <w:left w:val="single" w:sz="4" w:space="0" w:color="86BC25" w:themeColor="accent1"/>
              <w:right w:val="single" w:sz="4" w:space="0" w:color="86BC25" w:themeColor="accent1"/>
            </w:tcBorders>
            <w:vAlign w:val="center"/>
          </w:tcPr>
          <w:p w14:paraId="321C3BDA" w14:textId="77777777" w:rsidR="00C6163D" w:rsidRPr="00DD6590" w:rsidRDefault="00C6163D" w:rsidP="00C6163D">
            <w:pPr>
              <w:spacing w:before="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8"/>
              </w:rPr>
            </w:pPr>
            <w:r w:rsidRPr="00DD6590">
              <w:rPr>
                <w:rFonts w:asciiTheme="minorHAnsi" w:hAnsiTheme="minorHAnsi"/>
                <w:sz w:val="16"/>
                <w:szCs w:val="18"/>
              </w:rPr>
              <w:t xml:space="preserve">Ukazovateľ </w:t>
            </w:r>
          </w:p>
        </w:tc>
        <w:tc>
          <w:tcPr>
            <w:tcW w:w="1277" w:type="dxa"/>
            <w:tcBorders>
              <w:left w:val="single" w:sz="4" w:space="0" w:color="86BC25" w:themeColor="accent1"/>
              <w:right w:val="single" w:sz="4" w:space="0" w:color="86BC25" w:themeColor="accent1"/>
            </w:tcBorders>
            <w:vAlign w:val="center"/>
          </w:tcPr>
          <w:p w14:paraId="0030F277" w14:textId="77777777" w:rsidR="00C6163D" w:rsidRPr="00DD6590" w:rsidRDefault="00C6163D" w:rsidP="00C6163D">
            <w:pPr>
              <w:spacing w:before="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8"/>
              </w:rPr>
            </w:pPr>
            <w:r w:rsidRPr="00DD6590">
              <w:rPr>
                <w:rFonts w:asciiTheme="minorHAnsi" w:hAnsiTheme="minorHAnsi"/>
                <w:sz w:val="16"/>
                <w:szCs w:val="18"/>
              </w:rPr>
              <w:t xml:space="preserve">Typ </w:t>
            </w:r>
          </w:p>
        </w:tc>
        <w:tc>
          <w:tcPr>
            <w:tcW w:w="1117" w:type="dxa"/>
            <w:tcBorders>
              <w:left w:val="single" w:sz="4" w:space="0" w:color="86BC25" w:themeColor="accent1"/>
              <w:right w:val="single" w:sz="4" w:space="0" w:color="86BC25" w:themeColor="accent1"/>
            </w:tcBorders>
            <w:vAlign w:val="center"/>
          </w:tcPr>
          <w:p w14:paraId="70D271A8" w14:textId="77777777" w:rsidR="00C6163D" w:rsidRPr="00DD6590" w:rsidRDefault="00C6163D" w:rsidP="00C6163D">
            <w:pPr>
              <w:spacing w:before="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8"/>
              </w:rPr>
            </w:pPr>
            <w:r w:rsidRPr="00DD6590">
              <w:rPr>
                <w:rFonts w:asciiTheme="minorHAnsi" w:hAnsiTheme="minorHAnsi"/>
                <w:sz w:val="16"/>
                <w:szCs w:val="18"/>
              </w:rPr>
              <w:t>Merná jednotka</w:t>
            </w:r>
          </w:p>
        </w:tc>
        <w:tc>
          <w:tcPr>
            <w:tcW w:w="1605" w:type="dxa"/>
            <w:tcBorders>
              <w:left w:val="single" w:sz="4" w:space="0" w:color="86BC25" w:themeColor="accent1"/>
              <w:right w:val="single" w:sz="4" w:space="0" w:color="86BC25" w:themeColor="accent1"/>
            </w:tcBorders>
            <w:vAlign w:val="center"/>
          </w:tcPr>
          <w:p w14:paraId="545F1D3D" w14:textId="77777777" w:rsidR="00C6163D" w:rsidRPr="00DD6590" w:rsidRDefault="00C6163D" w:rsidP="00C6163D">
            <w:pPr>
              <w:spacing w:before="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8"/>
              </w:rPr>
            </w:pPr>
            <w:r w:rsidRPr="00DD6590">
              <w:rPr>
                <w:rFonts w:asciiTheme="minorHAnsi" w:hAnsiTheme="minorHAnsi"/>
                <w:sz w:val="16"/>
                <w:szCs w:val="18"/>
              </w:rPr>
              <w:t>Východisková hodnota (2012)</w:t>
            </w:r>
          </w:p>
        </w:tc>
        <w:tc>
          <w:tcPr>
            <w:tcW w:w="1575" w:type="dxa"/>
            <w:tcBorders>
              <w:left w:val="single" w:sz="4" w:space="0" w:color="86BC25" w:themeColor="accent1"/>
            </w:tcBorders>
            <w:vAlign w:val="center"/>
          </w:tcPr>
          <w:p w14:paraId="5FF181E7" w14:textId="77777777" w:rsidR="00C6163D" w:rsidRPr="00DD6590" w:rsidRDefault="00C6163D" w:rsidP="00C6163D">
            <w:pPr>
              <w:spacing w:before="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8"/>
              </w:rPr>
            </w:pPr>
            <w:r w:rsidRPr="00DD6590">
              <w:rPr>
                <w:rFonts w:asciiTheme="minorHAnsi" w:hAnsiTheme="minorHAnsi"/>
                <w:sz w:val="16"/>
                <w:szCs w:val="18"/>
              </w:rPr>
              <w:t>Cieľová hodnota (2023)</w:t>
            </w:r>
          </w:p>
        </w:tc>
      </w:tr>
      <w:tr w:rsidR="00C6163D" w:rsidRPr="00DD6590" w14:paraId="052BA12D" w14:textId="77777777" w:rsidTr="00C6163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1" w:type="dxa"/>
            <w:tcBorders>
              <w:right w:val="single" w:sz="4" w:space="0" w:color="86BC25" w:themeColor="accent1"/>
            </w:tcBorders>
            <w:vAlign w:val="center"/>
          </w:tcPr>
          <w:p w14:paraId="696E6B4E" w14:textId="77777777" w:rsidR="00C6163D" w:rsidRPr="00DD6590" w:rsidRDefault="00C6163D" w:rsidP="00C6163D">
            <w:pPr>
              <w:spacing w:before="0" w:line="240" w:lineRule="auto"/>
              <w:rPr>
                <w:rFonts w:asciiTheme="minorHAnsi" w:hAnsiTheme="minorHAnsi"/>
                <w:b w:val="0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b w:val="0"/>
                <w:sz w:val="16"/>
                <w:szCs w:val="16"/>
              </w:rPr>
              <w:t>1</w:t>
            </w:r>
          </w:p>
        </w:tc>
        <w:tc>
          <w:tcPr>
            <w:tcW w:w="2953" w:type="dxa"/>
            <w:tcBorders>
              <w:left w:val="single" w:sz="4" w:space="0" w:color="86BC25" w:themeColor="accent1"/>
              <w:right w:val="single" w:sz="4" w:space="0" w:color="86BC25" w:themeColor="accent1"/>
            </w:tcBorders>
            <w:vAlign w:val="center"/>
          </w:tcPr>
          <w:p w14:paraId="4C1790D0" w14:textId="77777777" w:rsidR="00C6163D" w:rsidRPr="00DD6590" w:rsidRDefault="00C6163D" w:rsidP="00C6163D">
            <w:pPr>
              <w:spacing w:before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 xml:space="preserve">Celková spokojnosť občanov so službami </w:t>
            </w:r>
            <w:proofErr w:type="spellStart"/>
            <w:r w:rsidRPr="00DD6590">
              <w:rPr>
                <w:rFonts w:asciiTheme="minorHAnsi" w:hAnsiTheme="minorHAnsi"/>
                <w:sz w:val="16"/>
                <w:szCs w:val="16"/>
              </w:rPr>
              <w:t>eGovernmentu</w:t>
            </w:r>
            <w:proofErr w:type="spellEnd"/>
          </w:p>
        </w:tc>
        <w:tc>
          <w:tcPr>
            <w:tcW w:w="1277" w:type="dxa"/>
            <w:tcBorders>
              <w:left w:val="single" w:sz="4" w:space="0" w:color="86BC25" w:themeColor="accent1"/>
              <w:right w:val="single" w:sz="4" w:space="0" w:color="86BC25" w:themeColor="accent1"/>
            </w:tcBorders>
            <w:vAlign w:val="center"/>
          </w:tcPr>
          <w:p w14:paraId="3F1B509B" w14:textId="77777777" w:rsidR="00C6163D" w:rsidRPr="00DD6590" w:rsidRDefault="00C6163D" w:rsidP="00C6163D">
            <w:pPr>
              <w:spacing w:before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výsledkový</w:t>
            </w:r>
          </w:p>
        </w:tc>
        <w:tc>
          <w:tcPr>
            <w:tcW w:w="1117" w:type="dxa"/>
            <w:tcBorders>
              <w:left w:val="single" w:sz="4" w:space="0" w:color="86BC25" w:themeColor="accent1"/>
              <w:right w:val="single" w:sz="4" w:space="0" w:color="86BC25" w:themeColor="accent1"/>
            </w:tcBorders>
            <w:vAlign w:val="center"/>
          </w:tcPr>
          <w:p w14:paraId="15F02A5F" w14:textId="77777777" w:rsidR="00C6163D" w:rsidRPr="00DD6590" w:rsidRDefault="00C6163D" w:rsidP="00C6163D">
            <w:pPr>
              <w:spacing w:before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index</w:t>
            </w:r>
          </w:p>
        </w:tc>
        <w:tc>
          <w:tcPr>
            <w:tcW w:w="1605" w:type="dxa"/>
            <w:tcBorders>
              <w:left w:val="single" w:sz="4" w:space="0" w:color="86BC25" w:themeColor="accent1"/>
              <w:right w:val="single" w:sz="4" w:space="0" w:color="86BC25" w:themeColor="accent1"/>
            </w:tcBorders>
            <w:vAlign w:val="center"/>
          </w:tcPr>
          <w:p w14:paraId="39962CBE" w14:textId="77777777" w:rsidR="00C6163D" w:rsidRPr="00DD6590" w:rsidRDefault="00C6163D" w:rsidP="00C6163D">
            <w:pPr>
              <w:spacing w:before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59,9</w:t>
            </w:r>
          </w:p>
        </w:tc>
        <w:tc>
          <w:tcPr>
            <w:tcW w:w="1575" w:type="dxa"/>
            <w:tcBorders>
              <w:left w:val="single" w:sz="4" w:space="0" w:color="86BC25" w:themeColor="accent1"/>
            </w:tcBorders>
            <w:vAlign w:val="center"/>
          </w:tcPr>
          <w:p w14:paraId="513F51A2" w14:textId="77777777" w:rsidR="00C6163D" w:rsidRPr="00DD6590" w:rsidRDefault="00C6163D" w:rsidP="00C6163D">
            <w:pPr>
              <w:spacing w:before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73</w:t>
            </w:r>
          </w:p>
        </w:tc>
      </w:tr>
      <w:tr w:rsidR="00C6163D" w:rsidRPr="00DD6590" w14:paraId="2B48E34E" w14:textId="77777777" w:rsidTr="00C6163D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1" w:type="dxa"/>
            <w:tcBorders>
              <w:right w:val="single" w:sz="4" w:space="0" w:color="86BC25" w:themeColor="accent1"/>
            </w:tcBorders>
            <w:vAlign w:val="center"/>
          </w:tcPr>
          <w:p w14:paraId="75D2EF58" w14:textId="77777777" w:rsidR="00C6163D" w:rsidRPr="00DD6590" w:rsidRDefault="00C6163D" w:rsidP="00C6163D">
            <w:pPr>
              <w:spacing w:before="0" w:line="240" w:lineRule="auto"/>
              <w:rPr>
                <w:rFonts w:asciiTheme="minorHAnsi" w:hAnsiTheme="minorHAnsi"/>
                <w:b w:val="0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b w:val="0"/>
                <w:sz w:val="16"/>
                <w:szCs w:val="16"/>
              </w:rPr>
              <w:t>2</w:t>
            </w:r>
          </w:p>
        </w:tc>
        <w:tc>
          <w:tcPr>
            <w:tcW w:w="2953" w:type="dxa"/>
            <w:tcBorders>
              <w:left w:val="single" w:sz="4" w:space="0" w:color="86BC25" w:themeColor="accent1"/>
              <w:right w:val="single" w:sz="4" w:space="0" w:color="86BC25" w:themeColor="accent1"/>
            </w:tcBorders>
            <w:vAlign w:val="center"/>
          </w:tcPr>
          <w:p w14:paraId="3835056B" w14:textId="77777777" w:rsidR="00C6163D" w:rsidRPr="00DD6590" w:rsidRDefault="00C6163D" w:rsidP="00C6163D">
            <w:pPr>
              <w:spacing w:before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 xml:space="preserve">Celkové používanie služieb </w:t>
            </w:r>
            <w:proofErr w:type="spellStart"/>
            <w:r w:rsidRPr="00DD6590">
              <w:rPr>
                <w:rFonts w:asciiTheme="minorHAnsi" w:hAnsiTheme="minorHAnsi"/>
                <w:sz w:val="16"/>
                <w:szCs w:val="16"/>
              </w:rPr>
              <w:t>eGovernmentu</w:t>
            </w:r>
            <w:proofErr w:type="spellEnd"/>
            <w:r w:rsidRPr="00DD6590">
              <w:rPr>
                <w:rFonts w:asciiTheme="minorHAnsi" w:hAnsiTheme="minorHAnsi"/>
                <w:sz w:val="16"/>
                <w:szCs w:val="16"/>
              </w:rPr>
              <w:t xml:space="preserve"> občanmi</w:t>
            </w:r>
          </w:p>
        </w:tc>
        <w:tc>
          <w:tcPr>
            <w:tcW w:w="1277" w:type="dxa"/>
            <w:tcBorders>
              <w:left w:val="single" w:sz="4" w:space="0" w:color="86BC25" w:themeColor="accent1"/>
              <w:right w:val="single" w:sz="4" w:space="0" w:color="86BC25" w:themeColor="accent1"/>
            </w:tcBorders>
            <w:vAlign w:val="center"/>
          </w:tcPr>
          <w:p w14:paraId="651DBCD9" w14:textId="77777777" w:rsidR="00C6163D" w:rsidRPr="00DD6590" w:rsidRDefault="00C6163D" w:rsidP="00C6163D">
            <w:pPr>
              <w:spacing w:before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výsledkový</w:t>
            </w:r>
          </w:p>
        </w:tc>
        <w:tc>
          <w:tcPr>
            <w:tcW w:w="1117" w:type="dxa"/>
            <w:tcBorders>
              <w:left w:val="single" w:sz="4" w:space="0" w:color="86BC25" w:themeColor="accent1"/>
              <w:right w:val="single" w:sz="4" w:space="0" w:color="86BC25" w:themeColor="accent1"/>
            </w:tcBorders>
            <w:vAlign w:val="center"/>
          </w:tcPr>
          <w:p w14:paraId="40E2CF03" w14:textId="77777777" w:rsidR="00C6163D" w:rsidRPr="00DD6590" w:rsidRDefault="00C6163D" w:rsidP="00C6163D">
            <w:pPr>
              <w:spacing w:before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%</w:t>
            </w:r>
          </w:p>
        </w:tc>
        <w:tc>
          <w:tcPr>
            <w:tcW w:w="1605" w:type="dxa"/>
            <w:tcBorders>
              <w:left w:val="single" w:sz="4" w:space="0" w:color="86BC25" w:themeColor="accent1"/>
              <w:right w:val="single" w:sz="4" w:space="0" w:color="86BC25" w:themeColor="accent1"/>
            </w:tcBorders>
            <w:vAlign w:val="center"/>
          </w:tcPr>
          <w:p w14:paraId="582C7B6F" w14:textId="77777777" w:rsidR="00C6163D" w:rsidRPr="00DD6590" w:rsidRDefault="00C6163D" w:rsidP="00C6163D">
            <w:pPr>
              <w:spacing w:before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42,2</w:t>
            </w:r>
          </w:p>
        </w:tc>
        <w:tc>
          <w:tcPr>
            <w:tcW w:w="1575" w:type="dxa"/>
            <w:tcBorders>
              <w:left w:val="single" w:sz="4" w:space="0" w:color="86BC25" w:themeColor="accent1"/>
            </w:tcBorders>
            <w:vAlign w:val="center"/>
          </w:tcPr>
          <w:p w14:paraId="3D8826E5" w14:textId="77777777" w:rsidR="00C6163D" w:rsidRPr="00DD6590" w:rsidRDefault="00C6163D" w:rsidP="00C6163D">
            <w:pPr>
              <w:spacing w:before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74</w:t>
            </w:r>
          </w:p>
        </w:tc>
      </w:tr>
      <w:tr w:rsidR="00C6163D" w:rsidRPr="00DD6590" w14:paraId="30042F5D" w14:textId="77777777" w:rsidTr="00C6163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1" w:type="dxa"/>
            <w:tcBorders>
              <w:right w:val="single" w:sz="4" w:space="0" w:color="86BC25" w:themeColor="accent1"/>
            </w:tcBorders>
            <w:vAlign w:val="center"/>
          </w:tcPr>
          <w:p w14:paraId="2644DF16" w14:textId="77777777" w:rsidR="00C6163D" w:rsidRPr="00DD6590" w:rsidRDefault="00C6163D" w:rsidP="00C6163D">
            <w:pPr>
              <w:spacing w:before="0" w:line="240" w:lineRule="auto"/>
              <w:rPr>
                <w:rFonts w:asciiTheme="minorHAnsi" w:hAnsiTheme="minorHAnsi"/>
                <w:b w:val="0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b w:val="0"/>
                <w:sz w:val="16"/>
                <w:szCs w:val="16"/>
              </w:rPr>
              <w:t>3</w:t>
            </w:r>
          </w:p>
        </w:tc>
        <w:tc>
          <w:tcPr>
            <w:tcW w:w="2953" w:type="dxa"/>
            <w:tcBorders>
              <w:left w:val="single" w:sz="4" w:space="0" w:color="86BC25" w:themeColor="accent1"/>
              <w:right w:val="single" w:sz="4" w:space="0" w:color="86BC25" w:themeColor="accent1"/>
            </w:tcBorders>
            <w:vAlign w:val="center"/>
          </w:tcPr>
          <w:p w14:paraId="3B2F07DD" w14:textId="77777777" w:rsidR="00C6163D" w:rsidRPr="00DD6590" w:rsidRDefault="00C6163D">
            <w:pPr>
              <w:spacing w:before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Počet nových zjednodušených životných situácií pre občanov realizovaných kombináciou elektronických služieb</w:t>
            </w:r>
          </w:p>
        </w:tc>
        <w:tc>
          <w:tcPr>
            <w:tcW w:w="1277" w:type="dxa"/>
            <w:tcBorders>
              <w:left w:val="single" w:sz="4" w:space="0" w:color="86BC25" w:themeColor="accent1"/>
              <w:right w:val="single" w:sz="4" w:space="0" w:color="86BC25" w:themeColor="accent1"/>
            </w:tcBorders>
            <w:vAlign w:val="center"/>
          </w:tcPr>
          <w:p w14:paraId="164D7DF5" w14:textId="77777777" w:rsidR="00C6163D" w:rsidRPr="00DD6590" w:rsidRDefault="00C6163D" w:rsidP="00C6163D">
            <w:pPr>
              <w:spacing w:before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výstupový</w:t>
            </w:r>
          </w:p>
        </w:tc>
        <w:tc>
          <w:tcPr>
            <w:tcW w:w="1117" w:type="dxa"/>
            <w:tcBorders>
              <w:left w:val="single" w:sz="4" w:space="0" w:color="86BC25" w:themeColor="accent1"/>
              <w:right w:val="single" w:sz="4" w:space="0" w:color="86BC25" w:themeColor="accent1"/>
            </w:tcBorders>
            <w:vAlign w:val="center"/>
          </w:tcPr>
          <w:p w14:paraId="35E5DD39" w14:textId="77777777" w:rsidR="00C6163D" w:rsidRPr="00DD6590" w:rsidRDefault="00232D13" w:rsidP="00C6163D">
            <w:pPr>
              <w:spacing w:before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p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očet</w:t>
            </w:r>
          </w:p>
        </w:tc>
        <w:tc>
          <w:tcPr>
            <w:tcW w:w="1605" w:type="dxa"/>
            <w:tcBorders>
              <w:left w:val="single" w:sz="4" w:space="0" w:color="86BC25" w:themeColor="accent1"/>
              <w:right w:val="single" w:sz="4" w:space="0" w:color="86BC25" w:themeColor="accent1"/>
            </w:tcBorders>
            <w:vAlign w:val="center"/>
          </w:tcPr>
          <w:p w14:paraId="4E64968B" w14:textId="77777777" w:rsidR="00C6163D" w:rsidRPr="00DD6590" w:rsidRDefault="00C6163D" w:rsidP="00C6163D">
            <w:pPr>
              <w:spacing w:before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--</w:t>
            </w:r>
          </w:p>
        </w:tc>
        <w:tc>
          <w:tcPr>
            <w:tcW w:w="1575" w:type="dxa"/>
            <w:tcBorders>
              <w:left w:val="single" w:sz="4" w:space="0" w:color="86BC25" w:themeColor="accent1"/>
            </w:tcBorders>
            <w:vAlign w:val="center"/>
          </w:tcPr>
          <w:p w14:paraId="03F02D3D" w14:textId="77777777" w:rsidR="00C6163D" w:rsidRPr="00DD6590" w:rsidRDefault="00C6163D" w:rsidP="00C6163D">
            <w:pPr>
              <w:spacing w:before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16</w:t>
            </w:r>
          </w:p>
        </w:tc>
      </w:tr>
      <w:tr w:rsidR="00C6163D" w:rsidRPr="00DD6590" w14:paraId="05BFFC17" w14:textId="77777777" w:rsidTr="00C6163D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1" w:type="dxa"/>
            <w:tcBorders>
              <w:right w:val="single" w:sz="4" w:space="0" w:color="86BC25" w:themeColor="accent1"/>
            </w:tcBorders>
            <w:vAlign w:val="center"/>
          </w:tcPr>
          <w:p w14:paraId="2B99D116" w14:textId="77777777" w:rsidR="00C6163D" w:rsidRPr="00DD6590" w:rsidRDefault="00C6163D" w:rsidP="00C6163D">
            <w:pPr>
              <w:spacing w:before="0" w:line="240" w:lineRule="auto"/>
              <w:rPr>
                <w:rFonts w:asciiTheme="minorHAnsi" w:hAnsiTheme="minorHAnsi"/>
                <w:b w:val="0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b w:val="0"/>
                <w:sz w:val="16"/>
                <w:szCs w:val="16"/>
              </w:rPr>
              <w:t>4</w:t>
            </w:r>
          </w:p>
        </w:tc>
        <w:tc>
          <w:tcPr>
            <w:tcW w:w="2953" w:type="dxa"/>
            <w:tcBorders>
              <w:left w:val="single" w:sz="4" w:space="0" w:color="86BC25" w:themeColor="accent1"/>
              <w:right w:val="single" w:sz="4" w:space="0" w:color="86BC25" w:themeColor="accent1"/>
            </w:tcBorders>
            <w:vAlign w:val="center"/>
          </w:tcPr>
          <w:p w14:paraId="46F70BB7" w14:textId="77777777" w:rsidR="00C6163D" w:rsidRPr="00DD6590" w:rsidRDefault="00C6163D" w:rsidP="00C6163D">
            <w:pPr>
              <w:spacing w:before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Počet nových cezhraničných služieb pre občanov</w:t>
            </w:r>
          </w:p>
        </w:tc>
        <w:tc>
          <w:tcPr>
            <w:tcW w:w="1277" w:type="dxa"/>
            <w:tcBorders>
              <w:left w:val="single" w:sz="4" w:space="0" w:color="86BC25" w:themeColor="accent1"/>
              <w:right w:val="single" w:sz="4" w:space="0" w:color="86BC25" w:themeColor="accent1"/>
            </w:tcBorders>
            <w:vAlign w:val="center"/>
          </w:tcPr>
          <w:p w14:paraId="0E893357" w14:textId="77777777" w:rsidR="00C6163D" w:rsidRPr="00DD6590" w:rsidRDefault="00C6163D" w:rsidP="00C6163D">
            <w:pPr>
              <w:spacing w:before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výstupový</w:t>
            </w:r>
          </w:p>
        </w:tc>
        <w:tc>
          <w:tcPr>
            <w:tcW w:w="1117" w:type="dxa"/>
            <w:tcBorders>
              <w:left w:val="single" w:sz="4" w:space="0" w:color="86BC25" w:themeColor="accent1"/>
              <w:right w:val="single" w:sz="4" w:space="0" w:color="86BC25" w:themeColor="accent1"/>
            </w:tcBorders>
            <w:vAlign w:val="center"/>
          </w:tcPr>
          <w:p w14:paraId="40834B80" w14:textId="77777777" w:rsidR="00C6163D" w:rsidRPr="00DD6590" w:rsidRDefault="00232D13" w:rsidP="00C6163D">
            <w:pPr>
              <w:spacing w:before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p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očet</w:t>
            </w:r>
          </w:p>
        </w:tc>
        <w:tc>
          <w:tcPr>
            <w:tcW w:w="1605" w:type="dxa"/>
            <w:tcBorders>
              <w:left w:val="single" w:sz="4" w:space="0" w:color="86BC25" w:themeColor="accent1"/>
              <w:right w:val="single" w:sz="4" w:space="0" w:color="86BC25" w:themeColor="accent1"/>
            </w:tcBorders>
            <w:vAlign w:val="center"/>
          </w:tcPr>
          <w:p w14:paraId="07F43E80" w14:textId="77777777" w:rsidR="00C6163D" w:rsidRPr="00DD6590" w:rsidRDefault="00C6163D" w:rsidP="00C6163D">
            <w:pPr>
              <w:spacing w:before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--</w:t>
            </w:r>
          </w:p>
        </w:tc>
        <w:tc>
          <w:tcPr>
            <w:tcW w:w="1575" w:type="dxa"/>
            <w:tcBorders>
              <w:left w:val="single" w:sz="4" w:space="0" w:color="86BC25" w:themeColor="accent1"/>
            </w:tcBorders>
            <w:vAlign w:val="center"/>
          </w:tcPr>
          <w:p w14:paraId="400E758A" w14:textId="77777777" w:rsidR="00C6163D" w:rsidRPr="00DD6590" w:rsidRDefault="00C6163D" w:rsidP="00C6163D">
            <w:pPr>
              <w:spacing w:before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10</w:t>
            </w:r>
          </w:p>
        </w:tc>
      </w:tr>
      <w:tr w:rsidR="00C6163D" w:rsidRPr="00DD6590" w14:paraId="046D9210" w14:textId="77777777" w:rsidTr="00C6163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1" w:type="dxa"/>
            <w:tcBorders>
              <w:right w:val="single" w:sz="4" w:space="0" w:color="86BC25" w:themeColor="accent1"/>
            </w:tcBorders>
            <w:vAlign w:val="center"/>
          </w:tcPr>
          <w:p w14:paraId="3136A060" w14:textId="77777777" w:rsidR="00C6163D" w:rsidRPr="00DD6590" w:rsidRDefault="00C6163D" w:rsidP="00C6163D">
            <w:pPr>
              <w:spacing w:before="0" w:line="240" w:lineRule="auto"/>
              <w:rPr>
                <w:rFonts w:asciiTheme="minorHAnsi" w:hAnsiTheme="minorHAnsi"/>
                <w:b w:val="0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b w:val="0"/>
                <w:sz w:val="16"/>
                <w:szCs w:val="16"/>
              </w:rPr>
              <w:t>5</w:t>
            </w:r>
          </w:p>
        </w:tc>
        <w:tc>
          <w:tcPr>
            <w:tcW w:w="2953" w:type="dxa"/>
            <w:tcBorders>
              <w:left w:val="single" w:sz="4" w:space="0" w:color="86BC25" w:themeColor="accent1"/>
              <w:right w:val="single" w:sz="4" w:space="0" w:color="86BC25" w:themeColor="accent1"/>
            </w:tcBorders>
            <w:vAlign w:val="center"/>
          </w:tcPr>
          <w:p w14:paraId="17B34830" w14:textId="77777777" w:rsidR="00C6163D" w:rsidRPr="00DD6590" w:rsidRDefault="00C6163D" w:rsidP="00C6163D">
            <w:pPr>
              <w:spacing w:before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Podiel dodatočných elektronických služieb pre občanov, ktoré je možné riešiť mobilnou aplikáciou</w:t>
            </w:r>
          </w:p>
        </w:tc>
        <w:tc>
          <w:tcPr>
            <w:tcW w:w="1277" w:type="dxa"/>
            <w:tcBorders>
              <w:left w:val="single" w:sz="4" w:space="0" w:color="86BC25" w:themeColor="accent1"/>
              <w:right w:val="single" w:sz="4" w:space="0" w:color="86BC25" w:themeColor="accent1"/>
            </w:tcBorders>
            <w:vAlign w:val="center"/>
          </w:tcPr>
          <w:p w14:paraId="53E50D96" w14:textId="77777777" w:rsidR="00C6163D" w:rsidRPr="00DD6590" w:rsidRDefault="00C6163D" w:rsidP="00C6163D">
            <w:pPr>
              <w:spacing w:before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výstupový</w:t>
            </w:r>
          </w:p>
        </w:tc>
        <w:tc>
          <w:tcPr>
            <w:tcW w:w="1117" w:type="dxa"/>
            <w:tcBorders>
              <w:left w:val="single" w:sz="4" w:space="0" w:color="86BC25" w:themeColor="accent1"/>
              <w:right w:val="single" w:sz="4" w:space="0" w:color="86BC25" w:themeColor="accent1"/>
            </w:tcBorders>
            <w:vAlign w:val="center"/>
          </w:tcPr>
          <w:p w14:paraId="15471D85" w14:textId="77777777" w:rsidR="00C6163D" w:rsidRPr="00DD6590" w:rsidRDefault="00C6163D" w:rsidP="00C6163D">
            <w:pPr>
              <w:spacing w:before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%</w:t>
            </w:r>
          </w:p>
        </w:tc>
        <w:tc>
          <w:tcPr>
            <w:tcW w:w="1605" w:type="dxa"/>
            <w:tcBorders>
              <w:left w:val="single" w:sz="4" w:space="0" w:color="86BC25" w:themeColor="accent1"/>
              <w:right w:val="single" w:sz="4" w:space="0" w:color="86BC25" w:themeColor="accent1"/>
            </w:tcBorders>
            <w:vAlign w:val="center"/>
          </w:tcPr>
          <w:p w14:paraId="64442B9D" w14:textId="77777777" w:rsidR="00C6163D" w:rsidRPr="00DD6590" w:rsidRDefault="00C6163D" w:rsidP="00C6163D">
            <w:pPr>
              <w:spacing w:before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--</w:t>
            </w:r>
          </w:p>
        </w:tc>
        <w:tc>
          <w:tcPr>
            <w:tcW w:w="1575" w:type="dxa"/>
            <w:tcBorders>
              <w:left w:val="single" w:sz="4" w:space="0" w:color="86BC25" w:themeColor="accent1"/>
            </w:tcBorders>
            <w:vAlign w:val="center"/>
          </w:tcPr>
          <w:p w14:paraId="264A1DFF" w14:textId="77777777" w:rsidR="00C6163D" w:rsidRPr="00DD6590" w:rsidRDefault="00C6163D" w:rsidP="00C6163D">
            <w:pPr>
              <w:spacing w:before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 xml:space="preserve">20 % zo zoznamu </w:t>
            </w:r>
            <w:proofErr w:type="spellStart"/>
            <w:r w:rsidRPr="00DD6590">
              <w:rPr>
                <w:rFonts w:asciiTheme="minorHAnsi" w:hAnsiTheme="minorHAnsi"/>
                <w:sz w:val="16"/>
                <w:szCs w:val="16"/>
              </w:rPr>
              <w:t>eGovernment</w:t>
            </w:r>
            <w:proofErr w:type="spellEnd"/>
            <w:r w:rsidRPr="00DD6590">
              <w:rPr>
                <w:rFonts w:asciiTheme="minorHAnsi" w:hAnsiTheme="minorHAnsi"/>
                <w:sz w:val="16"/>
                <w:szCs w:val="16"/>
              </w:rPr>
              <w:t xml:space="preserve"> služieb (s výnimkou služieb</w:t>
            </w:r>
            <w:r w:rsidR="00232D13">
              <w:rPr>
                <w:rFonts w:asciiTheme="minorHAnsi" w:hAnsiTheme="minorHAnsi"/>
                <w:sz w:val="16"/>
                <w:szCs w:val="16"/>
              </w:rPr>
              <w:t>,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 xml:space="preserve"> ktoré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lastRenderedPageBreak/>
              <w:t>riešia publikovanie informácií)</w:t>
            </w:r>
          </w:p>
        </w:tc>
      </w:tr>
    </w:tbl>
    <w:p w14:paraId="7A891BCB" w14:textId="77777777" w:rsidR="00B0035E" w:rsidRPr="00DD6590" w:rsidRDefault="00B0035E" w:rsidP="00B0035E">
      <w:pPr>
        <w:rPr>
          <w:rFonts w:cs="Times New Roman"/>
          <w:color w:val="000000"/>
          <w:szCs w:val="18"/>
        </w:rPr>
      </w:pPr>
      <w:r w:rsidRPr="00DD6590">
        <w:rPr>
          <w:szCs w:val="18"/>
        </w:rPr>
        <w:lastRenderedPageBreak/>
        <w:t>Napĺňanie cieľov ŠC 7.3 a 7.4 sa realizuje prostredníctvom týchto aktivít:</w:t>
      </w:r>
    </w:p>
    <w:p w14:paraId="78FC2C7C" w14:textId="77777777" w:rsidR="00B0035E" w:rsidRPr="00DD6590" w:rsidRDefault="00B0035E" w:rsidP="003E761D">
      <w:pPr>
        <w:pStyle w:val="ListParagraph"/>
        <w:numPr>
          <w:ilvl w:val="0"/>
          <w:numId w:val="60"/>
        </w:numPr>
        <w:ind w:left="360"/>
        <w:rPr>
          <w:rFonts w:asciiTheme="minorHAnsi" w:hAnsiTheme="minorHAnsi"/>
          <w:szCs w:val="18"/>
        </w:rPr>
      </w:pPr>
      <w:r w:rsidRPr="00DD6590">
        <w:rPr>
          <w:rFonts w:asciiTheme="minorHAnsi" w:hAnsiTheme="minorHAnsi"/>
          <w:szCs w:val="18"/>
        </w:rPr>
        <w:t>Kompozícia elektronických služieb do zjednodušených životných situácií:</w:t>
      </w:r>
    </w:p>
    <w:p w14:paraId="7D43870E" w14:textId="77777777" w:rsidR="00B0035E" w:rsidRPr="00DD6590" w:rsidRDefault="00B0035E" w:rsidP="003E761D">
      <w:pPr>
        <w:numPr>
          <w:ilvl w:val="0"/>
          <w:numId w:val="58"/>
        </w:numPr>
        <w:contextualSpacing/>
        <w:rPr>
          <w:rFonts w:eastAsia="Times New Roman" w:cs="Times New Roman"/>
          <w:szCs w:val="18"/>
          <w:lang w:eastAsia="sk-SK"/>
        </w:rPr>
      </w:pPr>
      <w:r w:rsidRPr="00DD6590">
        <w:rPr>
          <w:rFonts w:eastAsia="Times New Roman" w:cs="Times New Roman"/>
          <w:szCs w:val="18"/>
          <w:lang w:eastAsia="sk-SK"/>
        </w:rPr>
        <w:t>Analýza vhodných životných situácií, ktoré majú byť komplexne poskytované elektronicky</w:t>
      </w:r>
    </w:p>
    <w:p w14:paraId="22A12796" w14:textId="77777777" w:rsidR="00B0035E" w:rsidRPr="00DD6590" w:rsidRDefault="00B0035E" w:rsidP="003E761D">
      <w:pPr>
        <w:numPr>
          <w:ilvl w:val="0"/>
          <w:numId w:val="58"/>
        </w:numPr>
        <w:contextualSpacing/>
        <w:rPr>
          <w:rFonts w:eastAsia="Times New Roman" w:cs="Times New Roman"/>
          <w:szCs w:val="18"/>
          <w:lang w:eastAsia="sk-SK"/>
        </w:rPr>
      </w:pPr>
      <w:r w:rsidRPr="00DD6590">
        <w:rPr>
          <w:rFonts w:eastAsia="Times New Roman" w:cs="Times New Roman"/>
          <w:szCs w:val="18"/>
          <w:lang w:eastAsia="sk-SK"/>
        </w:rPr>
        <w:t>Implementácia riešení zjednodušených životných situácií</w:t>
      </w:r>
    </w:p>
    <w:p w14:paraId="1B7876F1" w14:textId="77777777" w:rsidR="00B0035E" w:rsidRPr="00DD6590" w:rsidRDefault="00B0035E" w:rsidP="003E761D">
      <w:pPr>
        <w:pStyle w:val="ListParagraph"/>
        <w:numPr>
          <w:ilvl w:val="0"/>
          <w:numId w:val="60"/>
        </w:numPr>
        <w:ind w:left="360"/>
        <w:rPr>
          <w:rFonts w:asciiTheme="minorHAnsi" w:hAnsiTheme="minorHAnsi"/>
          <w:szCs w:val="18"/>
        </w:rPr>
      </w:pPr>
      <w:r w:rsidRPr="00DD6590">
        <w:rPr>
          <w:rFonts w:asciiTheme="minorHAnsi" w:hAnsiTheme="minorHAnsi"/>
          <w:szCs w:val="18"/>
        </w:rPr>
        <w:t>Zavedenie inovatívnych elektronických služieb VS pre občanov a podnikateľov:</w:t>
      </w:r>
    </w:p>
    <w:p w14:paraId="7777C008" w14:textId="77777777" w:rsidR="00B0035E" w:rsidRPr="00DD6590" w:rsidRDefault="00B0035E" w:rsidP="003E761D">
      <w:pPr>
        <w:numPr>
          <w:ilvl w:val="0"/>
          <w:numId w:val="59"/>
        </w:numPr>
        <w:spacing w:before="0" w:after="0"/>
        <w:rPr>
          <w:rFonts w:eastAsia="Times New Roman" w:cs="Times New Roman"/>
          <w:szCs w:val="18"/>
          <w:lang w:eastAsia="sk-SK"/>
        </w:rPr>
      </w:pPr>
      <w:r w:rsidRPr="00DD6590">
        <w:rPr>
          <w:rFonts w:eastAsia="Times New Roman" w:cs="Times New Roman"/>
          <w:szCs w:val="18"/>
          <w:lang w:eastAsia="sk-SK"/>
        </w:rPr>
        <w:t xml:space="preserve">Analýza oblastí vhodných pre inovácie a </w:t>
      </w:r>
      <w:proofErr w:type="spellStart"/>
      <w:r w:rsidRPr="00DD6590">
        <w:rPr>
          <w:rFonts w:eastAsia="Times New Roman" w:cs="Times New Roman"/>
          <w:szCs w:val="18"/>
          <w:lang w:eastAsia="sk-SK"/>
        </w:rPr>
        <w:t>proaktivitu</w:t>
      </w:r>
      <w:proofErr w:type="spellEnd"/>
    </w:p>
    <w:p w14:paraId="480EF3DC" w14:textId="77777777" w:rsidR="00B0035E" w:rsidRPr="00DD6590" w:rsidRDefault="00B0035E" w:rsidP="003E761D">
      <w:pPr>
        <w:numPr>
          <w:ilvl w:val="0"/>
          <w:numId w:val="59"/>
        </w:numPr>
        <w:contextualSpacing/>
        <w:rPr>
          <w:rFonts w:eastAsia="Times New Roman" w:cs="Times New Roman"/>
          <w:szCs w:val="18"/>
          <w:lang w:eastAsia="sk-SK"/>
        </w:rPr>
      </w:pPr>
      <w:r w:rsidRPr="00DD6590">
        <w:rPr>
          <w:rFonts w:eastAsia="Times New Roman" w:cs="Times New Roman"/>
          <w:szCs w:val="18"/>
          <w:lang w:eastAsia="sk-SK"/>
        </w:rPr>
        <w:t xml:space="preserve">Implementácia </w:t>
      </w:r>
      <w:proofErr w:type="spellStart"/>
      <w:r w:rsidRPr="00DD6590">
        <w:rPr>
          <w:rFonts w:eastAsia="Times New Roman" w:cs="Times New Roman"/>
          <w:szCs w:val="18"/>
          <w:lang w:eastAsia="sk-SK"/>
        </w:rPr>
        <w:t>proaktívných</w:t>
      </w:r>
      <w:proofErr w:type="spellEnd"/>
      <w:r w:rsidRPr="00DD6590">
        <w:rPr>
          <w:rFonts w:eastAsia="Times New Roman" w:cs="Times New Roman"/>
          <w:szCs w:val="18"/>
          <w:lang w:eastAsia="sk-SK"/>
        </w:rPr>
        <w:t xml:space="preserve"> elektronických služieb a riešení</w:t>
      </w:r>
    </w:p>
    <w:p w14:paraId="00AE09A1" w14:textId="77777777" w:rsidR="00B0035E" w:rsidRPr="00DD6590" w:rsidRDefault="00B0035E" w:rsidP="003E761D">
      <w:pPr>
        <w:numPr>
          <w:ilvl w:val="0"/>
          <w:numId w:val="59"/>
        </w:numPr>
        <w:contextualSpacing/>
        <w:rPr>
          <w:rFonts w:eastAsia="Times New Roman" w:cs="Times New Roman"/>
          <w:szCs w:val="18"/>
          <w:lang w:eastAsia="sk-SK"/>
        </w:rPr>
      </w:pPr>
      <w:r w:rsidRPr="00DD6590">
        <w:rPr>
          <w:rFonts w:eastAsia="Times New Roman" w:cs="Times New Roman"/>
          <w:szCs w:val="18"/>
          <w:lang w:eastAsia="sk-SK"/>
        </w:rPr>
        <w:t>Implementácia služieb s vysokou pridanou hodnotou, vrátane aktivít smerujúcich k podpore kreatívneho priemyslu a sprístupňovania digitálnych rozmnoženín predmetov kultúrneho dedičstva</w:t>
      </w:r>
    </w:p>
    <w:p w14:paraId="2FB41CA3" w14:textId="77777777" w:rsidR="00B0035E" w:rsidRPr="00DD6590" w:rsidRDefault="00B0035E" w:rsidP="003E761D">
      <w:pPr>
        <w:numPr>
          <w:ilvl w:val="0"/>
          <w:numId w:val="59"/>
        </w:numPr>
        <w:contextualSpacing/>
        <w:rPr>
          <w:rFonts w:eastAsia="Times New Roman" w:cs="Times New Roman"/>
          <w:szCs w:val="18"/>
          <w:lang w:eastAsia="sk-SK"/>
        </w:rPr>
      </w:pPr>
      <w:r w:rsidRPr="00DD6590">
        <w:rPr>
          <w:rFonts w:eastAsia="Times New Roman" w:cs="Times New Roman"/>
          <w:szCs w:val="18"/>
          <w:lang w:eastAsia="sk-SK"/>
        </w:rPr>
        <w:t>Implementácia služieb spojených s investičnými príležitosťami</w:t>
      </w:r>
    </w:p>
    <w:p w14:paraId="2BBB6711" w14:textId="77777777" w:rsidR="00B0035E" w:rsidRPr="00DD6590" w:rsidRDefault="00B0035E" w:rsidP="003E761D">
      <w:pPr>
        <w:pStyle w:val="ListParagraph"/>
        <w:numPr>
          <w:ilvl w:val="0"/>
          <w:numId w:val="60"/>
        </w:numPr>
        <w:ind w:left="360"/>
        <w:rPr>
          <w:rFonts w:asciiTheme="minorHAnsi" w:hAnsiTheme="minorHAnsi"/>
          <w:szCs w:val="18"/>
        </w:rPr>
      </w:pPr>
      <w:r w:rsidRPr="00DD6590">
        <w:rPr>
          <w:rFonts w:asciiTheme="minorHAnsi" w:hAnsiTheme="minorHAnsi"/>
          <w:szCs w:val="18"/>
        </w:rPr>
        <w:t xml:space="preserve">Zavedenie služieb a aplikácií pre mobilný </w:t>
      </w:r>
      <w:proofErr w:type="spellStart"/>
      <w:r w:rsidRPr="00DD6590">
        <w:rPr>
          <w:rFonts w:asciiTheme="minorHAnsi" w:hAnsiTheme="minorHAnsi"/>
          <w:szCs w:val="18"/>
        </w:rPr>
        <w:t>government</w:t>
      </w:r>
      <w:proofErr w:type="spellEnd"/>
      <w:r w:rsidRPr="00DD6590">
        <w:rPr>
          <w:rFonts w:asciiTheme="minorHAnsi" w:hAnsiTheme="minorHAnsi"/>
          <w:szCs w:val="18"/>
        </w:rPr>
        <w:t>:</w:t>
      </w:r>
    </w:p>
    <w:p w14:paraId="4F6DD1F3" w14:textId="77777777" w:rsidR="00B0035E" w:rsidRPr="00DD6590" w:rsidRDefault="00B0035E" w:rsidP="003E761D">
      <w:pPr>
        <w:numPr>
          <w:ilvl w:val="0"/>
          <w:numId w:val="58"/>
        </w:numPr>
        <w:spacing w:before="0" w:after="0"/>
        <w:rPr>
          <w:rFonts w:eastAsia="Times New Roman" w:cs="Times New Roman"/>
          <w:szCs w:val="18"/>
          <w:lang w:eastAsia="sk-SK"/>
        </w:rPr>
      </w:pPr>
      <w:r w:rsidRPr="00DD6590">
        <w:rPr>
          <w:rFonts w:eastAsia="Times New Roman" w:cs="Times New Roman"/>
          <w:szCs w:val="18"/>
          <w:lang w:eastAsia="sk-SK"/>
        </w:rPr>
        <w:t>Analýza oblastí vhodných pre mobilné aplikácie a služby</w:t>
      </w:r>
    </w:p>
    <w:p w14:paraId="431C4682" w14:textId="77777777" w:rsidR="00B0035E" w:rsidRPr="00DD6590" w:rsidRDefault="00B0035E" w:rsidP="003E761D">
      <w:pPr>
        <w:numPr>
          <w:ilvl w:val="0"/>
          <w:numId w:val="58"/>
        </w:numPr>
        <w:spacing w:before="0" w:after="0"/>
        <w:rPr>
          <w:rFonts w:eastAsia="Times New Roman" w:cs="Times New Roman"/>
          <w:szCs w:val="18"/>
          <w:lang w:eastAsia="sk-SK"/>
        </w:rPr>
      </w:pPr>
      <w:r w:rsidRPr="00DD6590">
        <w:rPr>
          <w:rFonts w:eastAsia="Times New Roman" w:cs="Times New Roman"/>
          <w:szCs w:val="18"/>
          <w:lang w:eastAsia="sk-SK"/>
        </w:rPr>
        <w:t>Vytvorenie platformy pre tvorbu mobilných služieb a aplikácií</w:t>
      </w:r>
    </w:p>
    <w:p w14:paraId="2EC9C8B0" w14:textId="77777777" w:rsidR="00B0035E" w:rsidRPr="00DD6590" w:rsidRDefault="00B0035E" w:rsidP="003E761D">
      <w:pPr>
        <w:numPr>
          <w:ilvl w:val="0"/>
          <w:numId w:val="58"/>
        </w:numPr>
        <w:spacing w:before="0" w:after="0"/>
        <w:rPr>
          <w:rFonts w:eastAsia="Times New Roman" w:cs="Times New Roman"/>
          <w:szCs w:val="18"/>
          <w:lang w:eastAsia="sk-SK"/>
        </w:rPr>
      </w:pPr>
      <w:r w:rsidRPr="00DD6590">
        <w:rPr>
          <w:rFonts w:eastAsia="Times New Roman" w:cs="Times New Roman"/>
          <w:szCs w:val="18"/>
          <w:lang w:eastAsia="sk-SK"/>
        </w:rPr>
        <w:t>Implementácia mobilných služieb a aplikácií</w:t>
      </w:r>
    </w:p>
    <w:p w14:paraId="0E24CB27" w14:textId="77777777" w:rsidR="00B0035E" w:rsidRPr="00DD6590" w:rsidRDefault="00B0035E" w:rsidP="003E761D">
      <w:pPr>
        <w:numPr>
          <w:ilvl w:val="0"/>
          <w:numId w:val="58"/>
        </w:numPr>
        <w:spacing w:before="0" w:after="0"/>
        <w:rPr>
          <w:rFonts w:eastAsia="Times New Roman" w:cs="Times New Roman"/>
          <w:szCs w:val="18"/>
          <w:lang w:eastAsia="sk-SK"/>
        </w:rPr>
      </w:pPr>
      <w:r w:rsidRPr="00DD6590">
        <w:rPr>
          <w:rFonts w:eastAsia="Times New Roman" w:cs="Times New Roman"/>
          <w:szCs w:val="18"/>
          <w:lang w:eastAsia="sk-SK"/>
        </w:rPr>
        <w:t>Zavedenie mobilnej identity</w:t>
      </w:r>
    </w:p>
    <w:p w14:paraId="34924806" w14:textId="77777777" w:rsidR="00B0035E" w:rsidRPr="00DD6590" w:rsidRDefault="00B0035E" w:rsidP="003E761D">
      <w:pPr>
        <w:pStyle w:val="ListParagraph"/>
        <w:numPr>
          <w:ilvl w:val="0"/>
          <w:numId w:val="60"/>
        </w:numPr>
        <w:ind w:left="360"/>
        <w:rPr>
          <w:rFonts w:asciiTheme="minorHAnsi" w:hAnsiTheme="minorHAnsi"/>
          <w:szCs w:val="18"/>
        </w:rPr>
      </w:pPr>
      <w:r w:rsidRPr="00DD6590">
        <w:rPr>
          <w:rFonts w:asciiTheme="minorHAnsi" w:hAnsiTheme="minorHAnsi"/>
          <w:szCs w:val="18"/>
        </w:rPr>
        <w:t>Riešenie cezhraničnej kompatibility:</w:t>
      </w:r>
    </w:p>
    <w:p w14:paraId="6AE1D223" w14:textId="77777777" w:rsidR="00B0035E" w:rsidRPr="00DD6590" w:rsidRDefault="00B0035E" w:rsidP="003E761D">
      <w:pPr>
        <w:numPr>
          <w:ilvl w:val="0"/>
          <w:numId w:val="58"/>
        </w:numPr>
        <w:spacing w:before="0" w:after="0"/>
        <w:rPr>
          <w:rFonts w:eastAsia="Times New Roman" w:cs="Times New Roman"/>
          <w:szCs w:val="18"/>
          <w:lang w:eastAsia="sk-SK"/>
        </w:rPr>
      </w:pPr>
      <w:r w:rsidRPr="00DD6590">
        <w:rPr>
          <w:rFonts w:eastAsia="Times New Roman" w:cs="Times New Roman"/>
          <w:szCs w:val="18"/>
          <w:lang w:eastAsia="sk-SK"/>
        </w:rPr>
        <w:t>Implementácia riešení cezhraničných životných situácií</w:t>
      </w:r>
    </w:p>
    <w:p w14:paraId="74477F40" w14:textId="77777777" w:rsidR="00B0035E" w:rsidRPr="00DD6590" w:rsidRDefault="00B0035E" w:rsidP="003E761D">
      <w:pPr>
        <w:numPr>
          <w:ilvl w:val="0"/>
          <w:numId w:val="58"/>
        </w:numPr>
        <w:spacing w:before="0" w:after="0"/>
        <w:rPr>
          <w:rFonts w:eastAsia="Times New Roman" w:cs="Times New Roman"/>
          <w:szCs w:val="18"/>
          <w:lang w:eastAsia="sk-SK"/>
        </w:rPr>
      </w:pPr>
      <w:r w:rsidRPr="00DD6590">
        <w:rPr>
          <w:rFonts w:eastAsia="Times New Roman" w:cs="Times New Roman"/>
          <w:szCs w:val="18"/>
          <w:lang w:eastAsia="sk-SK"/>
        </w:rPr>
        <w:t>Implementovanie akceptácie identít z EÚ do identifikovaných systémov a služieb</w:t>
      </w:r>
    </w:p>
    <w:p w14:paraId="75E9A1DF" w14:textId="77777777" w:rsidR="00C6163D" w:rsidRPr="00DD6590" w:rsidRDefault="00C6163D" w:rsidP="00B0035E">
      <w:pPr>
        <w:pStyle w:val="Heading2"/>
      </w:pPr>
      <w:bookmarkStart w:id="12" w:name="_Toc9350297"/>
      <w:r w:rsidRPr="00DD6590">
        <w:t>Špecifický cieľ 7.5</w:t>
      </w:r>
      <w:bookmarkEnd w:id="12"/>
      <w:r w:rsidRPr="00DD6590">
        <w:t xml:space="preserve"> </w:t>
      </w:r>
    </w:p>
    <w:p w14:paraId="1EF3F04F" w14:textId="77777777" w:rsidR="00C6163D" w:rsidRPr="00DD6590" w:rsidRDefault="00C6163D" w:rsidP="00C6163D">
      <w:pPr>
        <w:rPr>
          <w:b/>
        </w:rPr>
      </w:pPr>
      <w:r w:rsidRPr="00DD6590">
        <w:rPr>
          <w:b/>
        </w:rPr>
        <w:t>Zlepšenie celkovej dostupnosti dát vo verejnej správe s dôrazom na otvorené údaje</w:t>
      </w:r>
    </w:p>
    <w:p w14:paraId="0F56C9C3" w14:textId="77777777" w:rsidR="00C6163D" w:rsidRPr="00DD6590" w:rsidRDefault="00C6163D" w:rsidP="00C6163D">
      <w:r w:rsidRPr="00DD6590">
        <w:t>Očakávanými výsledkami realizácie ŠC 7.5 sú:</w:t>
      </w:r>
    </w:p>
    <w:p w14:paraId="0F87071F" w14:textId="77777777" w:rsidR="00C6163D" w:rsidRPr="00DD6590" w:rsidRDefault="00C6163D" w:rsidP="003E761D">
      <w:pPr>
        <w:pStyle w:val="ListParagraph"/>
        <w:numPr>
          <w:ilvl w:val="0"/>
          <w:numId w:val="53"/>
        </w:numPr>
        <w:rPr>
          <w:rFonts w:asciiTheme="minorHAnsi" w:hAnsiTheme="minorHAnsi"/>
          <w:szCs w:val="18"/>
        </w:rPr>
      </w:pPr>
      <w:r w:rsidRPr="00DD6590">
        <w:rPr>
          <w:rFonts w:asciiTheme="minorHAnsi" w:hAnsiTheme="minorHAnsi"/>
          <w:szCs w:val="18"/>
        </w:rPr>
        <w:t>Vďaka využívaniu otvorených dát sa výrazne zvýši miera transparentnosti verejnej správy, čím vznikne pozitívny dosah na jej efektivitu,</w:t>
      </w:r>
    </w:p>
    <w:p w14:paraId="4A28FC77" w14:textId="77777777" w:rsidR="00C6163D" w:rsidRPr="00DD6590" w:rsidRDefault="00C6163D" w:rsidP="003E761D">
      <w:pPr>
        <w:pStyle w:val="ListParagraph"/>
        <w:numPr>
          <w:ilvl w:val="0"/>
          <w:numId w:val="53"/>
        </w:numPr>
        <w:rPr>
          <w:rFonts w:asciiTheme="minorHAnsi" w:hAnsiTheme="minorHAnsi"/>
          <w:szCs w:val="18"/>
        </w:rPr>
      </w:pPr>
      <w:r w:rsidRPr="00DD6590">
        <w:rPr>
          <w:rFonts w:asciiTheme="minorHAnsi" w:hAnsiTheme="minorHAnsi"/>
          <w:szCs w:val="18"/>
        </w:rPr>
        <w:t>Na Slovensku vznikne dostatočne silné odvetvie pracujúce s otvorenými dátami, pričom vzniknú kompetencie v progresívnych oblastiach informačných technológií, ako sú dátové analýzy,</w:t>
      </w:r>
    </w:p>
    <w:p w14:paraId="216A30A8" w14:textId="77777777" w:rsidR="00C6163D" w:rsidRPr="00DD6590" w:rsidRDefault="00C6163D" w:rsidP="003E761D">
      <w:pPr>
        <w:pStyle w:val="ListParagraph"/>
        <w:numPr>
          <w:ilvl w:val="0"/>
          <w:numId w:val="53"/>
        </w:numPr>
        <w:rPr>
          <w:rFonts w:asciiTheme="minorHAnsi" w:hAnsiTheme="minorHAnsi"/>
          <w:szCs w:val="18"/>
        </w:rPr>
      </w:pPr>
      <w:r w:rsidRPr="00DD6590">
        <w:rPr>
          <w:rFonts w:asciiTheme="minorHAnsi" w:hAnsiTheme="minorHAnsi"/>
          <w:szCs w:val="18"/>
        </w:rPr>
        <w:t>Inovatívne použitie otvorených dát vygeneruje pridanú hodnotu pre používateľov, ktorá sa premietne do ekonomického dopadu.</w:t>
      </w:r>
    </w:p>
    <w:p w14:paraId="01D96531" w14:textId="77777777" w:rsidR="00C6163D" w:rsidRPr="00DD6590" w:rsidRDefault="00C6163D" w:rsidP="00C6163D">
      <w:pPr>
        <w:rPr>
          <w:szCs w:val="18"/>
        </w:rPr>
      </w:pPr>
      <w:r w:rsidRPr="00DD6590">
        <w:rPr>
          <w:szCs w:val="18"/>
        </w:rPr>
        <w:t>Výsledky projektov naplnia jednotlivé špecifické výsledkové a spoločné výstupové ukazovatele</w:t>
      </w:r>
      <w:r w:rsidR="00232D13">
        <w:rPr>
          <w:szCs w:val="18"/>
        </w:rPr>
        <w:t>.</w:t>
      </w:r>
    </w:p>
    <w:p w14:paraId="0C0BB935" w14:textId="4ECB82BD" w:rsidR="00C6163D" w:rsidRPr="00DD6590" w:rsidRDefault="00C6163D" w:rsidP="00C6163D">
      <w:pPr>
        <w:pStyle w:val="Caption"/>
      </w:pPr>
      <w:bookmarkStart w:id="13" w:name="_Toc8805504"/>
      <w:r w:rsidRPr="00DD6590">
        <w:t xml:space="preserve">Tabuľka </w:t>
      </w:r>
      <w:r w:rsidRPr="00DD6590">
        <w:fldChar w:fldCharType="begin"/>
      </w:r>
      <w:r w:rsidRPr="00DD6590">
        <w:instrText xml:space="preserve"> SEQ Tabuľka \* ARABIC </w:instrText>
      </w:r>
      <w:r w:rsidRPr="00DD6590">
        <w:fldChar w:fldCharType="separate"/>
      </w:r>
      <w:r w:rsidR="008E724A">
        <w:rPr>
          <w:noProof/>
        </w:rPr>
        <w:t>6</w:t>
      </w:r>
      <w:r w:rsidRPr="00DD6590">
        <w:fldChar w:fldCharType="end"/>
      </w:r>
      <w:r w:rsidRPr="00DD6590">
        <w:t xml:space="preserve"> Výsledkové a výstupové ukazovatele ŠC 7.5</w:t>
      </w:r>
      <w:bookmarkEnd w:id="13"/>
    </w:p>
    <w:tbl>
      <w:tblPr>
        <w:tblStyle w:val="Svetlzoznamzvraznenie11"/>
        <w:tblW w:w="0" w:type="auto"/>
        <w:jc w:val="center"/>
        <w:tblLook w:val="04A0" w:firstRow="1" w:lastRow="0" w:firstColumn="1" w:lastColumn="0" w:noHBand="0" w:noVBand="1"/>
      </w:tblPr>
      <w:tblGrid>
        <w:gridCol w:w="581"/>
        <w:gridCol w:w="2953"/>
        <w:gridCol w:w="1277"/>
        <w:gridCol w:w="1117"/>
        <w:gridCol w:w="1605"/>
        <w:gridCol w:w="1575"/>
      </w:tblGrid>
      <w:tr w:rsidR="00C6163D" w:rsidRPr="00DD6590" w14:paraId="7A16F988" w14:textId="77777777" w:rsidTr="00C6163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1" w:type="dxa"/>
            <w:tcBorders>
              <w:right w:val="single" w:sz="4" w:space="0" w:color="86BC25" w:themeColor="accent1"/>
            </w:tcBorders>
            <w:vAlign w:val="center"/>
          </w:tcPr>
          <w:p w14:paraId="38CCE6C5" w14:textId="77777777" w:rsidR="00C6163D" w:rsidRPr="00DD6590" w:rsidRDefault="00C6163D" w:rsidP="00C6163D">
            <w:pPr>
              <w:spacing w:before="0" w:line="240" w:lineRule="auto"/>
              <w:rPr>
                <w:rFonts w:asciiTheme="minorHAnsi" w:hAnsiTheme="minorHAnsi"/>
                <w:sz w:val="16"/>
                <w:szCs w:val="18"/>
              </w:rPr>
            </w:pPr>
            <w:proofErr w:type="spellStart"/>
            <w:r w:rsidRPr="00DD6590">
              <w:rPr>
                <w:rFonts w:asciiTheme="minorHAnsi" w:hAnsiTheme="minorHAnsi"/>
                <w:sz w:val="16"/>
                <w:szCs w:val="18"/>
              </w:rPr>
              <w:t>P.č</w:t>
            </w:r>
            <w:proofErr w:type="spellEnd"/>
            <w:r w:rsidRPr="00DD6590">
              <w:rPr>
                <w:rFonts w:asciiTheme="minorHAnsi" w:hAnsiTheme="minorHAnsi"/>
                <w:sz w:val="16"/>
                <w:szCs w:val="18"/>
              </w:rPr>
              <w:t>.</w:t>
            </w:r>
          </w:p>
        </w:tc>
        <w:tc>
          <w:tcPr>
            <w:tcW w:w="2953" w:type="dxa"/>
            <w:tcBorders>
              <w:left w:val="single" w:sz="4" w:space="0" w:color="86BC25" w:themeColor="accent1"/>
              <w:right w:val="single" w:sz="4" w:space="0" w:color="86BC25" w:themeColor="accent1"/>
            </w:tcBorders>
            <w:vAlign w:val="center"/>
          </w:tcPr>
          <w:p w14:paraId="27BDED19" w14:textId="77777777" w:rsidR="00C6163D" w:rsidRPr="00DD6590" w:rsidRDefault="00C6163D" w:rsidP="00C6163D">
            <w:pPr>
              <w:spacing w:before="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8"/>
              </w:rPr>
            </w:pPr>
            <w:r w:rsidRPr="00DD6590">
              <w:rPr>
                <w:rFonts w:asciiTheme="minorHAnsi" w:hAnsiTheme="minorHAnsi"/>
                <w:sz w:val="16"/>
                <w:szCs w:val="18"/>
              </w:rPr>
              <w:t xml:space="preserve">Ukazovateľ </w:t>
            </w:r>
          </w:p>
        </w:tc>
        <w:tc>
          <w:tcPr>
            <w:tcW w:w="1277" w:type="dxa"/>
            <w:tcBorders>
              <w:left w:val="single" w:sz="4" w:space="0" w:color="86BC25" w:themeColor="accent1"/>
              <w:right w:val="single" w:sz="4" w:space="0" w:color="86BC25" w:themeColor="accent1"/>
            </w:tcBorders>
            <w:vAlign w:val="center"/>
          </w:tcPr>
          <w:p w14:paraId="3C3DA4F6" w14:textId="77777777" w:rsidR="00C6163D" w:rsidRPr="00DD6590" w:rsidRDefault="00C6163D" w:rsidP="00C6163D">
            <w:pPr>
              <w:spacing w:before="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8"/>
              </w:rPr>
            </w:pPr>
            <w:r w:rsidRPr="00DD6590">
              <w:rPr>
                <w:rFonts w:asciiTheme="minorHAnsi" w:hAnsiTheme="minorHAnsi"/>
                <w:sz w:val="16"/>
                <w:szCs w:val="18"/>
              </w:rPr>
              <w:t xml:space="preserve">Typ </w:t>
            </w:r>
          </w:p>
        </w:tc>
        <w:tc>
          <w:tcPr>
            <w:tcW w:w="1117" w:type="dxa"/>
            <w:tcBorders>
              <w:left w:val="single" w:sz="4" w:space="0" w:color="86BC25" w:themeColor="accent1"/>
              <w:right w:val="single" w:sz="4" w:space="0" w:color="86BC25" w:themeColor="accent1"/>
            </w:tcBorders>
            <w:vAlign w:val="center"/>
          </w:tcPr>
          <w:p w14:paraId="23EE32C8" w14:textId="77777777" w:rsidR="00C6163D" w:rsidRPr="00DD6590" w:rsidRDefault="00C6163D" w:rsidP="00C6163D">
            <w:pPr>
              <w:spacing w:before="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8"/>
              </w:rPr>
            </w:pPr>
            <w:r w:rsidRPr="00DD6590">
              <w:rPr>
                <w:rFonts w:asciiTheme="minorHAnsi" w:hAnsiTheme="minorHAnsi"/>
                <w:sz w:val="16"/>
                <w:szCs w:val="18"/>
              </w:rPr>
              <w:t>Merná jednotka</w:t>
            </w:r>
          </w:p>
        </w:tc>
        <w:tc>
          <w:tcPr>
            <w:tcW w:w="1605" w:type="dxa"/>
            <w:tcBorders>
              <w:left w:val="single" w:sz="4" w:space="0" w:color="86BC25" w:themeColor="accent1"/>
              <w:right w:val="single" w:sz="4" w:space="0" w:color="86BC25" w:themeColor="accent1"/>
            </w:tcBorders>
            <w:vAlign w:val="center"/>
          </w:tcPr>
          <w:p w14:paraId="041EEC17" w14:textId="77777777" w:rsidR="00C6163D" w:rsidRPr="00DD6590" w:rsidRDefault="00C6163D" w:rsidP="00C6163D">
            <w:pPr>
              <w:spacing w:before="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8"/>
              </w:rPr>
            </w:pPr>
            <w:r w:rsidRPr="00DD6590">
              <w:rPr>
                <w:rFonts w:asciiTheme="minorHAnsi" w:hAnsiTheme="minorHAnsi"/>
                <w:sz w:val="16"/>
                <w:szCs w:val="18"/>
              </w:rPr>
              <w:t>Východisková hodnota (2013)</w:t>
            </w:r>
          </w:p>
        </w:tc>
        <w:tc>
          <w:tcPr>
            <w:tcW w:w="1575" w:type="dxa"/>
            <w:tcBorders>
              <w:left w:val="single" w:sz="4" w:space="0" w:color="86BC25" w:themeColor="accent1"/>
            </w:tcBorders>
            <w:vAlign w:val="center"/>
          </w:tcPr>
          <w:p w14:paraId="3153E222" w14:textId="77777777" w:rsidR="00C6163D" w:rsidRPr="00DD6590" w:rsidRDefault="00C6163D" w:rsidP="00C6163D">
            <w:pPr>
              <w:spacing w:before="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8"/>
              </w:rPr>
            </w:pPr>
            <w:r w:rsidRPr="00DD6590">
              <w:rPr>
                <w:rFonts w:asciiTheme="minorHAnsi" w:hAnsiTheme="minorHAnsi"/>
                <w:sz w:val="16"/>
                <w:szCs w:val="18"/>
              </w:rPr>
              <w:t>Cieľová hodnota (2023)</w:t>
            </w:r>
          </w:p>
        </w:tc>
      </w:tr>
      <w:tr w:rsidR="00C6163D" w:rsidRPr="00DD6590" w14:paraId="1A53A6C1" w14:textId="77777777" w:rsidTr="00C6163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1" w:type="dxa"/>
            <w:tcBorders>
              <w:right w:val="single" w:sz="4" w:space="0" w:color="86BC25" w:themeColor="accent1"/>
            </w:tcBorders>
            <w:vAlign w:val="center"/>
          </w:tcPr>
          <w:p w14:paraId="5E6FC5AC" w14:textId="77777777" w:rsidR="00C6163D" w:rsidRPr="00DD6590" w:rsidRDefault="00C6163D" w:rsidP="00C6163D">
            <w:pPr>
              <w:spacing w:before="0" w:line="240" w:lineRule="auto"/>
              <w:rPr>
                <w:rFonts w:asciiTheme="minorHAnsi" w:hAnsiTheme="minorHAnsi"/>
                <w:b w:val="0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b w:val="0"/>
                <w:sz w:val="16"/>
                <w:szCs w:val="16"/>
              </w:rPr>
              <w:t>1</w:t>
            </w:r>
          </w:p>
        </w:tc>
        <w:tc>
          <w:tcPr>
            <w:tcW w:w="2953" w:type="dxa"/>
            <w:tcBorders>
              <w:left w:val="single" w:sz="4" w:space="0" w:color="86BC25" w:themeColor="accent1"/>
              <w:right w:val="single" w:sz="4" w:space="0" w:color="86BC25" w:themeColor="accent1"/>
            </w:tcBorders>
            <w:vAlign w:val="center"/>
          </w:tcPr>
          <w:p w14:paraId="00FF4DA7" w14:textId="77777777" w:rsidR="00C6163D" w:rsidRPr="00DD6590" w:rsidRDefault="00C6163D" w:rsidP="00C6163D">
            <w:pPr>
              <w:spacing w:before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Počet stiahnutí otvorených dát</w:t>
            </w:r>
          </w:p>
        </w:tc>
        <w:tc>
          <w:tcPr>
            <w:tcW w:w="1277" w:type="dxa"/>
            <w:tcBorders>
              <w:left w:val="single" w:sz="4" w:space="0" w:color="86BC25" w:themeColor="accent1"/>
              <w:right w:val="single" w:sz="4" w:space="0" w:color="86BC25" w:themeColor="accent1"/>
            </w:tcBorders>
            <w:vAlign w:val="center"/>
          </w:tcPr>
          <w:p w14:paraId="5D529DF0" w14:textId="77777777" w:rsidR="00C6163D" w:rsidRPr="00DD6590" w:rsidRDefault="00C6163D" w:rsidP="00C6163D">
            <w:pPr>
              <w:spacing w:before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výsledkový</w:t>
            </w:r>
          </w:p>
        </w:tc>
        <w:tc>
          <w:tcPr>
            <w:tcW w:w="1117" w:type="dxa"/>
            <w:tcBorders>
              <w:left w:val="single" w:sz="4" w:space="0" w:color="86BC25" w:themeColor="accent1"/>
              <w:right w:val="single" w:sz="4" w:space="0" w:color="86BC25" w:themeColor="accent1"/>
            </w:tcBorders>
            <w:vAlign w:val="center"/>
          </w:tcPr>
          <w:p w14:paraId="4581E8B7" w14:textId="77777777" w:rsidR="00C6163D" w:rsidRPr="00DD6590" w:rsidRDefault="00C6163D" w:rsidP="00C6163D">
            <w:pPr>
              <w:spacing w:before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počet</w:t>
            </w:r>
          </w:p>
        </w:tc>
        <w:tc>
          <w:tcPr>
            <w:tcW w:w="1605" w:type="dxa"/>
            <w:tcBorders>
              <w:left w:val="single" w:sz="4" w:space="0" w:color="86BC25" w:themeColor="accent1"/>
              <w:right w:val="single" w:sz="4" w:space="0" w:color="86BC25" w:themeColor="accent1"/>
            </w:tcBorders>
            <w:vAlign w:val="center"/>
          </w:tcPr>
          <w:p w14:paraId="23C98255" w14:textId="77777777" w:rsidR="00C6163D" w:rsidRPr="00DD6590" w:rsidRDefault="00C6163D" w:rsidP="00C6163D">
            <w:pPr>
              <w:spacing w:before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5</w:t>
            </w:r>
            <w:r w:rsidR="00232D13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000</w:t>
            </w:r>
          </w:p>
        </w:tc>
        <w:tc>
          <w:tcPr>
            <w:tcW w:w="1575" w:type="dxa"/>
            <w:tcBorders>
              <w:left w:val="single" w:sz="4" w:space="0" w:color="86BC25" w:themeColor="accent1"/>
            </w:tcBorders>
            <w:vAlign w:val="center"/>
          </w:tcPr>
          <w:p w14:paraId="0499C628" w14:textId="77777777" w:rsidR="00C6163D" w:rsidRPr="00DD6590" w:rsidRDefault="00C6163D" w:rsidP="00C6163D">
            <w:pPr>
              <w:spacing w:before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950</w:t>
            </w:r>
            <w:r w:rsidR="00232D13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000</w:t>
            </w:r>
          </w:p>
        </w:tc>
      </w:tr>
      <w:tr w:rsidR="00C6163D" w:rsidRPr="00DD6590" w14:paraId="0E48570F" w14:textId="77777777" w:rsidTr="00C6163D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1" w:type="dxa"/>
            <w:tcBorders>
              <w:right w:val="single" w:sz="4" w:space="0" w:color="86BC25" w:themeColor="accent1"/>
            </w:tcBorders>
            <w:vAlign w:val="center"/>
          </w:tcPr>
          <w:p w14:paraId="1630F2C3" w14:textId="77777777" w:rsidR="00C6163D" w:rsidRPr="00DD6590" w:rsidRDefault="00C6163D" w:rsidP="00C6163D">
            <w:pPr>
              <w:spacing w:before="0" w:line="240" w:lineRule="auto"/>
              <w:rPr>
                <w:rFonts w:asciiTheme="minorHAnsi" w:hAnsiTheme="minorHAnsi"/>
                <w:b w:val="0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b w:val="0"/>
                <w:sz w:val="16"/>
                <w:szCs w:val="16"/>
              </w:rPr>
              <w:t>2</w:t>
            </w:r>
          </w:p>
        </w:tc>
        <w:tc>
          <w:tcPr>
            <w:tcW w:w="2953" w:type="dxa"/>
            <w:tcBorders>
              <w:left w:val="single" w:sz="4" w:space="0" w:color="86BC25" w:themeColor="accent1"/>
              <w:right w:val="single" w:sz="4" w:space="0" w:color="86BC25" w:themeColor="accent1"/>
            </w:tcBorders>
            <w:vAlign w:val="center"/>
          </w:tcPr>
          <w:p w14:paraId="6EDDE29A" w14:textId="77777777" w:rsidR="00C6163D" w:rsidRPr="00DD6590" w:rsidRDefault="00C6163D">
            <w:pPr>
              <w:spacing w:before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Dodatočný podiel inštitúcií verejnej správy prepojených s</w:t>
            </w:r>
            <w:r w:rsidR="00232D13">
              <w:rPr>
                <w:rFonts w:asciiTheme="minorHAnsi" w:hAnsiTheme="minorHAnsi"/>
                <w:sz w:val="16"/>
                <w:szCs w:val="16"/>
              </w:rPr>
              <w:t> 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centrálnou platformou pre integráciu údajov a centrálnou platformou pre otvorené dáta</w:t>
            </w:r>
          </w:p>
        </w:tc>
        <w:tc>
          <w:tcPr>
            <w:tcW w:w="1277" w:type="dxa"/>
            <w:tcBorders>
              <w:left w:val="single" w:sz="4" w:space="0" w:color="86BC25" w:themeColor="accent1"/>
              <w:right w:val="single" w:sz="4" w:space="0" w:color="86BC25" w:themeColor="accent1"/>
            </w:tcBorders>
            <w:vAlign w:val="center"/>
          </w:tcPr>
          <w:p w14:paraId="514B1DE3" w14:textId="77777777" w:rsidR="00C6163D" w:rsidRPr="00DD6590" w:rsidRDefault="00C6163D" w:rsidP="00C6163D">
            <w:pPr>
              <w:spacing w:before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výstupový</w:t>
            </w:r>
          </w:p>
        </w:tc>
        <w:tc>
          <w:tcPr>
            <w:tcW w:w="1117" w:type="dxa"/>
            <w:tcBorders>
              <w:left w:val="single" w:sz="4" w:space="0" w:color="86BC25" w:themeColor="accent1"/>
              <w:right w:val="single" w:sz="4" w:space="0" w:color="86BC25" w:themeColor="accent1"/>
            </w:tcBorders>
            <w:vAlign w:val="center"/>
          </w:tcPr>
          <w:p w14:paraId="49C675B1" w14:textId="77777777" w:rsidR="00C6163D" w:rsidRPr="00DD6590" w:rsidRDefault="00C6163D" w:rsidP="00C6163D">
            <w:pPr>
              <w:spacing w:before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%</w:t>
            </w:r>
          </w:p>
        </w:tc>
        <w:tc>
          <w:tcPr>
            <w:tcW w:w="1605" w:type="dxa"/>
            <w:tcBorders>
              <w:left w:val="single" w:sz="4" w:space="0" w:color="86BC25" w:themeColor="accent1"/>
              <w:right w:val="single" w:sz="4" w:space="0" w:color="86BC25" w:themeColor="accent1"/>
            </w:tcBorders>
            <w:vAlign w:val="center"/>
          </w:tcPr>
          <w:p w14:paraId="5D9DD42D" w14:textId="77777777" w:rsidR="00C6163D" w:rsidRPr="00DD6590" w:rsidRDefault="00C6163D" w:rsidP="00C6163D">
            <w:pPr>
              <w:spacing w:before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--</w:t>
            </w:r>
          </w:p>
        </w:tc>
        <w:tc>
          <w:tcPr>
            <w:tcW w:w="1575" w:type="dxa"/>
            <w:tcBorders>
              <w:left w:val="single" w:sz="4" w:space="0" w:color="86BC25" w:themeColor="accent1"/>
            </w:tcBorders>
            <w:vAlign w:val="center"/>
          </w:tcPr>
          <w:p w14:paraId="0AE1AA20" w14:textId="77777777" w:rsidR="00C6163D" w:rsidRPr="00DD6590" w:rsidRDefault="00C6163D">
            <w:pPr>
              <w:spacing w:before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99</w:t>
            </w:r>
            <w:r w:rsidR="00232D13">
              <w:rPr>
                <w:rFonts w:asciiTheme="minorHAnsi" w:hAnsiTheme="minorHAnsi"/>
                <w:sz w:val="16"/>
                <w:szCs w:val="16"/>
              </w:rPr>
              <w:t>,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9 % inštitúcií verejnej správy, ktoré vytvárajú otvorené dáta</w:t>
            </w:r>
          </w:p>
        </w:tc>
      </w:tr>
      <w:tr w:rsidR="00C6163D" w:rsidRPr="00DD6590" w14:paraId="71E57501" w14:textId="77777777" w:rsidTr="00C6163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1" w:type="dxa"/>
            <w:tcBorders>
              <w:right w:val="single" w:sz="4" w:space="0" w:color="86BC25" w:themeColor="accent1"/>
            </w:tcBorders>
            <w:vAlign w:val="center"/>
          </w:tcPr>
          <w:p w14:paraId="08408E3A" w14:textId="77777777" w:rsidR="00C6163D" w:rsidRPr="00DD6590" w:rsidRDefault="00C6163D" w:rsidP="00C6163D">
            <w:pPr>
              <w:spacing w:before="0" w:line="240" w:lineRule="auto"/>
              <w:rPr>
                <w:rFonts w:asciiTheme="minorHAnsi" w:hAnsiTheme="minorHAnsi"/>
                <w:b w:val="0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b w:val="0"/>
                <w:sz w:val="16"/>
                <w:szCs w:val="16"/>
              </w:rPr>
              <w:t>3</w:t>
            </w:r>
          </w:p>
        </w:tc>
        <w:tc>
          <w:tcPr>
            <w:tcW w:w="2953" w:type="dxa"/>
            <w:tcBorders>
              <w:left w:val="single" w:sz="4" w:space="0" w:color="86BC25" w:themeColor="accent1"/>
              <w:right w:val="single" w:sz="4" w:space="0" w:color="86BC25" w:themeColor="accent1"/>
            </w:tcBorders>
            <w:vAlign w:val="center"/>
          </w:tcPr>
          <w:p w14:paraId="2F9D0E41" w14:textId="77777777" w:rsidR="00C6163D" w:rsidRPr="00DD6590" w:rsidRDefault="00C6163D">
            <w:pPr>
              <w:spacing w:before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 xml:space="preserve">Počet nových </w:t>
            </w:r>
            <w:proofErr w:type="spellStart"/>
            <w:r w:rsidRPr="00DD6590">
              <w:rPr>
                <w:rFonts w:asciiTheme="minorHAnsi" w:hAnsiTheme="minorHAnsi"/>
                <w:sz w:val="16"/>
                <w:szCs w:val="16"/>
              </w:rPr>
              <w:t>datasetov</w:t>
            </w:r>
            <w:proofErr w:type="spellEnd"/>
            <w:r w:rsidRPr="00DD6590">
              <w:rPr>
                <w:rFonts w:asciiTheme="minorHAnsi" w:hAnsiTheme="minorHAnsi"/>
                <w:sz w:val="16"/>
                <w:szCs w:val="16"/>
              </w:rPr>
              <w:t xml:space="preserve"> publikovaných vo formáte s</w:t>
            </w:r>
            <w:r w:rsidR="00232D13">
              <w:rPr>
                <w:rFonts w:asciiTheme="minorHAnsi" w:hAnsiTheme="minorHAnsi"/>
                <w:sz w:val="16"/>
                <w:szCs w:val="16"/>
              </w:rPr>
              <w:t> 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 xml:space="preserve">vysokým potenciálom na </w:t>
            </w:r>
            <w:proofErr w:type="spellStart"/>
            <w:r w:rsidRPr="00DD6590">
              <w:rPr>
                <w:rFonts w:asciiTheme="minorHAnsi" w:hAnsiTheme="minorHAnsi"/>
                <w:sz w:val="16"/>
                <w:szCs w:val="16"/>
              </w:rPr>
              <w:t>znovupoužitie</w:t>
            </w:r>
            <w:proofErr w:type="spellEnd"/>
          </w:p>
        </w:tc>
        <w:tc>
          <w:tcPr>
            <w:tcW w:w="1277" w:type="dxa"/>
            <w:tcBorders>
              <w:left w:val="single" w:sz="4" w:space="0" w:color="86BC25" w:themeColor="accent1"/>
              <w:right w:val="single" w:sz="4" w:space="0" w:color="86BC25" w:themeColor="accent1"/>
            </w:tcBorders>
            <w:vAlign w:val="center"/>
          </w:tcPr>
          <w:p w14:paraId="37389C85" w14:textId="77777777" w:rsidR="00C6163D" w:rsidRPr="00DD6590" w:rsidRDefault="00C6163D" w:rsidP="00C6163D">
            <w:pPr>
              <w:spacing w:before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výstupový</w:t>
            </w:r>
          </w:p>
        </w:tc>
        <w:tc>
          <w:tcPr>
            <w:tcW w:w="1117" w:type="dxa"/>
            <w:tcBorders>
              <w:left w:val="single" w:sz="4" w:space="0" w:color="86BC25" w:themeColor="accent1"/>
              <w:right w:val="single" w:sz="4" w:space="0" w:color="86BC25" w:themeColor="accent1"/>
            </w:tcBorders>
            <w:vAlign w:val="center"/>
          </w:tcPr>
          <w:p w14:paraId="11D96A0B" w14:textId="77777777" w:rsidR="00C6163D" w:rsidRPr="00DD6590" w:rsidRDefault="00C6163D" w:rsidP="00C6163D">
            <w:pPr>
              <w:spacing w:before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%</w:t>
            </w:r>
          </w:p>
        </w:tc>
        <w:tc>
          <w:tcPr>
            <w:tcW w:w="1605" w:type="dxa"/>
            <w:tcBorders>
              <w:left w:val="single" w:sz="4" w:space="0" w:color="86BC25" w:themeColor="accent1"/>
              <w:right w:val="single" w:sz="4" w:space="0" w:color="86BC25" w:themeColor="accent1"/>
            </w:tcBorders>
            <w:vAlign w:val="center"/>
          </w:tcPr>
          <w:p w14:paraId="5CC5E5A9" w14:textId="77777777" w:rsidR="00C6163D" w:rsidRPr="00DD6590" w:rsidRDefault="00C6163D" w:rsidP="00C6163D">
            <w:pPr>
              <w:spacing w:before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--</w:t>
            </w:r>
          </w:p>
        </w:tc>
        <w:tc>
          <w:tcPr>
            <w:tcW w:w="1575" w:type="dxa"/>
            <w:tcBorders>
              <w:left w:val="single" w:sz="4" w:space="0" w:color="86BC25" w:themeColor="accent1"/>
            </w:tcBorders>
            <w:vAlign w:val="center"/>
          </w:tcPr>
          <w:p w14:paraId="2F08710B" w14:textId="77777777" w:rsidR="00C6163D" w:rsidRPr="00DD6590" w:rsidRDefault="00C6163D" w:rsidP="00C6163D">
            <w:pPr>
              <w:spacing w:before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 xml:space="preserve">70 % </w:t>
            </w:r>
            <w:proofErr w:type="spellStart"/>
            <w:r w:rsidRPr="00DD6590">
              <w:rPr>
                <w:rFonts w:asciiTheme="minorHAnsi" w:hAnsiTheme="minorHAnsi"/>
                <w:sz w:val="16"/>
                <w:szCs w:val="16"/>
              </w:rPr>
              <w:t>datasetov</w:t>
            </w:r>
            <w:proofErr w:type="spellEnd"/>
          </w:p>
        </w:tc>
      </w:tr>
    </w:tbl>
    <w:p w14:paraId="0AC6A88B" w14:textId="77777777" w:rsidR="00232D13" w:rsidRDefault="00232D13">
      <w:pPr>
        <w:spacing w:before="0" w:after="200" w:line="276" w:lineRule="auto"/>
        <w:jc w:val="left"/>
        <w:rPr>
          <w:szCs w:val="18"/>
        </w:rPr>
      </w:pPr>
      <w:r>
        <w:rPr>
          <w:szCs w:val="18"/>
        </w:rPr>
        <w:br w:type="page"/>
      </w:r>
    </w:p>
    <w:p w14:paraId="023C95AC" w14:textId="77777777" w:rsidR="00B0035E" w:rsidRPr="00DD6590" w:rsidRDefault="00B0035E" w:rsidP="00B0035E">
      <w:pPr>
        <w:rPr>
          <w:szCs w:val="18"/>
        </w:rPr>
      </w:pPr>
      <w:r w:rsidRPr="00DD6590">
        <w:rPr>
          <w:szCs w:val="18"/>
        </w:rPr>
        <w:lastRenderedPageBreak/>
        <w:t>Napĺňanie cieľov sa realizuje prostredníctvom týchto aktivít:</w:t>
      </w:r>
    </w:p>
    <w:p w14:paraId="69468B4C" w14:textId="77777777" w:rsidR="00212CDB" w:rsidRPr="00DD6590" w:rsidRDefault="00212CDB" w:rsidP="003E761D">
      <w:pPr>
        <w:pStyle w:val="ListParagraph"/>
        <w:numPr>
          <w:ilvl w:val="0"/>
          <w:numId w:val="64"/>
        </w:numPr>
        <w:ind w:left="360"/>
        <w:rPr>
          <w:szCs w:val="18"/>
        </w:rPr>
      </w:pPr>
      <w:r w:rsidRPr="00DD6590">
        <w:rPr>
          <w:szCs w:val="18"/>
        </w:rPr>
        <w:t>Vytvorenie koncepcie pre vytváranie a využívanie otvorených dát:</w:t>
      </w:r>
    </w:p>
    <w:p w14:paraId="525ADC12" w14:textId="77777777" w:rsidR="00212CDB" w:rsidRPr="00DD6590" w:rsidRDefault="00212CDB" w:rsidP="003E761D">
      <w:pPr>
        <w:pStyle w:val="ListParagraph"/>
        <w:numPr>
          <w:ilvl w:val="0"/>
          <w:numId w:val="61"/>
        </w:numPr>
        <w:spacing w:before="0" w:after="0"/>
        <w:rPr>
          <w:rFonts w:asciiTheme="minorHAnsi" w:hAnsiTheme="minorHAnsi"/>
          <w:szCs w:val="18"/>
        </w:rPr>
      </w:pPr>
      <w:r w:rsidRPr="00DD6590">
        <w:rPr>
          <w:rFonts w:asciiTheme="minorHAnsi" w:hAnsiTheme="minorHAnsi"/>
          <w:szCs w:val="18"/>
        </w:rPr>
        <w:t>Návrh konceptu a pravidiel pre používanie otvorených dát</w:t>
      </w:r>
    </w:p>
    <w:p w14:paraId="02B979E1" w14:textId="77777777" w:rsidR="00212CDB" w:rsidRPr="00DD6590" w:rsidRDefault="00212CDB" w:rsidP="003E761D">
      <w:pPr>
        <w:pStyle w:val="ListParagraph"/>
        <w:numPr>
          <w:ilvl w:val="0"/>
          <w:numId w:val="61"/>
        </w:numPr>
        <w:spacing w:before="0" w:after="0"/>
        <w:rPr>
          <w:rFonts w:asciiTheme="minorHAnsi" w:hAnsiTheme="minorHAnsi"/>
          <w:szCs w:val="18"/>
        </w:rPr>
      </w:pPr>
      <w:r w:rsidRPr="00DD6590">
        <w:rPr>
          <w:rFonts w:asciiTheme="minorHAnsi" w:hAnsiTheme="minorHAnsi"/>
          <w:szCs w:val="18"/>
        </w:rPr>
        <w:t>Podpora rozvoja komunity pracujúcej s otvorenými dátami</w:t>
      </w:r>
    </w:p>
    <w:p w14:paraId="20857053" w14:textId="77777777" w:rsidR="00212CDB" w:rsidRPr="00DD6590" w:rsidRDefault="00212CDB" w:rsidP="003E761D">
      <w:pPr>
        <w:pStyle w:val="ListParagraph"/>
        <w:numPr>
          <w:ilvl w:val="0"/>
          <w:numId w:val="64"/>
        </w:numPr>
        <w:ind w:left="360"/>
        <w:rPr>
          <w:szCs w:val="18"/>
        </w:rPr>
      </w:pPr>
      <w:r w:rsidRPr="00DD6590">
        <w:rPr>
          <w:szCs w:val="18"/>
        </w:rPr>
        <w:t>Rozvoj centrálnej platformy pre zdieľanie, integráciu a riadenie kvality údajov s dôrazom na otvorené dáta</w:t>
      </w:r>
    </w:p>
    <w:p w14:paraId="3A32F3DA" w14:textId="77777777" w:rsidR="00212CDB" w:rsidRPr="00DD6590" w:rsidRDefault="00212CDB" w:rsidP="003E761D">
      <w:pPr>
        <w:pStyle w:val="ListParagraph"/>
        <w:numPr>
          <w:ilvl w:val="0"/>
          <w:numId w:val="64"/>
        </w:numPr>
        <w:ind w:left="360"/>
        <w:rPr>
          <w:szCs w:val="18"/>
        </w:rPr>
      </w:pPr>
      <w:r w:rsidRPr="00DD6590">
        <w:rPr>
          <w:szCs w:val="18"/>
        </w:rPr>
        <w:t>Implementácia nástrojov pre zdieľanie, integráciu a riadenie kvality dát s dôrazom na otvorené dáta:</w:t>
      </w:r>
    </w:p>
    <w:p w14:paraId="4FC1B88D" w14:textId="77777777" w:rsidR="00212CDB" w:rsidRPr="00DD6590" w:rsidRDefault="00212CDB" w:rsidP="003E761D">
      <w:pPr>
        <w:pStyle w:val="ListParagraph"/>
        <w:numPr>
          <w:ilvl w:val="0"/>
          <w:numId w:val="63"/>
        </w:numPr>
        <w:spacing w:before="0" w:after="0"/>
        <w:rPr>
          <w:rFonts w:asciiTheme="minorHAnsi" w:hAnsiTheme="minorHAnsi"/>
          <w:szCs w:val="18"/>
        </w:rPr>
      </w:pPr>
      <w:r w:rsidRPr="00DD6590">
        <w:rPr>
          <w:rFonts w:asciiTheme="minorHAnsi" w:hAnsiTheme="minorHAnsi"/>
          <w:szCs w:val="18"/>
        </w:rPr>
        <w:t>Identifikácia zdrojov otvorených dát a ich kvality</w:t>
      </w:r>
    </w:p>
    <w:p w14:paraId="55D1E891" w14:textId="77777777" w:rsidR="00212CDB" w:rsidRPr="00DD6590" w:rsidRDefault="00212CDB" w:rsidP="003E761D">
      <w:pPr>
        <w:pStyle w:val="ListParagraph"/>
        <w:numPr>
          <w:ilvl w:val="0"/>
          <w:numId w:val="62"/>
        </w:numPr>
        <w:spacing w:before="0" w:after="0"/>
        <w:ind w:left="360"/>
        <w:rPr>
          <w:rFonts w:asciiTheme="minorHAnsi" w:hAnsiTheme="minorHAnsi"/>
          <w:szCs w:val="18"/>
        </w:rPr>
      </w:pPr>
      <w:r w:rsidRPr="00DD6590">
        <w:rPr>
          <w:rFonts w:asciiTheme="minorHAnsi" w:hAnsiTheme="minorHAnsi"/>
          <w:szCs w:val="18"/>
        </w:rPr>
        <w:t>Automatizácia procesov tvorby, zdieľania, integrácie a riadenia kvality dát s dôrazom na otvorené dáta</w:t>
      </w:r>
    </w:p>
    <w:p w14:paraId="70D3D95D" w14:textId="77777777" w:rsidR="00212CDB" w:rsidRPr="00DD6590" w:rsidRDefault="00212CDB" w:rsidP="003E761D">
      <w:pPr>
        <w:pStyle w:val="ListParagraph"/>
        <w:numPr>
          <w:ilvl w:val="0"/>
          <w:numId w:val="62"/>
        </w:numPr>
        <w:spacing w:before="0" w:after="0"/>
        <w:ind w:left="360"/>
        <w:rPr>
          <w:rFonts w:asciiTheme="minorHAnsi" w:hAnsiTheme="minorHAnsi"/>
          <w:szCs w:val="18"/>
        </w:rPr>
      </w:pPr>
      <w:r w:rsidRPr="00DD6590">
        <w:rPr>
          <w:rFonts w:asciiTheme="minorHAnsi" w:hAnsiTheme="minorHAnsi"/>
          <w:szCs w:val="18"/>
        </w:rPr>
        <w:t>Implementácia informačných systémov schopných generovať a zdieľať, integrovať a riadiť kvalitu dát s dôrazom na otvorené dáta</w:t>
      </w:r>
    </w:p>
    <w:p w14:paraId="0A46CB0F" w14:textId="77777777" w:rsidR="00212CDB" w:rsidRPr="00DD6590" w:rsidRDefault="00212CDB" w:rsidP="003E761D">
      <w:pPr>
        <w:pStyle w:val="ListParagraph"/>
        <w:numPr>
          <w:ilvl w:val="0"/>
          <w:numId w:val="62"/>
        </w:numPr>
        <w:spacing w:before="0" w:after="0"/>
        <w:ind w:left="360"/>
        <w:rPr>
          <w:rFonts w:asciiTheme="minorHAnsi" w:hAnsiTheme="minorHAnsi"/>
          <w:szCs w:val="18"/>
        </w:rPr>
      </w:pPr>
      <w:r w:rsidRPr="00DD6590">
        <w:rPr>
          <w:rFonts w:asciiTheme="minorHAnsi" w:hAnsiTheme="minorHAnsi"/>
          <w:szCs w:val="18"/>
        </w:rPr>
        <w:t>Nasadenie korekčných a analytických nástrojov pre správne zverejňovanie dát</w:t>
      </w:r>
    </w:p>
    <w:p w14:paraId="58E8C51B" w14:textId="77777777" w:rsidR="00212CDB" w:rsidRPr="00DD6590" w:rsidRDefault="00212CDB" w:rsidP="003E761D">
      <w:pPr>
        <w:pStyle w:val="ListParagraph"/>
        <w:numPr>
          <w:ilvl w:val="0"/>
          <w:numId w:val="62"/>
        </w:numPr>
        <w:spacing w:before="0" w:after="0"/>
        <w:ind w:left="360"/>
        <w:rPr>
          <w:rFonts w:asciiTheme="minorHAnsi" w:hAnsiTheme="minorHAnsi"/>
          <w:szCs w:val="18"/>
        </w:rPr>
      </w:pPr>
      <w:r w:rsidRPr="00DD6590">
        <w:rPr>
          <w:rFonts w:asciiTheme="minorHAnsi" w:hAnsiTheme="minorHAnsi"/>
          <w:szCs w:val="18"/>
        </w:rPr>
        <w:t>Implementácia rozhraní pre zdieľanie, integráciu a sprístupnenie dát</w:t>
      </w:r>
    </w:p>
    <w:p w14:paraId="74DE81A9" w14:textId="77777777" w:rsidR="00B0035E" w:rsidRPr="00DD6590" w:rsidRDefault="00C6163D" w:rsidP="00B0035E">
      <w:pPr>
        <w:pStyle w:val="Heading2"/>
      </w:pPr>
      <w:bookmarkStart w:id="14" w:name="_Toc9350298"/>
      <w:r w:rsidRPr="00DD6590">
        <w:t>Špecifický cieľ 7.6</w:t>
      </w:r>
      <w:bookmarkEnd w:id="14"/>
      <w:r w:rsidRPr="00DD6590">
        <w:t xml:space="preserve"> </w:t>
      </w:r>
    </w:p>
    <w:p w14:paraId="17211CF8" w14:textId="77777777" w:rsidR="00C6163D" w:rsidRPr="00DD6590" w:rsidRDefault="00C6163D" w:rsidP="00B0035E">
      <w:pPr>
        <w:rPr>
          <w:b/>
        </w:rPr>
      </w:pPr>
      <w:r w:rsidRPr="00DD6590">
        <w:rPr>
          <w:b/>
        </w:rPr>
        <w:t>Zlepšenie digitálnych zručností a inklúzie znevýhodnených jednotlivcov do digitálneho trhu</w:t>
      </w:r>
    </w:p>
    <w:p w14:paraId="6C611136" w14:textId="77777777" w:rsidR="00C6163D" w:rsidRPr="00DD6590" w:rsidRDefault="00B0035E" w:rsidP="00C6163D">
      <w:r w:rsidRPr="00DD6590">
        <w:t>Očakávanými vý</w:t>
      </w:r>
      <w:r w:rsidR="00C6163D" w:rsidRPr="00DD6590">
        <w:t>sledkami realizácie ŠC 7.6 sú:</w:t>
      </w:r>
    </w:p>
    <w:p w14:paraId="62DE2A85" w14:textId="77777777" w:rsidR="00C6163D" w:rsidRPr="00DD6590" w:rsidRDefault="00C6163D" w:rsidP="00C6163D">
      <w:pPr>
        <w:pStyle w:val="Default"/>
        <w:rPr>
          <w:rFonts w:asciiTheme="minorHAnsi" w:hAnsiTheme="minorHAnsi"/>
          <w:sz w:val="18"/>
          <w:szCs w:val="18"/>
          <w:lang w:val="sk-SK"/>
        </w:rPr>
      </w:pPr>
      <w:r w:rsidRPr="00DD6590">
        <w:rPr>
          <w:rFonts w:asciiTheme="minorHAnsi" w:hAnsiTheme="minorHAnsi"/>
          <w:sz w:val="18"/>
          <w:szCs w:val="18"/>
          <w:lang w:val="sk-SK"/>
        </w:rPr>
        <w:t xml:space="preserve">Znevýhodnené skupiny: </w:t>
      </w:r>
    </w:p>
    <w:p w14:paraId="00120B5C" w14:textId="77777777" w:rsidR="00C6163D" w:rsidRPr="00DD6590" w:rsidRDefault="00C6163D" w:rsidP="003E761D">
      <w:pPr>
        <w:pStyle w:val="Default"/>
        <w:numPr>
          <w:ilvl w:val="0"/>
          <w:numId w:val="54"/>
        </w:numPr>
        <w:spacing w:before="120" w:after="120" w:line="288" w:lineRule="auto"/>
        <w:rPr>
          <w:rFonts w:asciiTheme="minorHAnsi" w:hAnsiTheme="minorHAnsi"/>
          <w:sz w:val="18"/>
          <w:szCs w:val="18"/>
          <w:lang w:val="sk-SK"/>
        </w:rPr>
      </w:pPr>
      <w:r w:rsidRPr="00DD6590">
        <w:rPr>
          <w:rFonts w:asciiTheme="minorHAnsi" w:hAnsiTheme="minorHAnsi"/>
          <w:sz w:val="18"/>
          <w:szCs w:val="18"/>
          <w:lang w:val="sk-SK"/>
        </w:rPr>
        <w:t>Zvýšenie využívania nástrojov pre podporu asistovaného života</w:t>
      </w:r>
    </w:p>
    <w:p w14:paraId="4F4A7022" w14:textId="77777777" w:rsidR="00C6163D" w:rsidRPr="00DD6590" w:rsidRDefault="00C6163D" w:rsidP="003E761D">
      <w:pPr>
        <w:pStyle w:val="Default"/>
        <w:numPr>
          <w:ilvl w:val="0"/>
          <w:numId w:val="54"/>
        </w:numPr>
        <w:spacing w:before="120" w:after="120" w:line="288" w:lineRule="auto"/>
        <w:rPr>
          <w:rFonts w:asciiTheme="minorHAnsi" w:hAnsiTheme="minorHAnsi"/>
          <w:sz w:val="18"/>
          <w:szCs w:val="18"/>
          <w:lang w:val="sk-SK"/>
        </w:rPr>
      </w:pPr>
      <w:r w:rsidRPr="00DD6590">
        <w:rPr>
          <w:rFonts w:asciiTheme="minorHAnsi" w:hAnsiTheme="minorHAnsi"/>
          <w:sz w:val="18"/>
          <w:szCs w:val="18"/>
          <w:lang w:val="sk-SK"/>
        </w:rPr>
        <w:t>Zvýšenie dostupnosti vzdelávacích materiálov a digitálneho obsahu vo vhodnom formáte</w:t>
      </w:r>
    </w:p>
    <w:p w14:paraId="75BCAC87" w14:textId="77777777" w:rsidR="00C6163D" w:rsidRPr="00DD6590" w:rsidRDefault="00C6163D" w:rsidP="003E761D">
      <w:pPr>
        <w:pStyle w:val="Default"/>
        <w:numPr>
          <w:ilvl w:val="0"/>
          <w:numId w:val="54"/>
        </w:numPr>
        <w:spacing w:before="120" w:after="120" w:line="288" w:lineRule="auto"/>
        <w:rPr>
          <w:rFonts w:asciiTheme="minorHAnsi" w:hAnsiTheme="minorHAnsi"/>
          <w:sz w:val="18"/>
          <w:szCs w:val="18"/>
          <w:lang w:val="sk-SK"/>
        </w:rPr>
      </w:pPr>
      <w:r w:rsidRPr="00DD6590">
        <w:rPr>
          <w:rFonts w:asciiTheme="minorHAnsi" w:hAnsiTheme="minorHAnsi"/>
          <w:sz w:val="18"/>
          <w:szCs w:val="18"/>
          <w:lang w:val="sk-SK"/>
        </w:rPr>
        <w:t xml:space="preserve">Zvýšenie intenzity využívania služieb a vzdelávania sa v digitálnom prostredí </w:t>
      </w:r>
    </w:p>
    <w:p w14:paraId="6233BF43" w14:textId="77777777" w:rsidR="00C6163D" w:rsidRPr="00DD6590" w:rsidRDefault="00C6163D" w:rsidP="003E761D">
      <w:pPr>
        <w:pStyle w:val="Default"/>
        <w:numPr>
          <w:ilvl w:val="0"/>
          <w:numId w:val="54"/>
        </w:numPr>
        <w:spacing w:before="120" w:after="120" w:line="288" w:lineRule="auto"/>
        <w:rPr>
          <w:rFonts w:asciiTheme="minorHAnsi" w:hAnsiTheme="minorHAnsi"/>
          <w:sz w:val="18"/>
          <w:szCs w:val="18"/>
          <w:lang w:val="sk-SK"/>
        </w:rPr>
      </w:pPr>
      <w:r w:rsidRPr="00DD6590">
        <w:rPr>
          <w:rFonts w:asciiTheme="minorHAnsi" w:hAnsiTheme="minorHAnsi"/>
          <w:sz w:val="18"/>
          <w:szCs w:val="18"/>
          <w:lang w:val="sk-SK"/>
        </w:rPr>
        <w:t>Zvýšenie aktívneho zapojenia do ekonomického a sociálneho diania v svojom okolí</w:t>
      </w:r>
    </w:p>
    <w:p w14:paraId="763D4FDE" w14:textId="77777777" w:rsidR="00C6163D" w:rsidRPr="00DD6590" w:rsidRDefault="00C6163D" w:rsidP="00C6163D">
      <w:pPr>
        <w:rPr>
          <w:szCs w:val="18"/>
        </w:rPr>
      </w:pPr>
      <w:r w:rsidRPr="00DD6590">
        <w:rPr>
          <w:szCs w:val="18"/>
        </w:rPr>
        <w:t>Výsledky projektov naplnia jednotlivé špecifické výsledkové a spoločné výstupové ukazovatele</w:t>
      </w:r>
      <w:r w:rsidR="00232D13">
        <w:rPr>
          <w:szCs w:val="18"/>
        </w:rPr>
        <w:t>.</w:t>
      </w:r>
    </w:p>
    <w:p w14:paraId="292DF262" w14:textId="05D74FE1" w:rsidR="00C6163D" w:rsidRPr="00DD6590" w:rsidRDefault="00C6163D" w:rsidP="00C6163D">
      <w:pPr>
        <w:pStyle w:val="Caption"/>
      </w:pPr>
      <w:bookmarkStart w:id="15" w:name="_Toc8805505"/>
      <w:r w:rsidRPr="00DD6590">
        <w:t xml:space="preserve">Tabuľka </w:t>
      </w:r>
      <w:r w:rsidRPr="00DD6590">
        <w:fldChar w:fldCharType="begin"/>
      </w:r>
      <w:r w:rsidRPr="00DD6590">
        <w:instrText xml:space="preserve"> SEQ Tabuľka \* ARABIC </w:instrText>
      </w:r>
      <w:r w:rsidRPr="00DD6590">
        <w:fldChar w:fldCharType="separate"/>
      </w:r>
      <w:r w:rsidR="008E724A">
        <w:rPr>
          <w:noProof/>
        </w:rPr>
        <w:t>7</w:t>
      </w:r>
      <w:r w:rsidRPr="00DD6590">
        <w:fldChar w:fldCharType="end"/>
      </w:r>
      <w:r w:rsidRPr="00DD6590">
        <w:t xml:space="preserve"> Výsledkové a výstupové ukazovatele ŠC 7.6</w:t>
      </w:r>
      <w:bookmarkEnd w:id="15"/>
    </w:p>
    <w:tbl>
      <w:tblPr>
        <w:tblStyle w:val="Svetlzoznamzvraznenie11"/>
        <w:tblW w:w="0" w:type="auto"/>
        <w:jc w:val="center"/>
        <w:tblLook w:val="04A0" w:firstRow="1" w:lastRow="0" w:firstColumn="1" w:lastColumn="0" w:noHBand="0" w:noVBand="1"/>
      </w:tblPr>
      <w:tblGrid>
        <w:gridCol w:w="581"/>
        <w:gridCol w:w="2953"/>
        <w:gridCol w:w="1277"/>
        <w:gridCol w:w="1117"/>
        <w:gridCol w:w="1605"/>
        <w:gridCol w:w="1575"/>
      </w:tblGrid>
      <w:tr w:rsidR="00C6163D" w:rsidRPr="00DD6590" w14:paraId="4FE2F95C" w14:textId="77777777" w:rsidTr="00C6163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1" w:type="dxa"/>
            <w:tcBorders>
              <w:right w:val="single" w:sz="4" w:space="0" w:color="86BC25" w:themeColor="accent1"/>
            </w:tcBorders>
            <w:vAlign w:val="center"/>
          </w:tcPr>
          <w:p w14:paraId="62B86175" w14:textId="77777777" w:rsidR="00C6163D" w:rsidRPr="00DD6590" w:rsidRDefault="00C6163D" w:rsidP="00C6163D">
            <w:pPr>
              <w:spacing w:before="0" w:line="240" w:lineRule="auto"/>
              <w:rPr>
                <w:rFonts w:asciiTheme="minorHAnsi" w:hAnsiTheme="minorHAnsi"/>
                <w:sz w:val="16"/>
                <w:szCs w:val="18"/>
              </w:rPr>
            </w:pPr>
            <w:proofErr w:type="spellStart"/>
            <w:r w:rsidRPr="00DD6590">
              <w:rPr>
                <w:rFonts w:asciiTheme="minorHAnsi" w:hAnsiTheme="minorHAnsi"/>
                <w:sz w:val="16"/>
                <w:szCs w:val="18"/>
              </w:rPr>
              <w:t>P.č</w:t>
            </w:r>
            <w:proofErr w:type="spellEnd"/>
            <w:r w:rsidRPr="00DD6590">
              <w:rPr>
                <w:rFonts w:asciiTheme="minorHAnsi" w:hAnsiTheme="minorHAnsi"/>
                <w:sz w:val="16"/>
                <w:szCs w:val="18"/>
              </w:rPr>
              <w:t>.</w:t>
            </w:r>
          </w:p>
        </w:tc>
        <w:tc>
          <w:tcPr>
            <w:tcW w:w="2953" w:type="dxa"/>
            <w:tcBorders>
              <w:left w:val="single" w:sz="4" w:space="0" w:color="86BC25" w:themeColor="accent1"/>
              <w:right w:val="single" w:sz="4" w:space="0" w:color="86BC25" w:themeColor="accent1"/>
            </w:tcBorders>
            <w:vAlign w:val="center"/>
          </w:tcPr>
          <w:p w14:paraId="567FA6C3" w14:textId="77777777" w:rsidR="00C6163D" w:rsidRPr="00DD6590" w:rsidRDefault="00C6163D" w:rsidP="00C6163D">
            <w:pPr>
              <w:spacing w:before="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8"/>
              </w:rPr>
            </w:pPr>
            <w:r w:rsidRPr="00DD6590">
              <w:rPr>
                <w:rFonts w:asciiTheme="minorHAnsi" w:hAnsiTheme="minorHAnsi"/>
                <w:sz w:val="16"/>
                <w:szCs w:val="18"/>
              </w:rPr>
              <w:t xml:space="preserve">Ukazovateľ </w:t>
            </w:r>
          </w:p>
        </w:tc>
        <w:tc>
          <w:tcPr>
            <w:tcW w:w="1277" w:type="dxa"/>
            <w:tcBorders>
              <w:left w:val="single" w:sz="4" w:space="0" w:color="86BC25" w:themeColor="accent1"/>
              <w:right w:val="single" w:sz="4" w:space="0" w:color="86BC25" w:themeColor="accent1"/>
            </w:tcBorders>
            <w:vAlign w:val="center"/>
          </w:tcPr>
          <w:p w14:paraId="7A2D57D6" w14:textId="77777777" w:rsidR="00C6163D" w:rsidRPr="00DD6590" w:rsidRDefault="00C6163D" w:rsidP="00C6163D">
            <w:pPr>
              <w:spacing w:before="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8"/>
              </w:rPr>
            </w:pPr>
            <w:r w:rsidRPr="00DD6590">
              <w:rPr>
                <w:rFonts w:asciiTheme="minorHAnsi" w:hAnsiTheme="minorHAnsi"/>
                <w:sz w:val="16"/>
                <w:szCs w:val="18"/>
              </w:rPr>
              <w:t xml:space="preserve">Typ </w:t>
            </w:r>
          </w:p>
        </w:tc>
        <w:tc>
          <w:tcPr>
            <w:tcW w:w="1117" w:type="dxa"/>
            <w:tcBorders>
              <w:left w:val="single" w:sz="4" w:space="0" w:color="86BC25" w:themeColor="accent1"/>
              <w:right w:val="single" w:sz="4" w:space="0" w:color="86BC25" w:themeColor="accent1"/>
            </w:tcBorders>
            <w:vAlign w:val="center"/>
          </w:tcPr>
          <w:p w14:paraId="388F9425" w14:textId="77777777" w:rsidR="00C6163D" w:rsidRPr="00DD6590" w:rsidRDefault="00C6163D" w:rsidP="00C6163D">
            <w:pPr>
              <w:spacing w:before="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8"/>
              </w:rPr>
            </w:pPr>
            <w:r w:rsidRPr="00DD6590">
              <w:rPr>
                <w:rFonts w:asciiTheme="minorHAnsi" w:hAnsiTheme="minorHAnsi"/>
                <w:sz w:val="16"/>
                <w:szCs w:val="18"/>
              </w:rPr>
              <w:t>Merná jednotka</w:t>
            </w:r>
          </w:p>
        </w:tc>
        <w:tc>
          <w:tcPr>
            <w:tcW w:w="1605" w:type="dxa"/>
            <w:tcBorders>
              <w:left w:val="single" w:sz="4" w:space="0" w:color="86BC25" w:themeColor="accent1"/>
              <w:right w:val="single" w:sz="4" w:space="0" w:color="86BC25" w:themeColor="accent1"/>
            </w:tcBorders>
            <w:vAlign w:val="center"/>
          </w:tcPr>
          <w:p w14:paraId="77331C64" w14:textId="77777777" w:rsidR="00C6163D" w:rsidRPr="00DD6590" w:rsidRDefault="00C6163D" w:rsidP="00C6163D">
            <w:pPr>
              <w:spacing w:before="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8"/>
              </w:rPr>
            </w:pPr>
            <w:r w:rsidRPr="00DD6590">
              <w:rPr>
                <w:rFonts w:asciiTheme="minorHAnsi" w:hAnsiTheme="minorHAnsi"/>
                <w:sz w:val="16"/>
                <w:szCs w:val="18"/>
              </w:rPr>
              <w:t>Východisková hodnota (2012)</w:t>
            </w:r>
          </w:p>
        </w:tc>
        <w:tc>
          <w:tcPr>
            <w:tcW w:w="1575" w:type="dxa"/>
            <w:tcBorders>
              <w:left w:val="single" w:sz="4" w:space="0" w:color="86BC25" w:themeColor="accent1"/>
            </w:tcBorders>
            <w:vAlign w:val="center"/>
          </w:tcPr>
          <w:p w14:paraId="7ED51712" w14:textId="77777777" w:rsidR="00C6163D" w:rsidRPr="00DD6590" w:rsidRDefault="00C6163D" w:rsidP="00C6163D">
            <w:pPr>
              <w:spacing w:before="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8"/>
              </w:rPr>
            </w:pPr>
            <w:r w:rsidRPr="00DD6590">
              <w:rPr>
                <w:rFonts w:asciiTheme="minorHAnsi" w:hAnsiTheme="minorHAnsi"/>
                <w:sz w:val="16"/>
                <w:szCs w:val="18"/>
              </w:rPr>
              <w:t>Cieľová hodnota (2023)</w:t>
            </w:r>
          </w:p>
        </w:tc>
      </w:tr>
      <w:tr w:rsidR="00C6163D" w:rsidRPr="00DD6590" w14:paraId="71CDAF27" w14:textId="77777777" w:rsidTr="00C6163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1" w:type="dxa"/>
            <w:tcBorders>
              <w:right w:val="single" w:sz="4" w:space="0" w:color="86BC25" w:themeColor="accent1"/>
            </w:tcBorders>
            <w:vAlign w:val="center"/>
          </w:tcPr>
          <w:p w14:paraId="518526F2" w14:textId="77777777" w:rsidR="00C6163D" w:rsidRPr="00DD6590" w:rsidRDefault="00C6163D" w:rsidP="00C6163D">
            <w:pPr>
              <w:spacing w:before="0" w:line="240" w:lineRule="auto"/>
              <w:rPr>
                <w:rFonts w:asciiTheme="minorHAnsi" w:hAnsiTheme="minorHAnsi"/>
                <w:b w:val="0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b w:val="0"/>
                <w:sz w:val="16"/>
                <w:szCs w:val="16"/>
              </w:rPr>
              <w:t>1</w:t>
            </w:r>
          </w:p>
        </w:tc>
        <w:tc>
          <w:tcPr>
            <w:tcW w:w="2953" w:type="dxa"/>
            <w:tcBorders>
              <w:left w:val="single" w:sz="4" w:space="0" w:color="86BC25" w:themeColor="accent1"/>
              <w:right w:val="single" w:sz="4" w:space="0" w:color="86BC25" w:themeColor="accent1"/>
            </w:tcBorders>
            <w:vAlign w:val="center"/>
          </w:tcPr>
          <w:p w14:paraId="7C33FAA9" w14:textId="77777777" w:rsidR="00C6163D" w:rsidRPr="00DD6590" w:rsidRDefault="00C6163D" w:rsidP="00C6163D">
            <w:pPr>
              <w:spacing w:before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Percento znevýhodnených jednotlivcov používajúcich internet</w:t>
            </w:r>
          </w:p>
        </w:tc>
        <w:tc>
          <w:tcPr>
            <w:tcW w:w="1277" w:type="dxa"/>
            <w:tcBorders>
              <w:left w:val="single" w:sz="4" w:space="0" w:color="86BC25" w:themeColor="accent1"/>
              <w:right w:val="single" w:sz="4" w:space="0" w:color="86BC25" w:themeColor="accent1"/>
            </w:tcBorders>
            <w:vAlign w:val="center"/>
          </w:tcPr>
          <w:p w14:paraId="7124230C" w14:textId="77777777" w:rsidR="00C6163D" w:rsidRPr="00DD6590" w:rsidRDefault="00C6163D" w:rsidP="00C6163D">
            <w:pPr>
              <w:spacing w:before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výsledkový</w:t>
            </w:r>
          </w:p>
        </w:tc>
        <w:tc>
          <w:tcPr>
            <w:tcW w:w="1117" w:type="dxa"/>
            <w:tcBorders>
              <w:left w:val="single" w:sz="4" w:space="0" w:color="86BC25" w:themeColor="accent1"/>
              <w:right w:val="single" w:sz="4" w:space="0" w:color="86BC25" w:themeColor="accent1"/>
            </w:tcBorders>
            <w:vAlign w:val="center"/>
          </w:tcPr>
          <w:p w14:paraId="126174BB" w14:textId="77777777" w:rsidR="00C6163D" w:rsidRPr="00DD6590" w:rsidRDefault="00C6163D" w:rsidP="00C6163D">
            <w:pPr>
              <w:spacing w:before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%</w:t>
            </w:r>
          </w:p>
        </w:tc>
        <w:tc>
          <w:tcPr>
            <w:tcW w:w="1605" w:type="dxa"/>
            <w:tcBorders>
              <w:left w:val="single" w:sz="4" w:space="0" w:color="86BC25" w:themeColor="accent1"/>
              <w:right w:val="single" w:sz="4" w:space="0" w:color="86BC25" w:themeColor="accent1"/>
            </w:tcBorders>
            <w:vAlign w:val="center"/>
          </w:tcPr>
          <w:p w14:paraId="3FC7D6AB" w14:textId="77777777" w:rsidR="00C6163D" w:rsidRPr="00DD6590" w:rsidRDefault="00C6163D" w:rsidP="00C6163D">
            <w:pPr>
              <w:spacing w:before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52,8</w:t>
            </w:r>
          </w:p>
        </w:tc>
        <w:tc>
          <w:tcPr>
            <w:tcW w:w="1575" w:type="dxa"/>
            <w:tcBorders>
              <w:left w:val="single" w:sz="4" w:space="0" w:color="86BC25" w:themeColor="accent1"/>
            </w:tcBorders>
            <w:vAlign w:val="center"/>
          </w:tcPr>
          <w:p w14:paraId="70832274" w14:textId="77777777" w:rsidR="00C6163D" w:rsidRPr="00DD6590" w:rsidRDefault="00C6163D" w:rsidP="00C6163D">
            <w:pPr>
              <w:spacing w:before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70</w:t>
            </w:r>
          </w:p>
        </w:tc>
      </w:tr>
      <w:tr w:rsidR="00C6163D" w:rsidRPr="00DD6590" w14:paraId="5EB5BD05" w14:textId="77777777" w:rsidTr="00C6163D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1" w:type="dxa"/>
            <w:tcBorders>
              <w:right w:val="single" w:sz="4" w:space="0" w:color="86BC25" w:themeColor="accent1"/>
            </w:tcBorders>
            <w:vAlign w:val="center"/>
          </w:tcPr>
          <w:p w14:paraId="7AC56479" w14:textId="77777777" w:rsidR="00C6163D" w:rsidRPr="00DD6590" w:rsidRDefault="00C6163D" w:rsidP="00C6163D">
            <w:pPr>
              <w:spacing w:before="0" w:line="240" w:lineRule="auto"/>
              <w:rPr>
                <w:rFonts w:asciiTheme="minorHAnsi" w:hAnsiTheme="minorHAnsi"/>
                <w:b w:val="0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b w:val="0"/>
                <w:sz w:val="16"/>
                <w:szCs w:val="16"/>
              </w:rPr>
              <w:t>2</w:t>
            </w:r>
          </w:p>
        </w:tc>
        <w:tc>
          <w:tcPr>
            <w:tcW w:w="2953" w:type="dxa"/>
            <w:tcBorders>
              <w:left w:val="single" w:sz="4" w:space="0" w:color="86BC25" w:themeColor="accent1"/>
              <w:right w:val="single" w:sz="4" w:space="0" w:color="86BC25" w:themeColor="accent1"/>
            </w:tcBorders>
            <w:vAlign w:val="center"/>
          </w:tcPr>
          <w:p w14:paraId="01AC7929" w14:textId="77777777" w:rsidR="00C6163D" w:rsidRPr="00DD6590" w:rsidRDefault="00C6163D" w:rsidP="00C6163D">
            <w:pPr>
              <w:spacing w:before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Zvýšenie používania elektronických služieb znevýhodnenými skupinami</w:t>
            </w:r>
          </w:p>
        </w:tc>
        <w:tc>
          <w:tcPr>
            <w:tcW w:w="1277" w:type="dxa"/>
            <w:tcBorders>
              <w:left w:val="single" w:sz="4" w:space="0" w:color="86BC25" w:themeColor="accent1"/>
              <w:right w:val="single" w:sz="4" w:space="0" w:color="86BC25" w:themeColor="accent1"/>
            </w:tcBorders>
            <w:vAlign w:val="center"/>
          </w:tcPr>
          <w:p w14:paraId="50B0CF78" w14:textId="77777777" w:rsidR="00C6163D" w:rsidRPr="00DD6590" w:rsidRDefault="00C6163D" w:rsidP="00C6163D">
            <w:pPr>
              <w:spacing w:before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výstupový</w:t>
            </w:r>
          </w:p>
        </w:tc>
        <w:tc>
          <w:tcPr>
            <w:tcW w:w="1117" w:type="dxa"/>
            <w:tcBorders>
              <w:left w:val="single" w:sz="4" w:space="0" w:color="86BC25" w:themeColor="accent1"/>
              <w:right w:val="single" w:sz="4" w:space="0" w:color="86BC25" w:themeColor="accent1"/>
            </w:tcBorders>
            <w:vAlign w:val="center"/>
          </w:tcPr>
          <w:p w14:paraId="2A140391" w14:textId="77777777" w:rsidR="00C6163D" w:rsidRPr="00DD6590" w:rsidRDefault="00C6163D" w:rsidP="00C6163D">
            <w:pPr>
              <w:spacing w:before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%</w:t>
            </w:r>
          </w:p>
        </w:tc>
        <w:tc>
          <w:tcPr>
            <w:tcW w:w="1605" w:type="dxa"/>
            <w:tcBorders>
              <w:left w:val="single" w:sz="4" w:space="0" w:color="86BC25" w:themeColor="accent1"/>
              <w:right w:val="single" w:sz="4" w:space="0" w:color="86BC25" w:themeColor="accent1"/>
            </w:tcBorders>
            <w:vAlign w:val="center"/>
          </w:tcPr>
          <w:p w14:paraId="5CD99B67" w14:textId="77777777" w:rsidR="00C6163D" w:rsidRPr="00DD6590" w:rsidRDefault="00C6163D" w:rsidP="00C6163D">
            <w:pPr>
              <w:spacing w:before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--</w:t>
            </w:r>
          </w:p>
        </w:tc>
        <w:tc>
          <w:tcPr>
            <w:tcW w:w="1575" w:type="dxa"/>
            <w:tcBorders>
              <w:left w:val="single" w:sz="4" w:space="0" w:color="86BC25" w:themeColor="accent1"/>
            </w:tcBorders>
            <w:vAlign w:val="center"/>
          </w:tcPr>
          <w:p w14:paraId="232BB46F" w14:textId="77777777" w:rsidR="00C6163D" w:rsidRPr="00DD6590" w:rsidRDefault="00C6163D" w:rsidP="00C6163D">
            <w:pPr>
              <w:spacing w:before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35</w:t>
            </w:r>
            <w:r w:rsidR="00232D13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%</w:t>
            </w:r>
          </w:p>
        </w:tc>
      </w:tr>
      <w:tr w:rsidR="00C6163D" w:rsidRPr="00DD6590" w14:paraId="66DD8DD8" w14:textId="77777777" w:rsidTr="00C6163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1" w:type="dxa"/>
            <w:tcBorders>
              <w:right w:val="single" w:sz="4" w:space="0" w:color="86BC25" w:themeColor="accent1"/>
            </w:tcBorders>
            <w:vAlign w:val="center"/>
          </w:tcPr>
          <w:p w14:paraId="7D215994" w14:textId="77777777" w:rsidR="00C6163D" w:rsidRPr="00DD6590" w:rsidRDefault="00C6163D" w:rsidP="00C6163D">
            <w:pPr>
              <w:spacing w:before="0" w:line="240" w:lineRule="auto"/>
              <w:rPr>
                <w:rFonts w:asciiTheme="minorHAnsi" w:hAnsiTheme="minorHAnsi"/>
                <w:b w:val="0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b w:val="0"/>
                <w:sz w:val="16"/>
                <w:szCs w:val="16"/>
              </w:rPr>
              <w:t>3</w:t>
            </w:r>
          </w:p>
        </w:tc>
        <w:tc>
          <w:tcPr>
            <w:tcW w:w="2953" w:type="dxa"/>
            <w:tcBorders>
              <w:left w:val="single" w:sz="4" w:space="0" w:color="86BC25" w:themeColor="accent1"/>
              <w:right w:val="single" w:sz="4" w:space="0" w:color="86BC25" w:themeColor="accent1"/>
            </w:tcBorders>
            <w:vAlign w:val="center"/>
          </w:tcPr>
          <w:p w14:paraId="03769122" w14:textId="77777777" w:rsidR="00C6163D" w:rsidRPr="00DD6590" w:rsidRDefault="00C6163D" w:rsidP="00C6163D">
            <w:pPr>
              <w:spacing w:before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 xml:space="preserve">Zvýšenie počtu znevýhodnených jednotlivcov </w:t>
            </w:r>
            <w:proofErr w:type="spellStart"/>
            <w:r w:rsidRPr="00DD6590">
              <w:rPr>
                <w:rFonts w:asciiTheme="minorHAnsi" w:hAnsiTheme="minorHAnsi"/>
                <w:sz w:val="16"/>
                <w:szCs w:val="16"/>
              </w:rPr>
              <w:t>benefitujúcich</w:t>
            </w:r>
            <w:proofErr w:type="spellEnd"/>
            <w:r w:rsidRPr="00DD6590">
              <w:rPr>
                <w:rFonts w:asciiTheme="minorHAnsi" w:hAnsiTheme="minorHAnsi"/>
                <w:sz w:val="16"/>
                <w:szCs w:val="16"/>
              </w:rPr>
              <w:t xml:space="preserve"> z používania nástrojov asistovaného života, alebo participácie na digitálnom trhu</w:t>
            </w:r>
          </w:p>
        </w:tc>
        <w:tc>
          <w:tcPr>
            <w:tcW w:w="1277" w:type="dxa"/>
            <w:tcBorders>
              <w:left w:val="single" w:sz="4" w:space="0" w:color="86BC25" w:themeColor="accent1"/>
              <w:right w:val="single" w:sz="4" w:space="0" w:color="86BC25" w:themeColor="accent1"/>
            </w:tcBorders>
            <w:vAlign w:val="center"/>
          </w:tcPr>
          <w:p w14:paraId="76AA7D52" w14:textId="77777777" w:rsidR="00C6163D" w:rsidRPr="00DD6590" w:rsidRDefault="00C6163D" w:rsidP="00C6163D">
            <w:pPr>
              <w:spacing w:before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výstupový</w:t>
            </w:r>
          </w:p>
        </w:tc>
        <w:tc>
          <w:tcPr>
            <w:tcW w:w="1117" w:type="dxa"/>
            <w:tcBorders>
              <w:left w:val="single" w:sz="4" w:space="0" w:color="86BC25" w:themeColor="accent1"/>
              <w:right w:val="single" w:sz="4" w:space="0" w:color="86BC25" w:themeColor="accent1"/>
            </w:tcBorders>
            <w:vAlign w:val="center"/>
          </w:tcPr>
          <w:p w14:paraId="0596A6EF" w14:textId="77777777" w:rsidR="00C6163D" w:rsidRPr="00DD6590" w:rsidRDefault="00232D13" w:rsidP="00C6163D">
            <w:pPr>
              <w:spacing w:before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p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očet</w:t>
            </w:r>
          </w:p>
        </w:tc>
        <w:tc>
          <w:tcPr>
            <w:tcW w:w="1605" w:type="dxa"/>
            <w:tcBorders>
              <w:left w:val="single" w:sz="4" w:space="0" w:color="86BC25" w:themeColor="accent1"/>
              <w:right w:val="single" w:sz="4" w:space="0" w:color="86BC25" w:themeColor="accent1"/>
            </w:tcBorders>
            <w:vAlign w:val="center"/>
          </w:tcPr>
          <w:p w14:paraId="7F8EC0EA" w14:textId="77777777" w:rsidR="00C6163D" w:rsidRPr="00DD6590" w:rsidRDefault="00C6163D" w:rsidP="00C6163D">
            <w:pPr>
              <w:spacing w:before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--</w:t>
            </w:r>
          </w:p>
        </w:tc>
        <w:tc>
          <w:tcPr>
            <w:tcW w:w="1575" w:type="dxa"/>
            <w:tcBorders>
              <w:left w:val="single" w:sz="4" w:space="0" w:color="86BC25" w:themeColor="accent1"/>
            </w:tcBorders>
            <w:vAlign w:val="center"/>
          </w:tcPr>
          <w:p w14:paraId="228BC3A6" w14:textId="77777777" w:rsidR="00C6163D" w:rsidRPr="00DD6590" w:rsidRDefault="00C6163D" w:rsidP="00C6163D">
            <w:pPr>
              <w:spacing w:before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25</w:t>
            </w:r>
            <w:r w:rsidR="00232D13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000</w:t>
            </w:r>
          </w:p>
        </w:tc>
      </w:tr>
    </w:tbl>
    <w:p w14:paraId="5C978FCD" w14:textId="77777777" w:rsidR="00212CDB" w:rsidRPr="00DD6590" w:rsidRDefault="00212CDB" w:rsidP="00212CDB">
      <w:pPr>
        <w:rPr>
          <w:szCs w:val="18"/>
        </w:rPr>
      </w:pPr>
      <w:r w:rsidRPr="00DD6590">
        <w:rPr>
          <w:szCs w:val="18"/>
        </w:rPr>
        <w:t>Napĺňanie cieľov sa realizuje prostredníctvom týchto aktivít:</w:t>
      </w:r>
    </w:p>
    <w:p w14:paraId="3D74A0BC" w14:textId="77777777" w:rsidR="00212CDB" w:rsidRPr="00DD6590" w:rsidRDefault="00212CDB" w:rsidP="003E761D">
      <w:pPr>
        <w:pStyle w:val="ListParagraph"/>
        <w:numPr>
          <w:ilvl w:val="0"/>
          <w:numId w:val="67"/>
        </w:numPr>
        <w:ind w:left="360"/>
        <w:rPr>
          <w:szCs w:val="18"/>
        </w:rPr>
      </w:pPr>
      <w:r w:rsidRPr="00DD6590">
        <w:rPr>
          <w:szCs w:val="18"/>
        </w:rPr>
        <w:t>Rozvoj digitálnych zručností, zjednodušeného prístupu k internetu a k informáciám a službám VS</w:t>
      </w:r>
      <w:r w:rsidR="00232D13">
        <w:rPr>
          <w:szCs w:val="18"/>
        </w:rPr>
        <w:t>,</w:t>
      </w:r>
      <w:r w:rsidRPr="00DD6590">
        <w:rPr>
          <w:szCs w:val="18"/>
        </w:rPr>
        <w:t xml:space="preserve"> ako aj rozvoj participácie na digitálnom trhu pre znevýhodnené skupiny:</w:t>
      </w:r>
    </w:p>
    <w:p w14:paraId="3E473067" w14:textId="77777777" w:rsidR="00212CDB" w:rsidRPr="00DD6590" w:rsidRDefault="00212CDB" w:rsidP="003E761D">
      <w:pPr>
        <w:pStyle w:val="ListParagraph"/>
        <w:numPr>
          <w:ilvl w:val="0"/>
          <w:numId w:val="65"/>
        </w:numPr>
        <w:spacing w:before="0" w:after="0"/>
        <w:rPr>
          <w:rFonts w:asciiTheme="minorHAnsi" w:hAnsiTheme="minorHAnsi"/>
          <w:szCs w:val="18"/>
        </w:rPr>
      </w:pPr>
      <w:r w:rsidRPr="00DD6590">
        <w:rPr>
          <w:rFonts w:asciiTheme="minorHAnsi" w:hAnsiTheme="minorHAnsi"/>
          <w:szCs w:val="18"/>
        </w:rPr>
        <w:t>Analýza možných úprav existujúceho prostredia, obsahu a služieb</w:t>
      </w:r>
    </w:p>
    <w:p w14:paraId="4C18ACAB" w14:textId="77777777" w:rsidR="00212CDB" w:rsidRPr="00DD6590" w:rsidRDefault="00212CDB" w:rsidP="003E761D">
      <w:pPr>
        <w:pStyle w:val="ListParagraph"/>
        <w:numPr>
          <w:ilvl w:val="0"/>
          <w:numId w:val="65"/>
        </w:numPr>
        <w:spacing w:before="0" w:after="0"/>
        <w:rPr>
          <w:rFonts w:asciiTheme="minorHAnsi" w:hAnsiTheme="minorHAnsi"/>
          <w:szCs w:val="18"/>
        </w:rPr>
      </w:pPr>
      <w:r w:rsidRPr="00DD6590">
        <w:rPr>
          <w:rFonts w:asciiTheme="minorHAnsi" w:hAnsiTheme="minorHAnsi"/>
          <w:szCs w:val="18"/>
        </w:rPr>
        <w:t>Implementácia jednoduchších služieb pre znevýhodnené skupiny a odstránenie bariér ich využívania a dostupnosti</w:t>
      </w:r>
    </w:p>
    <w:p w14:paraId="69A5005F" w14:textId="77777777" w:rsidR="00212CDB" w:rsidRPr="00DD6590" w:rsidRDefault="00212CDB" w:rsidP="003E761D">
      <w:pPr>
        <w:pStyle w:val="ListParagraph"/>
        <w:numPr>
          <w:ilvl w:val="0"/>
          <w:numId w:val="67"/>
        </w:numPr>
        <w:tabs>
          <w:tab w:val="left" w:pos="360"/>
        </w:tabs>
        <w:spacing w:before="0" w:after="0"/>
        <w:ind w:hanging="720"/>
        <w:rPr>
          <w:szCs w:val="18"/>
        </w:rPr>
      </w:pPr>
      <w:r w:rsidRPr="00DD6590">
        <w:rPr>
          <w:szCs w:val="18"/>
        </w:rPr>
        <w:t xml:space="preserve">Zavedenie nástrojov pre podporu asistovaného života a </w:t>
      </w:r>
      <w:proofErr w:type="spellStart"/>
      <w:r w:rsidRPr="00DD6590">
        <w:rPr>
          <w:szCs w:val="18"/>
        </w:rPr>
        <w:t>telemedicíny</w:t>
      </w:r>
      <w:proofErr w:type="spellEnd"/>
      <w:r w:rsidRPr="00DD6590">
        <w:rPr>
          <w:szCs w:val="18"/>
        </w:rPr>
        <w:t>:</w:t>
      </w:r>
    </w:p>
    <w:p w14:paraId="7A0C3E0F" w14:textId="77777777" w:rsidR="00212CDB" w:rsidRPr="00DD6590" w:rsidRDefault="00212CDB" w:rsidP="003E761D">
      <w:pPr>
        <w:pStyle w:val="ListParagraph"/>
        <w:numPr>
          <w:ilvl w:val="0"/>
          <w:numId w:val="66"/>
        </w:numPr>
        <w:spacing w:before="0" w:after="0"/>
        <w:rPr>
          <w:rFonts w:asciiTheme="minorHAnsi" w:hAnsiTheme="minorHAnsi"/>
          <w:szCs w:val="18"/>
        </w:rPr>
      </w:pPr>
      <w:r w:rsidRPr="00DD6590">
        <w:rPr>
          <w:rFonts w:asciiTheme="minorHAnsi" w:hAnsiTheme="minorHAnsi"/>
          <w:szCs w:val="18"/>
        </w:rPr>
        <w:t>Vybavenie domova občanov nástrojmi asistovaného života</w:t>
      </w:r>
    </w:p>
    <w:p w14:paraId="42B5C7D3" w14:textId="77777777" w:rsidR="00212CDB" w:rsidRPr="00DD6590" w:rsidRDefault="00212CDB" w:rsidP="003E761D">
      <w:pPr>
        <w:pStyle w:val="ListParagraph"/>
        <w:numPr>
          <w:ilvl w:val="0"/>
          <w:numId w:val="66"/>
        </w:numPr>
        <w:spacing w:before="0" w:after="0"/>
        <w:rPr>
          <w:rFonts w:asciiTheme="minorHAnsi" w:hAnsiTheme="minorHAnsi"/>
          <w:szCs w:val="18"/>
        </w:rPr>
      </w:pPr>
      <w:r w:rsidRPr="00DD6590">
        <w:rPr>
          <w:rFonts w:asciiTheme="minorHAnsi" w:hAnsiTheme="minorHAnsi"/>
          <w:szCs w:val="18"/>
        </w:rPr>
        <w:lastRenderedPageBreak/>
        <w:t xml:space="preserve">Vybavenie domova občanov nástrojmi </w:t>
      </w:r>
      <w:proofErr w:type="spellStart"/>
      <w:r w:rsidRPr="00DD6590">
        <w:rPr>
          <w:rFonts w:asciiTheme="minorHAnsi" w:hAnsiTheme="minorHAnsi"/>
          <w:szCs w:val="18"/>
        </w:rPr>
        <w:t>telemedicíny</w:t>
      </w:r>
      <w:proofErr w:type="spellEnd"/>
    </w:p>
    <w:p w14:paraId="52BFC597" w14:textId="77777777" w:rsidR="00C6163D" w:rsidRPr="00DD6590" w:rsidRDefault="00C6163D" w:rsidP="00B0035E">
      <w:pPr>
        <w:pStyle w:val="Heading2"/>
      </w:pPr>
      <w:bookmarkStart w:id="16" w:name="_Toc9350299"/>
      <w:r w:rsidRPr="00DD6590">
        <w:t>Špecifický cieľ 7.7</w:t>
      </w:r>
      <w:bookmarkEnd w:id="16"/>
      <w:r w:rsidRPr="00DD6590">
        <w:t xml:space="preserve"> </w:t>
      </w:r>
    </w:p>
    <w:p w14:paraId="220C06D4" w14:textId="77777777" w:rsidR="00C6163D" w:rsidRPr="00DD6590" w:rsidRDefault="00C6163D" w:rsidP="00C6163D">
      <w:pPr>
        <w:rPr>
          <w:b/>
        </w:rPr>
      </w:pPr>
      <w:r w:rsidRPr="00DD6590">
        <w:rPr>
          <w:b/>
        </w:rPr>
        <w:t>Umožnenie modernizácie a racionalizácie verejnej správy IKT prostriedkami</w:t>
      </w:r>
    </w:p>
    <w:p w14:paraId="426EA5BE" w14:textId="77777777" w:rsidR="00C6163D" w:rsidRPr="00DD6590" w:rsidRDefault="00C6163D" w:rsidP="00C6163D">
      <w:r w:rsidRPr="00DD6590">
        <w:t>Očakávanými výsledkami realizácie ŠC 7.7 sú:</w:t>
      </w:r>
    </w:p>
    <w:p w14:paraId="29D942BD" w14:textId="77777777" w:rsidR="00C6163D" w:rsidRPr="00DD6590" w:rsidRDefault="00C6163D" w:rsidP="003E761D">
      <w:pPr>
        <w:pStyle w:val="Default"/>
        <w:numPr>
          <w:ilvl w:val="0"/>
          <w:numId w:val="55"/>
        </w:numPr>
        <w:spacing w:before="120" w:after="120" w:line="288" w:lineRule="auto"/>
        <w:jc w:val="both"/>
        <w:rPr>
          <w:rFonts w:asciiTheme="minorHAnsi" w:hAnsiTheme="minorHAnsi"/>
          <w:sz w:val="18"/>
          <w:szCs w:val="18"/>
          <w:lang w:val="sk-SK"/>
        </w:rPr>
      </w:pPr>
      <w:r w:rsidRPr="00DD6590">
        <w:rPr>
          <w:rFonts w:asciiTheme="minorHAnsi" w:hAnsiTheme="minorHAnsi"/>
          <w:sz w:val="18"/>
          <w:szCs w:val="18"/>
          <w:lang w:val="sk-SK"/>
        </w:rPr>
        <w:t>Do kontaktu a procesu obsluhy občanov budú nasadené moderné IKT riešenia,</w:t>
      </w:r>
    </w:p>
    <w:p w14:paraId="0EE228E6" w14:textId="77777777" w:rsidR="00C6163D" w:rsidRPr="00DD6590" w:rsidRDefault="00C6163D" w:rsidP="003E761D">
      <w:pPr>
        <w:pStyle w:val="Default"/>
        <w:numPr>
          <w:ilvl w:val="0"/>
          <w:numId w:val="55"/>
        </w:numPr>
        <w:spacing w:before="120" w:after="120" w:line="288" w:lineRule="auto"/>
        <w:jc w:val="both"/>
        <w:rPr>
          <w:rFonts w:asciiTheme="minorHAnsi" w:hAnsiTheme="minorHAnsi"/>
          <w:sz w:val="18"/>
          <w:szCs w:val="18"/>
          <w:lang w:val="sk-SK"/>
        </w:rPr>
      </w:pPr>
      <w:r w:rsidRPr="00DD6590">
        <w:rPr>
          <w:rFonts w:asciiTheme="minorHAnsi" w:hAnsiTheme="minorHAnsi"/>
          <w:sz w:val="18"/>
          <w:szCs w:val="18"/>
          <w:lang w:val="sk-SK"/>
        </w:rPr>
        <w:t>Zvýši sa spokojnosť občanov s fungovaním verejnej správy,</w:t>
      </w:r>
    </w:p>
    <w:p w14:paraId="1547CA09" w14:textId="77777777" w:rsidR="00C6163D" w:rsidRPr="00DD6590" w:rsidRDefault="00C6163D" w:rsidP="003E761D">
      <w:pPr>
        <w:pStyle w:val="Default"/>
        <w:numPr>
          <w:ilvl w:val="0"/>
          <w:numId w:val="55"/>
        </w:numPr>
        <w:spacing w:before="120" w:after="120" w:line="288" w:lineRule="auto"/>
        <w:jc w:val="both"/>
        <w:rPr>
          <w:rFonts w:asciiTheme="minorHAnsi" w:hAnsiTheme="minorHAnsi"/>
          <w:sz w:val="18"/>
          <w:szCs w:val="18"/>
          <w:lang w:val="sk-SK"/>
        </w:rPr>
      </w:pPr>
      <w:r w:rsidRPr="00DD6590">
        <w:rPr>
          <w:rFonts w:asciiTheme="minorHAnsi" w:hAnsiTheme="minorHAnsi"/>
          <w:sz w:val="18"/>
          <w:szCs w:val="18"/>
          <w:lang w:val="sk-SK"/>
        </w:rPr>
        <w:t>Znížia sa vynakladané zdroje občanov, podnikateľov a verejnej správy,</w:t>
      </w:r>
    </w:p>
    <w:p w14:paraId="7E1E83DF" w14:textId="77777777" w:rsidR="00C6163D" w:rsidRPr="00DD6590" w:rsidRDefault="00C6163D" w:rsidP="003E761D">
      <w:pPr>
        <w:pStyle w:val="Default"/>
        <w:numPr>
          <w:ilvl w:val="0"/>
          <w:numId w:val="55"/>
        </w:numPr>
        <w:spacing w:before="120" w:after="120" w:line="288" w:lineRule="auto"/>
        <w:jc w:val="both"/>
        <w:rPr>
          <w:rFonts w:asciiTheme="minorHAnsi" w:hAnsiTheme="minorHAnsi"/>
          <w:sz w:val="18"/>
          <w:szCs w:val="18"/>
          <w:lang w:val="sk-SK"/>
        </w:rPr>
      </w:pPr>
      <w:r w:rsidRPr="00DD6590">
        <w:rPr>
          <w:rFonts w:asciiTheme="minorHAnsi" w:hAnsiTheme="minorHAnsi"/>
          <w:sz w:val="18"/>
          <w:szCs w:val="18"/>
          <w:lang w:val="sk-SK"/>
        </w:rPr>
        <w:t>Zvýši sa efektivita zamestnancov verejnej správy,</w:t>
      </w:r>
    </w:p>
    <w:p w14:paraId="73B60296" w14:textId="77777777" w:rsidR="00C6163D" w:rsidRPr="00DD6590" w:rsidRDefault="00C6163D" w:rsidP="003E761D">
      <w:pPr>
        <w:pStyle w:val="Default"/>
        <w:numPr>
          <w:ilvl w:val="0"/>
          <w:numId w:val="55"/>
        </w:numPr>
        <w:spacing w:before="120" w:after="120" w:line="288" w:lineRule="auto"/>
        <w:jc w:val="both"/>
        <w:rPr>
          <w:rFonts w:asciiTheme="minorHAnsi" w:hAnsiTheme="minorHAnsi"/>
          <w:sz w:val="18"/>
          <w:szCs w:val="18"/>
          <w:lang w:val="sk-SK"/>
        </w:rPr>
      </w:pPr>
      <w:r w:rsidRPr="00DD6590">
        <w:rPr>
          <w:rFonts w:asciiTheme="minorHAnsi" w:hAnsiTheme="minorHAnsi"/>
          <w:sz w:val="18"/>
          <w:szCs w:val="18"/>
          <w:lang w:val="sk-SK"/>
        </w:rPr>
        <w:t xml:space="preserve">Zvýši sa rýchlosť prijatia rozhodnutia pre konania, </w:t>
      </w:r>
    </w:p>
    <w:p w14:paraId="288E2902" w14:textId="77777777" w:rsidR="00C6163D" w:rsidRPr="00DD6590" w:rsidRDefault="00C6163D" w:rsidP="003E761D">
      <w:pPr>
        <w:pStyle w:val="Default"/>
        <w:numPr>
          <w:ilvl w:val="0"/>
          <w:numId w:val="55"/>
        </w:numPr>
        <w:spacing w:before="120" w:after="120" w:line="288" w:lineRule="auto"/>
        <w:jc w:val="both"/>
        <w:rPr>
          <w:rFonts w:asciiTheme="minorHAnsi" w:hAnsiTheme="minorHAnsi"/>
          <w:sz w:val="18"/>
          <w:szCs w:val="18"/>
          <w:lang w:val="sk-SK"/>
        </w:rPr>
      </w:pPr>
      <w:r w:rsidRPr="00DD6590">
        <w:rPr>
          <w:rFonts w:asciiTheme="minorHAnsi" w:hAnsiTheme="minorHAnsi"/>
          <w:sz w:val="18"/>
          <w:szCs w:val="18"/>
          <w:lang w:val="sk-SK"/>
        </w:rPr>
        <w:t>Zoptimalizuje sa vykonávanie podporných činností verejnej správy,</w:t>
      </w:r>
    </w:p>
    <w:p w14:paraId="70C7F695" w14:textId="77777777" w:rsidR="00C6163D" w:rsidRPr="00DD6590" w:rsidRDefault="00C6163D" w:rsidP="003E761D">
      <w:pPr>
        <w:pStyle w:val="Default"/>
        <w:numPr>
          <w:ilvl w:val="0"/>
          <w:numId w:val="55"/>
        </w:numPr>
        <w:spacing w:before="120" w:after="120" w:line="288" w:lineRule="auto"/>
        <w:jc w:val="both"/>
        <w:rPr>
          <w:rFonts w:asciiTheme="minorHAnsi" w:hAnsiTheme="minorHAnsi"/>
          <w:sz w:val="18"/>
          <w:szCs w:val="18"/>
          <w:lang w:val="sk-SK"/>
        </w:rPr>
      </w:pPr>
      <w:r w:rsidRPr="00DD6590">
        <w:rPr>
          <w:rFonts w:asciiTheme="minorHAnsi" w:hAnsiTheme="minorHAnsi"/>
          <w:sz w:val="18"/>
          <w:szCs w:val="18"/>
          <w:lang w:val="sk-SK"/>
        </w:rPr>
        <w:t xml:space="preserve">Štandardizované podporné procesy a </w:t>
      </w:r>
      <w:proofErr w:type="spellStart"/>
      <w:r w:rsidRPr="00DD6590">
        <w:rPr>
          <w:rFonts w:asciiTheme="minorHAnsi" w:hAnsiTheme="minorHAnsi"/>
          <w:sz w:val="18"/>
          <w:szCs w:val="18"/>
          <w:lang w:val="sk-SK"/>
        </w:rPr>
        <w:t>back-office</w:t>
      </w:r>
      <w:proofErr w:type="spellEnd"/>
      <w:r w:rsidRPr="00DD6590">
        <w:rPr>
          <w:rFonts w:asciiTheme="minorHAnsi" w:hAnsiTheme="minorHAnsi"/>
          <w:sz w:val="18"/>
          <w:szCs w:val="18"/>
          <w:lang w:val="sk-SK"/>
        </w:rPr>
        <w:t xml:space="preserve"> verejnej správy bude možné optimálne podporiť centrálnymi informačnými systémami nasadenými v </w:t>
      </w:r>
      <w:proofErr w:type="spellStart"/>
      <w:r w:rsidRPr="00DD6590">
        <w:rPr>
          <w:rFonts w:asciiTheme="minorHAnsi" w:hAnsiTheme="minorHAnsi"/>
          <w:sz w:val="18"/>
          <w:szCs w:val="18"/>
          <w:lang w:val="sk-SK"/>
        </w:rPr>
        <w:t>cloude</w:t>
      </w:r>
      <w:proofErr w:type="spellEnd"/>
      <w:r w:rsidRPr="00DD6590">
        <w:rPr>
          <w:rFonts w:asciiTheme="minorHAnsi" w:hAnsiTheme="minorHAnsi"/>
          <w:sz w:val="18"/>
          <w:szCs w:val="18"/>
          <w:lang w:val="sk-SK"/>
        </w:rPr>
        <w:t>,</w:t>
      </w:r>
    </w:p>
    <w:p w14:paraId="424BAF8F" w14:textId="77777777" w:rsidR="00C6163D" w:rsidRPr="00DD6590" w:rsidRDefault="00C6163D" w:rsidP="003E761D">
      <w:pPr>
        <w:pStyle w:val="Default"/>
        <w:numPr>
          <w:ilvl w:val="0"/>
          <w:numId w:val="55"/>
        </w:numPr>
        <w:spacing w:before="120" w:after="120" w:line="288" w:lineRule="auto"/>
        <w:jc w:val="both"/>
        <w:rPr>
          <w:rFonts w:asciiTheme="minorHAnsi" w:hAnsiTheme="minorHAnsi"/>
          <w:sz w:val="18"/>
          <w:szCs w:val="18"/>
          <w:lang w:val="sk-SK"/>
        </w:rPr>
      </w:pPr>
      <w:r w:rsidRPr="00DD6590">
        <w:rPr>
          <w:rFonts w:asciiTheme="minorHAnsi" w:hAnsiTheme="minorHAnsi"/>
          <w:sz w:val="18"/>
          <w:szCs w:val="18"/>
          <w:lang w:val="sk-SK"/>
        </w:rPr>
        <w:t xml:space="preserve">Zvýši sa využívanie dát v procesoch a pri tvorbe politík. </w:t>
      </w:r>
    </w:p>
    <w:p w14:paraId="6C9ADD7C" w14:textId="77777777" w:rsidR="00C6163D" w:rsidRPr="00DD6590" w:rsidRDefault="00C6163D" w:rsidP="00C6163D">
      <w:pPr>
        <w:rPr>
          <w:szCs w:val="18"/>
        </w:rPr>
      </w:pPr>
      <w:r w:rsidRPr="00DD6590">
        <w:rPr>
          <w:szCs w:val="18"/>
        </w:rPr>
        <w:t>Výsledky projektov naplnia jednotlivé špecifické výsledkové a spoločné výstupové ukazovatele</w:t>
      </w:r>
      <w:r w:rsidR="00DB3ECD">
        <w:rPr>
          <w:szCs w:val="18"/>
        </w:rPr>
        <w:t>.</w:t>
      </w:r>
    </w:p>
    <w:p w14:paraId="0C2FC467" w14:textId="73D72493" w:rsidR="00C6163D" w:rsidRPr="00DD6590" w:rsidRDefault="00C6163D" w:rsidP="00C6163D">
      <w:pPr>
        <w:pStyle w:val="Caption"/>
      </w:pPr>
      <w:bookmarkStart w:id="17" w:name="_Toc8805506"/>
      <w:r w:rsidRPr="00DD6590">
        <w:t xml:space="preserve">Tabuľka </w:t>
      </w:r>
      <w:r w:rsidRPr="00DD6590">
        <w:fldChar w:fldCharType="begin"/>
      </w:r>
      <w:r w:rsidRPr="00DD6590">
        <w:instrText xml:space="preserve"> SEQ Tabuľka \* ARABIC </w:instrText>
      </w:r>
      <w:r w:rsidRPr="00DD6590">
        <w:fldChar w:fldCharType="separate"/>
      </w:r>
      <w:r w:rsidR="008E724A">
        <w:rPr>
          <w:noProof/>
        </w:rPr>
        <w:t>8</w:t>
      </w:r>
      <w:r w:rsidRPr="00DD6590">
        <w:fldChar w:fldCharType="end"/>
      </w:r>
      <w:r w:rsidRPr="00DD6590">
        <w:t xml:space="preserve"> Výsledkové a výstupové ukazovatele ŠC 7.7</w:t>
      </w:r>
      <w:bookmarkEnd w:id="17"/>
    </w:p>
    <w:tbl>
      <w:tblPr>
        <w:tblStyle w:val="Svetlzoznamzvraznenie11"/>
        <w:tblW w:w="0" w:type="auto"/>
        <w:jc w:val="center"/>
        <w:tblLook w:val="04A0" w:firstRow="1" w:lastRow="0" w:firstColumn="1" w:lastColumn="0" w:noHBand="0" w:noVBand="1"/>
      </w:tblPr>
      <w:tblGrid>
        <w:gridCol w:w="581"/>
        <w:gridCol w:w="2953"/>
        <w:gridCol w:w="1277"/>
        <w:gridCol w:w="1117"/>
        <w:gridCol w:w="1605"/>
        <w:gridCol w:w="1575"/>
      </w:tblGrid>
      <w:tr w:rsidR="00C6163D" w:rsidRPr="00DD6590" w14:paraId="4D7C9E7E" w14:textId="77777777" w:rsidTr="00C6163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1" w:type="dxa"/>
            <w:tcBorders>
              <w:right w:val="single" w:sz="4" w:space="0" w:color="86BC25" w:themeColor="accent1"/>
            </w:tcBorders>
            <w:vAlign w:val="center"/>
          </w:tcPr>
          <w:p w14:paraId="1F8E5BB1" w14:textId="77777777" w:rsidR="00C6163D" w:rsidRPr="00DD6590" w:rsidRDefault="00C6163D" w:rsidP="00C6163D">
            <w:pPr>
              <w:spacing w:before="0" w:line="240" w:lineRule="auto"/>
              <w:rPr>
                <w:rFonts w:asciiTheme="minorHAnsi" w:hAnsiTheme="minorHAnsi"/>
                <w:sz w:val="16"/>
                <w:szCs w:val="18"/>
              </w:rPr>
            </w:pPr>
            <w:proofErr w:type="spellStart"/>
            <w:r w:rsidRPr="00DD6590">
              <w:rPr>
                <w:rFonts w:asciiTheme="minorHAnsi" w:hAnsiTheme="minorHAnsi"/>
                <w:sz w:val="16"/>
                <w:szCs w:val="18"/>
              </w:rPr>
              <w:t>P.č</w:t>
            </w:r>
            <w:proofErr w:type="spellEnd"/>
            <w:r w:rsidRPr="00DD6590">
              <w:rPr>
                <w:rFonts w:asciiTheme="minorHAnsi" w:hAnsiTheme="minorHAnsi"/>
                <w:sz w:val="16"/>
                <w:szCs w:val="18"/>
              </w:rPr>
              <w:t>.</w:t>
            </w:r>
          </w:p>
        </w:tc>
        <w:tc>
          <w:tcPr>
            <w:tcW w:w="2953" w:type="dxa"/>
            <w:tcBorders>
              <w:left w:val="single" w:sz="4" w:space="0" w:color="86BC25" w:themeColor="accent1"/>
              <w:right w:val="single" w:sz="4" w:space="0" w:color="86BC25" w:themeColor="accent1"/>
            </w:tcBorders>
            <w:vAlign w:val="center"/>
          </w:tcPr>
          <w:p w14:paraId="33605896" w14:textId="77777777" w:rsidR="00C6163D" w:rsidRPr="00DD6590" w:rsidRDefault="00C6163D" w:rsidP="00C6163D">
            <w:pPr>
              <w:spacing w:before="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8"/>
              </w:rPr>
            </w:pPr>
            <w:r w:rsidRPr="00DD6590">
              <w:rPr>
                <w:rFonts w:asciiTheme="minorHAnsi" w:hAnsiTheme="minorHAnsi"/>
                <w:sz w:val="16"/>
                <w:szCs w:val="18"/>
              </w:rPr>
              <w:t xml:space="preserve">Ukazovateľ </w:t>
            </w:r>
          </w:p>
        </w:tc>
        <w:tc>
          <w:tcPr>
            <w:tcW w:w="1277" w:type="dxa"/>
            <w:tcBorders>
              <w:left w:val="single" w:sz="4" w:space="0" w:color="86BC25" w:themeColor="accent1"/>
              <w:right w:val="single" w:sz="4" w:space="0" w:color="86BC25" w:themeColor="accent1"/>
            </w:tcBorders>
            <w:vAlign w:val="center"/>
          </w:tcPr>
          <w:p w14:paraId="123350AE" w14:textId="77777777" w:rsidR="00C6163D" w:rsidRPr="00DD6590" w:rsidRDefault="00C6163D" w:rsidP="00C6163D">
            <w:pPr>
              <w:spacing w:before="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8"/>
              </w:rPr>
            </w:pPr>
            <w:r w:rsidRPr="00DD6590">
              <w:rPr>
                <w:rFonts w:asciiTheme="minorHAnsi" w:hAnsiTheme="minorHAnsi"/>
                <w:sz w:val="16"/>
                <w:szCs w:val="18"/>
              </w:rPr>
              <w:t xml:space="preserve">Typ </w:t>
            </w:r>
          </w:p>
        </w:tc>
        <w:tc>
          <w:tcPr>
            <w:tcW w:w="1117" w:type="dxa"/>
            <w:tcBorders>
              <w:left w:val="single" w:sz="4" w:space="0" w:color="86BC25" w:themeColor="accent1"/>
              <w:right w:val="single" w:sz="4" w:space="0" w:color="86BC25" w:themeColor="accent1"/>
            </w:tcBorders>
            <w:vAlign w:val="center"/>
          </w:tcPr>
          <w:p w14:paraId="55AAE30D" w14:textId="77777777" w:rsidR="00C6163D" w:rsidRPr="00DD6590" w:rsidRDefault="00C6163D" w:rsidP="00C6163D">
            <w:pPr>
              <w:spacing w:before="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8"/>
              </w:rPr>
            </w:pPr>
            <w:r w:rsidRPr="00DD6590">
              <w:rPr>
                <w:rFonts w:asciiTheme="minorHAnsi" w:hAnsiTheme="minorHAnsi"/>
                <w:sz w:val="16"/>
                <w:szCs w:val="18"/>
              </w:rPr>
              <w:t>Merná jednotka</w:t>
            </w:r>
          </w:p>
        </w:tc>
        <w:tc>
          <w:tcPr>
            <w:tcW w:w="1605" w:type="dxa"/>
            <w:tcBorders>
              <w:left w:val="single" w:sz="4" w:space="0" w:color="86BC25" w:themeColor="accent1"/>
              <w:right w:val="single" w:sz="4" w:space="0" w:color="86BC25" w:themeColor="accent1"/>
            </w:tcBorders>
            <w:vAlign w:val="center"/>
          </w:tcPr>
          <w:p w14:paraId="17D53A46" w14:textId="77777777" w:rsidR="00C6163D" w:rsidRPr="00DD6590" w:rsidRDefault="00C6163D" w:rsidP="00C6163D">
            <w:pPr>
              <w:spacing w:before="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8"/>
              </w:rPr>
            </w:pPr>
            <w:r w:rsidRPr="00DD6590">
              <w:rPr>
                <w:rFonts w:asciiTheme="minorHAnsi" w:hAnsiTheme="minorHAnsi"/>
                <w:sz w:val="16"/>
                <w:szCs w:val="18"/>
              </w:rPr>
              <w:t>Východisková hodnota (2013)</w:t>
            </w:r>
          </w:p>
        </w:tc>
        <w:tc>
          <w:tcPr>
            <w:tcW w:w="1575" w:type="dxa"/>
            <w:tcBorders>
              <w:left w:val="single" w:sz="4" w:space="0" w:color="86BC25" w:themeColor="accent1"/>
            </w:tcBorders>
            <w:vAlign w:val="center"/>
          </w:tcPr>
          <w:p w14:paraId="6A294D05" w14:textId="77777777" w:rsidR="00C6163D" w:rsidRPr="00DD6590" w:rsidRDefault="00C6163D" w:rsidP="00C6163D">
            <w:pPr>
              <w:spacing w:before="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8"/>
              </w:rPr>
            </w:pPr>
            <w:r w:rsidRPr="00DD6590">
              <w:rPr>
                <w:rFonts w:asciiTheme="minorHAnsi" w:hAnsiTheme="minorHAnsi"/>
                <w:sz w:val="16"/>
                <w:szCs w:val="18"/>
              </w:rPr>
              <w:t>Cieľová hodnota (2023)</w:t>
            </w:r>
          </w:p>
        </w:tc>
      </w:tr>
      <w:tr w:rsidR="00C6163D" w:rsidRPr="00DD6590" w14:paraId="245D47EF" w14:textId="77777777" w:rsidTr="00C6163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1" w:type="dxa"/>
            <w:tcBorders>
              <w:right w:val="single" w:sz="4" w:space="0" w:color="86BC25" w:themeColor="accent1"/>
            </w:tcBorders>
            <w:vAlign w:val="center"/>
          </w:tcPr>
          <w:p w14:paraId="40D93445" w14:textId="77777777" w:rsidR="00C6163D" w:rsidRPr="00DD6590" w:rsidRDefault="00C6163D" w:rsidP="00C6163D">
            <w:pPr>
              <w:spacing w:before="0" w:line="240" w:lineRule="auto"/>
              <w:rPr>
                <w:rFonts w:asciiTheme="minorHAnsi" w:hAnsiTheme="minorHAnsi"/>
                <w:b w:val="0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b w:val="0"/>
                <w:sz w:val="16"/>
                <w:szCs w:val="16"/>
              </w:rPr>
              <w:t>1</w:t>
            </w:r>
          </w:p>
        </w:tc>
        <w:tc>
          <w:tcPr>
            <w:tcW w:w="2953" w:type="dxa"/>
            <w:tcBorders>
              <w:left w:val="single" w:sz="4" w:space="0" w:color="86BC25" w:themeColor="accent1"/>
              <w:right w:val="single" w:sz="4" w:space="0" w:color="86BC25" w:themeColor="accent1"/>
            </w:tcBorders>
            <w:vAlign w:val="center"/>
          </w:tcPr>
          <w:p w14:paraId="67B71581" w14:textId="77777777" w:rsidR="00C6163D" w:rsidRPr="00DD6590" w:rsidRDefault="00C6163D" w:rsidP="00C6163D">
            <w:pPr>
              <w:spacing w:before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Priemerná doba vybavenia podania v rozhodovacej činnosti</w:t>
            </w:r>
          </w:p>
        </w:tc>
        <w:tc>
          <w:tcPr>
            <w:tcW w:w="1277" w:type="dxa"/>
            <w:tcBorders>
              <w:left w:val="single" w:sz="4" w:space="0" w:color="86BC25" w:themeColor="accent1"/>
              <w:right w:val="single" w:sz="4" w:space="0" w:color="86BC25" w:themeColor="accent1"/>
            </w:tcBorders>
            <w:vAlign w:val="center"/>
          </w:tcPr>
          <w:p w14:paraId="75C0D8EA" w14:textId="77777777" w:rsidR="00C6163D" w:rsidRPr="00DD6590" w:rsidRDefault="00C6163D" w:rsidP="00C6163D">
            <w:pPr>
              <w:spacing w:before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výsledkový</w:t>
            </w:r>
          </w:p>
        </w:tc>
        <w:tc>
          <w:tcPr>
            <w:tcW w:w="1117" w:type="dxa"/>
            <w:tcBorders>
              <w:left w:val="single" w:sz="4" w:space="0" w:color="86BC25" w:themeColor="accent1"/>
              <w:right w:val="single" w:sz="4" w:space="0" w:color="86BC25" w:themeColor="accent1"/>
            </w:tcBorders>
            <w:vAlign w:val="center"/>
          </w:tcPr>
          <w:p w14:paraId="024E8E29" w14:textId="77777777" w:rsidR="00C6163D" w:rsidRPr="00DD6590" w:rsidRDefault="00C6163D" w:rsidP="00C6163D">
            <w:pPr>
              <w:spacing w:before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%</w:t>
            </w:r>
          </w:p>
        </w:tc>
        <w:tc>
          <w:tcPr>
            <w:tcW w:w="1605" w:type="dxa"/>
            <w:tcBorders>
              <w:left w:val="single" w:sz="4" w:space="0" w:color="86BC25" w:themeColor="accent1"/>
              <w:right w:val="single" w:sz="4" w:space="0" w:color="86BC25" w:themeColor="accent1"/>
            </w:tcBorders>
            <w:vAlign w:val="center"/>
          </w:tcPr>
          <w:p w14:paraId="1AB065D5" w14:textId="77777777" w:rsidR="00C6163D" w:rsidRPr="00DD6590" w:rsidRDefault="00C6163D" w:rsidP="00C6163D">
            <w:pPr>
              <w:spacing w:before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100</w:t>
            </w:r>
          </w:p>
        </w:tc>
        <w:tc>
          <w:tcPr>
            <w:tcW w:w="1575" w:type="dxa"/>
            <w:tcBorders>
              <w:left w:val="single" w:sz="4" w:space="0" w:color="86BC25" w:themeColor="accent1"/>
            </w:tcBorders>
            <w:vAlign w:val="center"/>
          </w:tcPr>
          <w:p w14:paraId="7C3F52ED" w14:textId="77777777" w:rsidR="00C6163D" w:rsidRPr="00DD6590" w:rsidRDefault="00C6163D" w:rsidP="00C6163D">
            <w:pPr>
              <w:spacing w:before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70</w:t>
            </w:r>
          </w:p>
        </w:tc>
      </w:tr>
      <w:tr w:rsidR="00C6163D" w:rsidRPr="00DD6590" w14:paraId="26367292" w14:textId="77777777" w:rsidTr="00C6163D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1" w:type="dxa"/>
            <w:tcBorders>
              <w:right w:val="single" w:sz="4" w:space="0" w:color="86BC25" w:themeColor="accent1"/>
            </w:tcBorders>
            <w:vAlign w:val="center"/>
          </w:tcPr>
          <w:p w14:paraId="299D5CCA" w14:textId="77777777" w:rsidR="00C6163D" w:rsidRPr="00DD6590" w:rsidRDefault="00C6163D" w:rsidP="00C6163D">
            <w:pPr>
              <w:spacing w:before="0" w:line="240" w:lineRule="auto"/>
              <w:rPr>
                <w:rFonts w:asciiTheme="minorHAnsi" w:hAnsiTheme="minorHAnsi"/>
                <w:b w:val="0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b w:val="0"/>
                <w:sz w:val="16"/>
                <w:szCs w:val="16"/>
              </w:rPr>
              <w:t>2</w:t>
            </w:r>
          </w:p>
        </w:tc>
        <w:tc>
          <w:tcPr>
            <w:tcW w:w="2953" w:type="dxa"/>
            <w:tcBorders>
              <w:left w:val="single" w:sz="4" w:space="0" w:color="86BC25" w:themeColor="accent1"/>
              <w:right w:val="single" w:sz="4" w:space="0" w:color="86BC25" w:themeColor="accent1"/>
            </w:tcBorders>
            <w:vAlign w:val="center"/>
          </w:tcPr>
          <w:p w14:paraId="14FD775E" w14:textId="77777777" w:rsidR="00C6163D" w:rsidRPr="00DD6590" w:rsidRDefault="00C6163D" w:rsidP="00C6163D">
            <w:pPr>
              <w:spacing w:before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Počet nových optimalizovaných úsekov verejnej správy</w:t>
            </w:r>
          </w:p>
        </w:tc>
        <w:tc>
          <w:tcPr>
            <w:tcW w:w="1277" w:type="dxa"/>
            <w:tcBorders>
              <w:left w:val="single" w:sz="4" w:space="0" w:color="86BC25" w:themeColor="accent1"/>
              <w:right w:val="single" w:sz="4" w:space="0" w:color="86BC25" w:themeColor="accent1"/>
            </w:tcBorders>
            <w:vAlign w:val="center"/>
          </w:tcPr>
          <w:p w14:paraId="5AD91DA6" w14:textId="77777777" w:rsidR="00C6163D" w:rsidRPr="00DD6590" w:rsidRDefault="00C6163D" w:rsidP="00C6163D">
            <w:pPr>
              <w:spacing w:before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výstupový</w:t>
            </w:r>
          </w:p>
        </w:tc>
        <w:tc>
          <w:tcPr>
            <w:tcW w:w="1117" w:type="dxa"/>
            <w:tcBorders>
              <w:left w:val="single" w:sz="4" w:space="0" w:color="86BC25" w:themeColor="accent1"/>
              <w:right w:val="single" w:sz="4" w:space="0" w:color="86BC25" w:themeColor="accent1"/>
            </w:tcBorders>
            <w:vAlign w:val="center"/>
          </w:tcPr>
          <w:p w14:paraId="5653549A" w14:textId="77777777" w:rsidR="00C6163D" w:rsidRPr="00DD6590" w:rsidRDefault="002A4105" w:rsidP="00C6163D">
            <w:pPr>
              <w:spacing w:before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p</w:t>
            </w:r>
            <w:r w:rsidR="00C6163D" w:rsidRPr="00DD6590">
              <w:rPr>
                <w:rFonts w:asciiTheme="minorHAnsi" w:hAnsiTheme="minorHAnsi"/>
                <w:sz w:val="16"/>
                <w:szCs w:val="16"/>
              </w:rPr>
              <w:t>očet</w:t>
            </w:r>
          </w:p>
        </w:tc>
        <w:tc>
          <w:tcPr>
            <w:tcW w:w="1605" w:type="dxa"/>
            <w:tcBorders>
              <w:left w:val="single" w:sz="4" w:space="0" w:color="86BC25" w:themeColor="accent1"/>
              <w:right w:val="single" w:sz="4" w:space="0" w:color="86BC25" w:themeColor="accent1"/>
            </w:tcBorders>
            <w:vAlign w:val="center"/>
          </w:tcPr>
          <w:p w14:paraId="55E175FB" w14:textId="77777777" w:rsidR="00C6163D" w:rsidRPr="00DD6590" w:rsidRDefault="00C6163D" w:rsidP="00C6163D">
            <w:pPr>
              <w:spacing w:before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--</w:t>
            </w:r>
          </w:p>
        </w:tc>
        <w:tc>
          <w:tcPr>
            <w:tcW w:w="1575" w:type="dxa"/>
            <w:tcBorders>
              <w:left w:val="single" w:sz="4" w:space="0" w:color="86BC25" w:themeColor="accent1"/>
            </w:tcBorders>
            <w:vAlign w:val="center"/>
          </w:tcPr>
          <w:p w14:paraId="4577F673" w14:textId="77777777" w:rsidR="00C6163D" w:rsidRPr="00DD6590" w:rsidRDefault="00C6163D" w:rsidP="00C6163D">
            <w:pPr>
              <w:spacing w:before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60</w:t>
            </w:r>
          </w:p>
        </w:tc>
      </w:tr>
      <w:tr w:rsidR="00C6163D" w:rsidRPr="00DD6590" w14:paraId="4C39F685" w14:textId="77777777" w:rsidTr="00C6163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1" w:type="dxa"/>
            <w:tcBorders>
              <w:right w:val="single" w:sz="4" w:space="0" w:color="86BC25" w:themeColor="accent1"/>
            </w:tcBorders>
            <w:vAlign w:val="center"/>
          </w:tcPr>
          <w:p w14:paraId="11D607E2" w14:textId="77777777" w:rsidR="00C6163D" w:rsidRPr="00DD6590" w:rsidRDefault="00C6163D" w:rsidP="00C6163D">
            <w:pPr>
              <w:spacing w:before="0" w:line="240" w:lineRule="auto"/>
              <w:rPr>
                <w:rFonts w:asciiTheme="minorHAnsi" w:hAnsiTheme="minorHAnsi"/>
                <w:b w:val="0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b w:val="0"/>
                <w:sz w:val="16"/>
                <w:szCs w:val="16"/>
              </w:rPr>
              <w:t>3</w:t>
            </w:r>
          </w:p>
        </w:tc>
        <w:tc>
          <w:tcPr>
            <w:tcW w:w="2953" w:type="dxa"/>
            <w:tcBorders>
              <w:left w:val="single" w:sz="4" w:space="0" w:color="86BC25" w:themeColor="accent1"/>
              <w:right w:val="single" w:sz="4" w:space="0" w:color="86BC25" w:themeColor="accent1"/>
            </w:tcBorders>
            <w:vAlign w:val="center"/>
          </w:tcPr>
          <w:p w14:paraId="5AF92F75" w14:textId="77777777" w:rsidR="00C6163D" w:rsidRPr="00DD6590" w:rsidRDefault="00C6163D" w:rsidP="00C6163D">
            <w:pPr>
              <w:spacing w:before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Dodatočný počet úsekov verejnej správy, v ktorých je rozhodovanie podporované analytickými systémami (napríklad pre analýzu rizík)</w:t>
            </w:r>
          </w:p>
        </w:tc>
        <w:tc>
          <w:tcPr>
            <w:tcW w:w="1277" w:type="dxa"/>
            <w:tcBorders>
              <w:left w:val="single" w:sz="4" w:space="0" w:color="86BC25" w:themeColor="accent1"/>
              <w:right w:val="single" w:sz="4" w:space="0" w:color="86BC25" w:themeColor="accent1"/>
            </w:tcBorders>
            <w:vAlign w:val="center"/>
          </w:tcPr>
          <w:p w14:paraId="249E8AD9" w14:textId="77777777" w:rsidR="00C6163D" w:rsidRPr="00DD6590" w:rsidRDefault="00C6163D" w:rsidP="00C6163D">
            <w:pPr>
              <w:spacing w:before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výstupový</w:t>
            </w:r>
          </w:p>
        </w:tc>
        <w:tc>
          <w:tcPr>
            <w:tcW w:w="1117" w:type="dxa"/>
            <w:tcBorders>
              <w:left w:val="single" w:sz="4" w:space="0" w:color="86BC25" w:themeColor="accent1"/>
              <w:right w:val="single" w:sz="4" w:space="0" w:color="86BC25" w:themeColor="accent1"/>
            </w:tcBorders>
            <w:vAlign w:val="center"/>
          </w:tcPr>
          <w:p w14:paraId="71417D85" w14:textId="77777777" w:rsidR="00C6163D" w:rsidRPr="00DD6590" w:rsidRDefault="002A4105" w:rsidP="00C6163D">
            <w:pPr>
              <w:spacing w:before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p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očet</w:t>
            </w:r>
          </w:p>
        </w:tc>
        <w:tc>
          <w:tcPr>
            <w:tcW w:w="1605" w:type="dxa"/>
            <w:tcBorders>
              <w:left w:val="single" w:sz="4" w:space="0" w:color="86BC25" w:themeColor="accent1"/>
              <w:right w:val="single" w:sz="4" w:space="0" w:color="86BC25" w:themeColor="accent1"/>
            </w:tcBorders>
            <w:vAlign w:val="center"/>
          </w:tcPr>
          <w:p w14:paraId="78795D96" w14:textId="77777777" w:rsidR="00C6163D" w:rsidRPr="00DD6590" w:rsidRDefault="00C6163D" w:rsidP="00C6163D">
            <w:pPr>
              <w:spacing w:before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--</w:t>
            </w:r>
          </w:p>
        </w:tc>
        <w:tc>
          <w:tcPr>
            <w:tcW w:w="1575" w:type="dxa"/>
            <w:tcBorders>
              <w:left w:val="single" w:sz="4" w:space="0" w:color="86BC25" w:themeColor="accent1"/>
            </w:tcBorders>
            <w:vAlign w:val="center"/>
          </w:tcPr>
          <w:p w14:paraId="63083083" w14:textId="77777777" w:rsidR="00C6163D" w:rsidRPr="00DD6590" w:rsidRDefault="00C6163D" w:rsidP="00C6163D">
            <w:pPr>
              <w:spacing w:before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77</w:t>
            </w:r>
          </w:p>
        </w:tc>
      </w:tr>
      <w:tr w:rsidR="00C6163D" w:rsidRPr="00DD6590" w14:paraId="346D27CA" w14:textId="77777777" w:rsidTr="00C6163D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1" w:type="dxa"/>
            <w:tcBorders>
              <w:right w:val="single" w:sz="4" w:space="0" w:color="86BC25" w:themeColor="accent1"/>
            </w:tcBorders>
            <w:vAlign w:val="center"/>
          </w:tcPr>
          <w:p w14:paraId="66B3197E" w14:textId="77777777" w:rsidR="00C6163D" w:rsidRPr="00DD6590" w:rsidRDefault="00C6163D" w:rsidP="00C6163D">
            <w:pPr>
              <w:spacing w:before="0" w:line="240" w:lineRule="auto"/>
              <w:rPr>
                <w:rFonts w:asciiTheme="minorHAnsi" w:hAnsiTheme="minorHAnsi"/>
                <w:b w:val="0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b w:val="0"/>
                <w:sz w:val="16"/>
                <w:szCs w:val="16"/>
              </w:rPr>
              <w:t>4</w:t>
            </w:r>
          </w:p>
        </w:tc>
        <w:tc>
          <w:tcPr>
            <w:tcW w:w="2953" w:type="dxa"/>
            <w:tcBorders>
              <w:left w:val="single" w:sz="4" w:space="0" w:color="86BC25" w:themeColor="accent1"/>
              <w:right w:val="single" w:sz="4" w:space="0" w:color="86BC25" w:themeColor="accent1"/>
            </w:tcBorders>
            <w:vAlign w:val="center"/>
          </w:tcPr>
          <w:p w14:paraId="7FE5D40E" w14:textId="77777777" w:rsidR="00C6163D" w:rsidRPr="00DD6590" w:rsidRDefault="00C6163D" w:rsidP="00C6163D">
            <w:pPr>
              <w:spacing w:before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 xml:space="preserve">Počet dodatočných centrálne využitých podporných systémov vnútornej správy v rámci ISVS (ako služieb v </w:t>
            </w:r>
            <w:proofErr w:type="spellStart"/>
            <w:r w:rsidRPr="00DD6590">
              <w:rPr>
                <w:rFonts w:asciiTheme="minorHAnsi" w:hAnsiTheme="minorHAnsi"/>
                <w:sz w:val="16"/>
                <w:szCs w:val="16"/>
              </w:rPr>
              <w:t>cloude</w:t>
            </w:r>
            <w:proofErr w:type="spellEnd"/>
            <w:r w:rsidRPr="00DD6590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DD6590">
              <w:rPr>
                <w:rFonts w:asciiTheme="minorHAnsi" w:hAnsiTheme="minorHAnsi"/>
                <w:sz w:val="16"/>
                <w:szCs w:val="16"/>
              </w:rPr>
              <w:t>SaaS</w:t>
            </w:r>
            <w:proofErr w:type="spellEnd"/>
            <w:r w:rsidRPr="00DD6590">
              <w:rPr>
                <w:rFonts w:asciiTheme="minorHAnsi" w:hAnsiTheme="minorHAnsi"/>
                <w:sz w:val="16"/>
                <w:szCs w:val="16"/>
              </w:rPr>
              <w:t>)</w:t>
            </w:r>
          </w:p>
        </w:tc>
        <w:tc>
          <w:tcPr>
            <w:tcW w:w="1277" w:type="dxa"/>
            <w:tcBorders>
              <w:left w:val="single" w:sz="4" w:space="0" w:color="86BC25" w:themeColor="accent1"/>
              <w:right w:val="single" w:sz="4" w:space="0" w:color="86BC25" w:themeColor="accent1"/>
            </w:tcBorders>
            <w:vAlign w:val="center"/>
          </w:tcPr>
          <w:p w14:paraId="2F0522C2" w14:textId="77777777" w:rsidR="00C6163D" w:rsidRPr="00DD6590" w:rsidRDefault="00C6163D" w:rsidP="00C6163D">
            <w:pPr>
              <w:spacing w:before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výstupový</w:t>
            </w:r>
          </w:p>
        </w:tc>
        <w:tc>
          <w:tcPr>
            <w:tcW w:w="1117" w:type="dxa"/>
            <w:tcBorders>
              <w:left w:val="single" w:sz="4" w:space="0" w:color="86BC25" w:themeColor="accent1"/>
              <w:right w:val="single" w:sz="4" w:space="0" w:color="86BC25" w:themeColor="accent1"/>
            </w:tcBorders>
            <w:vAlign w:val="center"/>
          </w:tcPr>
          <w:p w14:paraId="7313481C" w14:textId="77777777" w:rsidR="00C6163D" w:rsidRPr="00DD6590" w:rsidRDefault="002A4105" w:rsidP="00C6163D">
            <w:pPr>
              <w:spacing w:before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p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očet</w:t>
            </w:r>
          </w:p>
        </w:tc>
        <w:tc>
          <w:tcPr>
            <w:tcW w:w="1605" w:type="dxa"/>
            <w:tcBorders>
              <w:left w:val="single" w:sz="4" w:space="0" w:color="86BC25" w:themeColor="accent1"/>
              <w:right w:val="single" w:sz="4" w:space="0" w:color="86BC25" w:themeColor="accent1"/>
            </w:tcBorders>
            <w:vAlign w:val="center"/>
          </w:tcPr>
          <w:p w14:paraId="45C25FFE" w14:textId="77777777" w:rsidR="00C6163D" w:rsidRPr="00DD6590" w:rsidRDefault="00C6163D" w:rsidP="00C6163D">
            <w:pPr>
              <w:spacing w:before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--</w:t>
            </w:r>
          </w:p>
        </w:tc>
        <w:tc>
          <w:tcPr>
            <w:tcW w:w="1575" w:type="dxa"/>
            <w:tcBorders>
              <w:left w:val="single" w:sz="4" w:space="0" w:color="86BC25" w:themeColor="accent1"/>
            </w:tcBorders>
            <w:vAlign w:val="center"/>
          </w:tcPr>
          <w:p w14:paraId="4CE97CFF" w14:textId="77777777" w:rsidR="00C6163D" w:rsidRPr="00DD6590" w:rsidRDefault="00C6163D" w:rsidP="00C6163D">
            <w:pPr>
              <w:spacing w:before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7</w:t>
            </w:r>
          </w:p>
        </w:tc>
      </w:tr>
    </w:tbl>
    <w:p w14:paraId="5A9C5276" w14:textId="77777777" w:rsidR="00212CDB" w:rsidRPr="00DD6590" w:rsidRDefault="00212CDB" w:rsidP="00212CDB">
      <w:pPr>
        <w:rPr>
          <w:szCs w:val="18"/>
        </w:rPr>
      </w:pPr>
      <w:r w:rsidRPr="00DD6590">
        <w:rPr>
          <w:szCs w:val="18"/>
        </w:rPr>
        <w:t>Napĺňanie cieľov sa realizuje prostredníctvom týchto aktivít:</w:t>
      </w:r>
    </w:p>
    <w:p w14:paraId="3A147027" w14:textId="77777777" w:rsidR="00212CDB" w:rsidRPr="00DD6590" w:rsidRDefault="00212CDB" w:rsidP="003E761D">
      <w:pPr>
        <w:pStyle w:val="ListParagraph"/>
        <w:numPr>
          <w:ilvl w:val="0"/>
          <w:numId w:val="70"/>
        </w:numPr>
        <w:ind w:left="360"/>
        <w:rPr>
          <w:szCs w:val="18"/>
        </w:rPr>
      </w:pPr>
      <w:r w:rsidRPr="00DD6590">
        <w:rPr>
          <w:szCs w:val="18"/>
        </w:rPr>
        <w:t>Modernizácia fungovania VS pri výkone agendy prostredníctvom IKT:</w:t>
      </w:r>
    </w:p>
    <w:p w14:paraId="3D1F689A" w14:textId="77777777" w:rsidR="00212CDB" w:rsidRPr="00DD6590" w:rsidRDefault="00212CDB" w:rsidP="003E761D">
      <w:pPr>
        <w:pStyle w:val="ListParagraph"/>
        <w:numPr>
          <w:ilvl w:val="0"/>
          <w:numId w:val="68"/>
        </w:numPr>
        <w:spacing w:before="0" w:after="0"/>
        <w:rPr>
          <w:rFonts w:asciiTheme="minorHAnsi" w:hAnsiTheme="minorHAnsi"/>
          <w:szCs w:val="18"/>
        </w:rPr>
      </w:pPr>
      <w:r w:rsidRPr="00DD6590">
        <w:rPr>
          <w:rFonts w:asciiTheme="minorHAnsi" w:hAnsiTheme="minorHAnsi"/>
          <w:szCs w:val="18"/>
        </w:rPr>
        <w:t>Vybavenie klientskych centier IKT</w:t>
      </w:r>
    </w:p>
    <w:p w14:paraId="78FCAD04" w14:textId="77777777" w:rsidR="00212CDB" w:rsidRPr="00DD6590" w:rsidRDefault="00212CDB" w:rsidP="003E761D">
      <w:pPr>
        <w:pStyle w:val="ListParagraph"/>
        <w:numPr>
          <w:ilvl w:val="0"/>
          <w:numId w:val="68"/>
        </w:numPr>
        <w:spacing w:before="0" w:after="0"/>
        <w:rPr>
          <w:rFonts w:asciiTheme="minorHAnsi" w:hAnsiTheme="minorHAnsi"/>
          <w:szCs w:val="18"/>
        </w:rPr>
      </w:pPr>
      <w:r w:rsidRPr="00DD6590">
        <w:rPr>
          <w:rFonts w:asciiTheme="minorHAnsi" w:hAnsiTheme="minorHAnsi"/>
          <w:szCs w:val="18"/>
        </w:rPr>
        <w:t>Implementácia systému pre realizáciu procesov obsluhy občanov a manažment elektronických úloh vo VS</w:t>
      </w:r>
    </w:p>
    <w:p w14:paraId="108660D3" w14:textId="77777777" w:rsidR="00212CDB" w:rsidRPr="00DD6590" w:rsidRDefault="00212CDB" w:rsidP="003E761D">
      <w:pPr>
        <w:pStyle w:val="ListParagraph"/>
        <w:numPr>
          <w:ilvl w:val="0"/>
          <w:numId w:val="68"/>
        </w:numPr>
        <w:spacing w:before="0" w:after="0"/>
        <w:rPr>
          <w:rFonts w:asciiTheme="minorHAnsi" w:hAnsiTheme="minorHAnsi"/>
          <w:szCs w:val="18"/>
        </w:rPr>
      </w:pPr>
      <w:r w:rsidRPr="00DD6590">
        <w:rPr>
          <w:rFonts w:asciiTheme="minorHAnsi" w:hAnsiTheme="minorHAnsi"/>
          <w:szCs w:val="18"/>
        </w:rPr>
        <w:t>Implementácia optimalizovaných procesov na úsekoch výkonu správy</w:t>
      </w:r>
    </w:p>
    <w:p w14:paraId="0E3D4790" w14:textId="77777777" w:rsidR="00212CDB" w:rsidRPr="00DD6590" w:rsidRDefault="00212CDB" w:rsidP="003E761D">
      <w:pPr>
        <w:pStyle w:val="ListParagraph"/>
        <w:numPr>
          <w:ilvl w:val="0"/>
          <w:numId w:val="68"/>
        </w:numPr>
        <w:spacing w:before="0" w:after="0"/>
        <w:rPr>
          <w:rFonts w:asciiTheme="minorHAnsi" w:hAnsiTheme="minorHAnsi"/>
          <w:szCs w:val="18"/>
        </w:rPr>
      </w:pPr>
      <w:r w:rsidRPr="00DD6590">
        <w:rPr>
          <w:rFonts w:asciiTheme="minorHAnsi" w:hAnsiTheme="minorHAnsi"/>
          <w:szCs w:val="18"/>
        </w:rPr>
        <w:t>Podpora manažmentu kvality VS</w:t>
      </w:r>
    </w:p>
    <w:p w14:paraId="5FEF08AC" w14:textId="77777777" w:rsidR="00212CDB" w:rsidRPr="00DD6590" w:rsidRDefault="00212CDB" w:rsidP="003E761D">
      <w:pPr>
        <w:pStyle w:val="ListParagraph"/>
        <w:numPr>
          <w:ilvl w:val="0"/>
          <w:numId w:val="68"/>
        </w:numPr>
        <w:spacing w:before="0" w:after="0"/>
        <w:rPr>
          <w:rFonts w:asciiTheme="minorHAnsi" w:hAnsiTheme="minorHAnsi"/>
          <w:szCs w:val="18"/>
        </w:rPr>
      </w:pPr>
      <w:r w:rsidRPr="00DD6590">
        <w:rPr>
          <w:rFonts w:asciiTheme="minorHAnsi" w:hAnsiTheme="minorHAnsi"/>
          <w:szCs w:val="18"/>
        </w:rPr>
        <w:t>Dátová integrácia informačných systémov VS</w:t>
      </w:r>
    </w:p>
    <w:p w14:paraId="702C9283" w14:textId="77777777" w:rsidR="00212CDB" w:rsidRPr="00DD6590" w:rsidRDefault="00212CDB" w:rsidP="003E761D">
      <w:pPr>
        <w:pStyle w:val="ListParagraph"/>
        <w:numPr>
          <w:ilvl w:val="0"/>
          <w:numId w:val="70"/>
        </w:numPr>
        <w:ind w:left="360"/>
        <w:rPr>
          <w:szCs w:val="18"/>
        </w:rPr>
      </w:pPr>
      <w:r w:rsidRPr="00DD6590">
        <w:rPr>
          <w:szCs w:val="18"/>
        </w:rPr>
        <w:t>Optimalizácia podporných a administratívnych činností prostredníctvom IKT:</w:t>
      </w:r>
    </w:p>
    <w:p w14:paraId="78FD983C" w14:textId="77777777" w:rsidR="00212CDB" w:rsidRPr="00DD6590" w:rsidRDefault="00212CDB" w:rsidP="003E761D">
      <w:pPr>
        <w:pStyle w:val="ListParagraph"/>
        <w:numPr>
          <w:ilvl w:val="0"/>
          <w:numId w:val="69"/>
        </w:numPr>
        <w:spacing w:before="0" w:after="0"/>
        <w:rPr>
          <w:rFonts w:asciiTheme="minorHAnsi" w:hAnsiTheme="minorHAnsi"/>
          <w:szCs w:val="18"/>
        </w:rPr>
      </w:pPr>
      <w:r w:rsidRPr="00DD6590">
        <w:rPr>
          <w:rFonts w:asciiTheme="minorHAnsi" w:hAnsiTheme="minorHAnsi"/>
          <w:szCs w:val="18"/>
        </w:rPr>
        <w:t xml:space="preserve">Nasadenie konsolidovaných podporných a administratívnych informačných systémov verejnej správy (formou </w:t>
      </w:r>
      <w:proofErr w:type="spellStart"/>
      <w:r w:rsidRPr="00DD6590">
        <w:rPr>
          <w:rFonts w:asciiTheme="minorHAnsi" w:hAnsiTheme="minorHAnsi"/>
          <w:szCs w:val="18"/>
        </w:rPr>
        <w:t>SaaS</w:t>
      </w:r>
      <w:proofErr w:type="spellEnd"/>
      <w:r w:rsidRPr="00DD6590">
        <w:rPr>
          <w:rFonts w:asciiTheme="minorHAnsi" w:hAnsiTheme="minorHAnsi"/>
          <w:szCs w:val="18"/>
        </w:rPr>
        <w:t>)</w:t>
      </w:r>
    </w:p>
    <w:p w14:paraId="33C61E53" w14:textId="77777777" w:rsidR="00212CDB" w:rsidRPr="00DD6590" w:rsidRDefault="00212CDB" w:rsidP="003E761D">
      <w:pPr>
        <w:pStyle w:val="ListParagraph"/>
        <w:numPr>
          <w:ilvl w:val="0"/>
          <w:numId w:val="70"/>
        </w:numPr>
        <w:ind w:left="360"/>
        <w:rPr>
          <w:szCs w:val="18"/>
        </w:rPr>
      </w:pPr>
      <w:r w:rsidRPr="00DD6590">
        <w:rPr>
          <w:szCs w:val="18"/>
        </w:rPr>
        <w:t>Podpora využívania znalostí vo VS:</w:t>
      </w:r>
    </w:p>
    <w:p w14:paraId="5286189D" w14:textId="77777777" w:rsidR="00212CDB" w:rsidRPr="00DD6590" w:rsidRDefault="00212CDB" w:rsidP="003E761D">
      <w:pPr>
        <w:pStyle w:val="ListParagraph"/>
        <w:numPr>
          <w:ilvl w:val="0"/>
          <w:numId w:val="69"/>
        </w:numPr>
        <w:spacing w:before="0" w:after="0"/>
        <w:rPr>
          <w:rFonts w:asciiTheme="minorHAnsi" w:hAnsiTheme="minorHAnsi"/>
          <w:szCs w:val="18"/>
        </w:rPr>
      </w:pPr>
      <w:r w:rsidRPr="00DD6590">
        <w:rPr>
          <w:rFonts w:asciiTheme="minorHAnsi" w:hAnsiTheme="minorHAnsi"/>
          <w:szCs w:val="18"/>
        </w:rPr>
        <w:t>Implementácia analytických informačných systémov</w:t>
      </w:r>
    </w:p>
    <w:p w14:paraId="7D6B1D4B" w14:textId="77777777" w:rsidR="00212CDB" w:rsidRPr="00DD6590" w:rsidRDefault="00212CDB" w:rsidP="003E761D">
      <w:pPr>
        <w:pStyle w:val="ListParagraph"/>
        <w:numPr>
          <w:ilvl w:val="0"/>
          <w:numId w:val="69"/>
        </w:numPr>
        <w:spacing w:before="0" w:after="0"/>
        <w:rPr>
          <w:rFonts w:asciiTheme="minorHAnsi" w:hAnsiTheme="minorHAnsi"/>
          <w:szCs w:val="18"/>
        </w:rPr>
      </w:pPr>
      <w:r w:rsidRPr="00DD6590">
        <w:rPr>
          <w:rFonts w:asciiTheme="minorHAnsi" w:hAnsiTheme="minorHAnsi"/>
          <w:szCs w:val="18"/>
        </w:rPr>
        <w:t>Implementácia systémov pre tvorbu a zdieľanie znalostí</w:t>
      </w:r>
    </w:p>
    <w:p w14:paraId="114FB36B" w14:textId="77777777" w:rsidR="00212CDB" w:rsidRPr="00DD6590" w:rsidRDefault="00212CDB" w:rsidP="003E761D">
      <w:pPr>
        <w:pStyle w:val="ListParagraph"/>
        <w:numPr>
          <w:ilvl w:val="0"/>
          <w:numId w:val="69"/>
        </w:numPr>
        <w:spacing w:before="0" w:after="0"/>
        <w:rPr>
          <w:rFonts w:asciiTheme="minorHAnsi" w:hAnsiTheme="minorHAnsi"/>
          <w:szCs w:val="18"/>
        </w:rPr>
      </w:pPr>
      <w:r w:rsidRPr="00DD6590">
        <w:rPr>
          <w:rFonts w:asciiTheme="minorHAnsi" w:hAnsiTheme="minorHAnsi"/>
          <w:szCs w:val="18"/>
        </w:rPr>
        <w:lastRenderedPageBreak/>
        <w:t xml:space="preserve">Podpora </w:t>
      </w:r>
      <w:proofErr w:type="spellStart"/>
      <w:r w:rsidRPr="00DD6590">
        <w:rPr>
          <w:rFonts w:asciiTheme="minorHAnsi" w:hAnsiTheme="minorHAnsi"/>
          <w:szCs w:val="18"/>
        </w:rPr>
        <w:t>eLearningu</w:t>
      </w:r>
      <w:proofErr w:type="spellEnd"/>
      <w:r w:rsidRPr="00DD6590">
        <w:rPr>
          <w:rFonts w:asciiTheme="minorHAnsi" w:hAnsiTheme="minorHAnsi"/>
          <w:szCs w:val="18"/>
        </w:rPr>
        <w:t xml:space="preserve"> pre zamestnancov VS</w:t>
      </w:r>
    </w:p>
    <w:p w14:paraId="39A2DC60" w14:textId="77777777" w:rsidR="00C6163D" w:rsidRPr="00DD6590" w:rsidRDefault="00C6163D" w:rsidP="00B0035E">
      <w:pPr>
        <w:pStyle w:val="Heading2"/>
      </w:pPr>
      <w:bookmarkStart w:id="18" w:name="_Toc9350300"/>
      <w:r w:rsidRPr="00DD6590">
        <w:t>Špecifický cieľ 7.8</w:t>
      </w:r>
      <w:bookmarkEnd w:id="18"/>
      <w:r w:rsidRPr="00DD6590">
        <w:t xml:space="preserve"> </w:t>
      </w:r>
    </w:p>
    <w:p w14:paraId="37ED13CF" w14:textId="77777777" w:rsidR="00C6163D" w:rsidRPr="00DD6590" w:rsidRDefault="00C6163D" w:rsidP="00C6163D">
      <w:pPr>
        <w:rPr>
          <w:b/>
        </w:rPr>
      </w:pPr>
      <w:r w:rsidRPr="00DD6590">
        <w:rPr>
          <w:b/>
        </w:rPr>
        <w:t xml:space="preserve">Racionalizácia prevádzky informačných systémov pomocou </w:t>
      </w:r>
      <w:proofErr w:type="spellStart"/>
      <w:r w:rsidRPr="00DD6590">
        <w:rPr>
          <w:b/>
        </w:rPr>
        <w:t>eGovernment</w:t>
      </w:r>
      <w:proofErr w:type="spellEnd"/>
      <w:r w:rsidRPr="00DD6590">
        <w:rPr>
          <w:b/>
        </w:rPr>
        <w:t xml:space="preserve"> </w:t>
      </w:r>
      <w:proofErr w:type="spellStart"/>
      <w:r w:rsidRPr="00DD6590">
        <w:rPr>
          <w:b/>
        </w:rPr>
        <w:t>cloudu</w:t>
      </w:r>
      <w:proofErr w:type="spellEnd"/>
    </w:p>
    <w:p w14:paraId="1D1DCA3D" w14:textId="77777777" w:rsidR="00C6163D" w:rsidRPr="00DD6590" w:rsidRDefault="00B0035E" w:rsidP="00C6163D">
      <w:r w:rsidRPr="00DD6590">
        <w:t>Očakávanými v</w:t>
      </w:r>
      <w:r w:rsidR="00C6163D" w:rsidRPr="00DD6590">
        <w:t>ýsledkami realizácie ŠC 7.8 sú:</w:t>
      </w:r>
    </w:p>
    <w:p w14:paraId="1AE43811" w14:textId="77777777" w:rsidR="00C6163D" w:rsidRPr="00DD6590" w:rsidRDefault="00C6163D" w:rsidP="003E761D">
      <w:pPr>
        <w:pStyle w:val="Default"/>
        <w:numPr>
          <w:ilvl w:val="0"/>
          <w:numId w:val="56"/>
        </w:numPr>
        <w:spacing w:before="120" w:after="120" w:line="288" w:lineRule="auto"/>
        <w:jc w:val="both"/>
        <w:rPr>
          <w:rFonts w:asciiTheme="minorHAnsi" w:hAnsiTheme="minorHAnsi"/>
          <w:sz w:val="18"/>
          <w:szCs w:val="18"/>
          <w:lang w:val="sk-SK"/>
        </w:rPr>
      </w:pPr>
      <w:r w:rsidRPr="00DD6590">
        <w:rPr>
          <w:rFonts w:asciiTheme="minorHAnsi" w:hAnsiTheme="minorHAnsi"/>
          <w:sz w:val="18"/>
          <w:szCs w:val="18"/>
          <w:lang w:val="sk-SK"/>
        </w:rPr>
        <w:t xml:space="preserve">Zvýšenie efektivity vynaložených zdrojov (čas a financie) verejnej správy na obstarávanie, nasadzovanie a prevádzku IKT riešení – zámerom je znížiť celkové náklady na vlastníctvo ISVS minimálne o 10 percent oproti súčasnej východiskovej hodnote. V prípade, že by aktivity neboli realizované, </w:t>
      </w:r>
      <w:r w:rsidR="002A4105" w:rsidRPr="00DD6590">
        <w:rPr>
          <w:rFonts w:asciiTheme="minorHAnsi" w:hAnsiTheme="minorHAnsi"/>
          <w:sz w:val="18"/>
          <w:szCs w:val="18"/>
          <w:lang w:val="sk-SK"/>
        </w:rPr>
        <w:t xml:space="preserve">by sa náklady </w:t>
      </w:r>
      <w:r w:rsidRPr="00DD6590">
        <w:rPr>
          <w:rFonts w:asciiTheme="minorHAnsi" w:hAnsiTheme="minorHAnsi"/>
          <w:sz w:val="18"/>
          <w:szCs w:val="18"/>
          <w:lang w:val="sk-SK"/>
        </w:rPr>
        <w:t xml:space="preserve">bez intervencie navýšili aspoň o 50 </w:t>
      </w:r>
      <w:r w:rsidR="002A4105" w:rsidRPr="00DD6590">
        <w:rPr>
          <w:rFonts w:asciiTheme="minorHAnsi" w:hAnsiTheme="minorHAnsi"/>
          <w:sz w:val="18"/>
          <w:szCs w:val="18"/>
          <w:lang w:val="sk-SK"/>
        </w:rPr>
        <w:t>%</w:t>
      </w:r>
      <w:r w:rsidR="002A4105">
        <w:rPr>
          <w:rFonts w:asciiTheme="minorHAnsi" w:hAnsiTheme="minorHAnsi"/>
          <w:sz w:val="18"/>
          <w:szCs w:val="18"/>
          <w:lang w:val="sk-SK"/>
        </w:rPr>
        <w:t>,</w:t>
      </w:r>
      <w:r w:rsidR="002A4105" w:rsidRPr="00DD6590">
        <w:rPr>
          <w:rFonts w:asciiTheme="minorHAnsi" w:hAnsiTheme="minorHAnsi"/>
          <w:sz w:val="18"/>
          <w:szCs w:val="18"/>
          <w:lang w:val="sk-SK"/>
        </w:rPr>
        <w:t xml:space="preserve"> </w:t>
      </w:r>
    </w:p>
    <w:p w14:paraId="4047969A" w14:textId="77777777" w:rsidR="00C6163D" w:rsidRPr="00DD6590" w:rsidRDefault="00C6163D" w:rsidP="003E761D">
      <w:pPr>
        <w:pStyle w:val="Default"/>
        <w:numPr>
          <w:ilvl w:val="0"/>
          <w:numId w:val="56"/>
        </w:numPr>
        <w:spacing w:before="120" w:after="120" w:line="288" w:lineRule="auto"/>
        <w:jc w:val="both"/>
        <w:rPr>
          <w:rFonts w:asciiTheme="minorHAnsi" w:hAnsiTheme="minorHAnsi"/>
          <w:sz w:val="18"/>
          <w:szCs w:val="18"/>
          <w:lang w:val="sk-SK"/>
        </w:rPr>
      </w:pPr>
      <w:r w:rsidRPr="00DD6590">
        <w:rPr>
          <w:rFonts w:asciiTheme="minorHAnsi" w:hAnsiTheme="minorHAnsi"/>
          <w:sz w:val="18"/>
          <w:szCs w:val="18"/>
          <w:lang w:val="sk-SK"/>
        </w:rPr>
        <w:t xml:space="preserve">Zvýšenie akceptácie </w:t>
      </w:r>
      <w:proofErr w:type="spellStart"/>
      <w:r w:rsidRPr="00DD6590">
        <w:rPr>
          <w:rFonts w:asciiTheme="minorHAnsi" w:hAnsiTheme="minorHAnsi"/>
          <w:sz w:val="18"/>
          <w:szCs w:val="18"/>
          <w:lang w:val="sk-SK"/>
        </w:rPr>
        <w:t>cloudových</w:t>
      </w:r>
      <w:proofErr w:type="spellEnd"/>
      <w:r w:rsidRPr="00DD6590">
        <w:rPr>
          <w:rFonts w:asciiTheme="minorHAnsi" w:hAnsiTheme="minorHAnsi"/>
          <w:sz w:val="18"/>
          <w:szCs w:val="18"/>
          <w:lang w:val="sk-SK"/>
        </w:rPr>
        <w:t xml:space="preserve"> riešení verejným a privátnym sektorom</w:t>
      </w:r>
      <w:r w:rsidR="002A4105">
        <w:rPr>
          <w:rFonts w:asciiTheme="minorHAnsi" w:hAnsiTheme="minorHAnsi"/>
          <w:sz w:val="18"/>
          <w:szCs w:val="18"/>
          <w:lang w:val="sk-SK"/>
        </w:rPr>
        <w:t>,</w:t>
      </w:r>
      <w:r w:rsidR="002A4105" w:rsidRPr="00DD6590">
        <w:rPr>
          <w:rFonts w:asciiTheme="minorHAnsi" w:hAnsiTheme="minorHAnsi"/>
          <w:sz w:val="18"/>
          <w:szCs w:val="18"/>
          <w:lang w:val="sk-SK"/>
        </w:rPr>
        <w:t xml:space="preserve"> </w:t>
      </w:r>
    </w:p>
    <w:p w14:paraId="15697527" w14:textId="77777777" w:rsidR="00C6163D" w:rsidRPr="00DD6590" w:rsidRDefault="00C6163D" w:rsidP="003E761D">
      <w:pPr>
        <w:pStyle w:val="Default"/>
        <w:numPr>
          <w:ilvl w:val="0"/>
          <w:numId w:val="56"/>
        </w:numPr>
        <w:spacing w:before="120" w:after="120" w:line="288" w:lineRule="auto"/>
        <w:jc w:val="both"/>
        <w:rPr>
          <w:rFonts w:asciiTheme="minorHAnsi" w:hAnsiTheme="minorHAnsi"/>
          <w:sz w:val="18"/>
          <w:szCs w:val="18"/>
          <w:lang w:val="sk-SK"/>
        </w:rPr>
      </w:pPr>
      <w:r w:rsidRPr="00DD6590">
        <w:rPr>
          <w:rFonts w:asciiTheme="minorHAnsi" w:hAnsiTheme="minorHAnsi"/>
          <w:sz w:val="18"/>
          <w:szCs w:val="18"/>
          <w:lang w:val="sk-SK"/>
        </w:rPr>
        <w:t xml:space="preserve">Zníženie spotreby elektrickej energie a emisií CO2 dátových centier nasadzovaním zelených informačných a komunikačných technológií. </w:t>
      </w:r>
    </w:p>
    <w:p w14:paraId="09C01F87" w14:textId="77777777" w:rsidR="00C6163D" w:rsidRPr="00DD6590" w:rsidRDefault="00C6163D" w:rsidP="00C6163D">
      <w:pPr>
        <w:rPr>
          <w:szCs w:val="18"/>
        </w:rPr>
      </w:pPr>
      <w:r w:rsidRPr="00DD6590">
        <w:rPr>
          <w:szCs w:val="18"/>
        </w:rPr>
        <w:t>Výsledky projektov naplnia jednotlivé špe</w:t>
      </w:r>
      <w:r w:rsidR="00942658" w:rsidRPr="00DD6590">
        <w:rPr>
          <w:szCs w:val="18"/>
        </w:rPr>
        <w:t xml:space="preserve">cifické výsledkové a spoločné </w:t>
      </w:r>
      <w:r w:rsidRPr="00DD6590">
        <w:rPr>
          <w:szCs w:val="18"/>
        </w:rPr>
        <w:t>výstupové ukazovatele</w:t>
      </w:r>
      <w:r w:rsidR="002A4105">
        <w:rPr>
          <w:szCs w:val="18"/>
        </w:rPr>
        <w:t>.</w:t>
      </w:r>
    </w:p>
    <w:p w14:paraId="2A864706" w14:textId="4AD3A6DD" w:rsidR="00942658" w:rsidRPr="00DD6590" w:rsidRDefault="00942658" w:rsidP="00942658">
      <w:pPr>
        <w:pStyle w:val="Caption"/>
      </w:pPr>
      <w:bookmarkStart w:id="19" w:name="_Toc8805507"/>
      <w:r w:rsidRPr="00DD6590">
        <w:t xml:space="preserve">Tabuľka </w:t>
      </w:r>
      <w:r w:rsidRPr="00DD6590">
        <w:fldChar w:fldCharType="begin"/>
      </w:r>
      <w:r w:rsidRPr="00DD6590">
        <w:instrText xml:space="preserve"> SEQ Tabuľka \* ARABIC </w:instrText>
      </w:r>
      <w:r w:rsidRPr="00DD6590">
        <w:fldChar w:fldCharType="separate"/>
      </w:r>
      <w:r w:rsidR="008E724A">
        <w:rPr>
          <w:noProof/>
        </w:rPr>
        <w:t>9</w:t>
      </w:r>
      <w:r w:rsidRPr="00DD6590">
        <w:fldChar w:fldCharType="end"/>
      </w:r>
      <w:r w:rsidRPr="00DD6590">
        <w:t xml:space="preserve"> Výsledkové a výstupové ukazovatele ŠC 7.8</w:t>
      </w:r>
      <w:bookmarkEnd w:id="19"/>
    </w:p>
    <w:tbl>
      <w:tblPr>
        <w:tblStyle w:val="Svetlzoznamzvraznenie11"/>
        <w:tblW w:w="0" w:type="auto"/>
        <w:jc w:val="center"/>
        <w:tblLook w:val="04A0" w:firstRow="1" w:lastRow="0" w:firstColumn="1" w:lastColumn="0" w:noHBand="0" w:noVBand="1"/>
      </w:tblPr>
      <w:tblGrid>
        <w:gridCol w:w="581"/>
        <w:gridCol w:w="2953"/>
        <w:gridCol w:w="1277"/>
        <w:gridCol w:w="1117"/>
        <w:gridCol w:w="1605"/>
        <w:gridCol w:w="1575"/>
      </w:tblGrid>
      <w:tr w:rsidR="00C6163D" w:rsidRPr="00DD6590" w14:paraId="79997572" w14:textId="77777777" w:rsidTr="00C6163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1" w:type="dxa"/>
            <w:tcBorders>
              <w:right w:val="single" w:sz="4" w:space="0" w:color="86BC25" w:themeColor="accent1"/>
            </w:tcBorders>
            <w:vAlign w:val="center"/>
          </w:tcPr>
          <w:p w14:paraId="7C5F87DE" w14:textId="77777777" w:rsidR="00C6163D" w:rsidRPr="00DD6590" w:rsidRDefault="00C6163D" w:rsidP="00C6163D">
            <w:pPr>
              <w:spacing w:before="0" w:line="240" w:lineRule="auto"/>
              <w:rPr>
                <w:rFonts w:asciiTheme="minorHAnsi" w:hAnsiTheme="minorHAnsi"/>
                <w:sz w:val="16"/>
                <w:szCs w:val="18"/>
              </w:rPr>
            </w:pPr>
            <w:proofErr w:type="spellStart"/>
            <w:r w:rsidRPr="00DD6590">
              <w:rPr>
                <w:rFonts w:asciiTheme="minorHAnsi" w:hAnsiTheme="minorHAnsi"/>
                <w:sz w:val="16"/>
                <w:szCs w:val="18"/>
              </w:rPr>
              <w:t>P.č</w:t>
            </w:r>
            <w:proofErr w:type="spellEnd"/>
            <w:r w:rsidRPr="00DD6590">
              <w:rPr>
                <w:rFonts w:asciiTheme="minorHAnsi" w:hAnsiTheme="minorHAnsi"/>
                <w:sz w:val="16"/>
                <w:szCs w:val="18"/>
              </w:rPr>
              <w:t>.</w:t>
            </w:r>
          </w:p>
        </w:tc>
        <w:tc>
          <w:tcPr>
            <w:tcW w:w="2953" w:type="dxa"/>
            <w:tcBorders>
              <w:left w:val="single" w:sz="4" w:space="0" w:color="86BC25" w:themeColor="accent1"/>
              <w:right w:val="single" w:sz="4" w:space="0" w:color="86BC25" w:themeColor="accent1"/>
            </w:tcBorders>
            <w:vAlign w:val="center"/>
          </w:tcPr>
          <w:p w14:paraId="77EC55EB" w14:textId="77777777" w:rsidR="00C6163D" w:rsidRPr="00DD6590" w:rsidRDefault="00C6163D" w:rsidP="00C6163D">
            <w:pPr>
              <w:spacing w:before="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8"/>
              </w:rPr>
            </w:pPr>
            <w:r w:rsidRPr="00DD6590">
              <w:rPr>
                <w:rFonts w:asciiTheme="minorHAnsi" w:hAnsiTheme="minorHAnsi"/>
                <w:sz w:val="16"/>
                <w:szCs w:val="18"/>
              </w:rPr>
              <w:t xml:space="preserve">Ukazovateľ </w:t>
            </w:r>
          </w:p>
        </w:tc>
        <w:tc>
          <w:tcPr>
            <w:tcW w:w="1277" w:type="dxa"/>
            <w:tcBorders>
              <w:left w:val="single" w:sz="4" w:space="0" w:color="86BC25" w:themeColor="accent1"/>
              <w:right w:val="single" w:sz="4" w:space="0" w:color="86BC25" w:themeColor="accent1"/>
            </w:tcBorders>
            <w:vAlign w:val="center"/>
          </w:tcPr>
          <w:p w14:paraId="40A90564" w14:textId="77777777" w:rsidR="00C6163D" w:rsidRPr="00DD6590" w:rsidRDefault="00C6163D" w:rsidP="00C6163D">
            <w:pPr>
              <w:spacing w:before="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8"/>
              </w:rPr>
            </w:pPr>
            <w:r w:rsidRPr="00DD6590">
              <w:rPr>
                <w:rFonts w:asciiTheme="minorHAnsi" w:hAnsiTheme="minorHAnsi"/>
                <w:sz w:val="16"/>
                <w:szCs w:val="18"/>
              </w:rPr>
              <w:t xml:space="preserve">Typ </w:t>
            </w:r>
          </w:p>
        </w:tc>
        <w:tc>
          <w:tcPr>
            <w:tcW w:w="1117" w:type="dxa"/>
            <w:tcBorders>
              <w:left w:val="single" w:sz="4" w:space="0" w:color="86BC25" w:themeColor="accent1"/>
              <w:right w:val="single" w:sz="4" w:space="0" w:color="86BC25" w:themeColor="accent1"/>
            </w:tcBorders>
            <w:vAlign w:val="center"/>
          </w:tcPr>
          <w:p w14:paraId="2F40B242" w14:textId="77777777" w:rsidR="00C6163D" w:rsidRPr="00DD6590" w:rsidRDefault="00C6163D" w:rsidP="00C6163D">
            <w:pPr>
              <w:spacing w:before="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8"/>
              </w:rPr>
            </w:pPr>
            <w:r w:rsidRPr="00DD6590">
              <w:rPr>
                <w:rFonts w:asciiTheme="minorHAnsi" w:hAnsiTheme="minorHAnsi"/>
                <w:sz w:val="16"/>
                <w:szCs w:val="18"/>
              </w:rPr>
              <w:t>Merná jednotka</w:t>
            </w:r>
          </w:p>
        </w:tc>
        <w:tc>
          <w:tcPr>
            <w:tcW w:w="1605" w:type="dxa"/>
            <w:tcBorders>
              <w:left w:val="single" w:sz="4" w:space="0" w:color="86BC25" w:themeColor="accent1"/>
              <w:right w:val="single" w:sz="4" w:space="0" w:color="86BC25" w:themeColor="accent1"/>
            </w:tcBorders>
            <w:vAlign w:val="center"/>
          </w:tcPr>
          <w:p w14:paraId="60035B27" w14:textId="77777777" w:rsidR="00C6163D" w:rsidRPr="00DD6590" w:rsidRDefault="00C6163D" w:rsidP="00C6163D">
            <w:pPr>
              <w:spacing w:before="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8"/>
              </w:rPr>
            </w:pPr>
            <w:r w:rsidRPr="00DD6590">
              <w:rPr>
                <w:rFonts w:asciiTheme="minorHAnsi" w:hAnsiTheme="minorHAnsi"/>
                <w:sz w:val="16"/>
                <w:szCs w:val="18"/>
              </w:rPr>
              <w:t>Východisková hodnota (2013)</w:t>
            </w:r>
          </w:p>
        </w:tc>
        <w:tc>
          <w:tcPr>
            <w:tcW w:w="1575" w:type="dxa"/>
            <w:tcBorders>
              <w:left w:val="single" w:sz="4" w:space="0" w:color="86BC25" w:themeColor="accent1"/>
            </w:tcBorders>
            <w:vAlign w:val="center"/>
          </w:tcPr>
          <w:p w14:paraId="7BCCC473" w14:textId="77777777" w:rsidR="00C6163D" w:rsidRPr="00DD6590" w:rsidRDefault="00C6163D" w:rsidP="00C6163D">
            <w:pPr>
              <w:spacing w:before="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8"/>
              </w:rPr>
            </w:pPr>
            <w:r w:rsidRPr="00DD6590">
              <w:rPr>
                <w:rFonts w:asciiTheme="minorHAnsi" w:hAnsiTheme="minorHAnsi"/>
                <w:sz w:val="16"/>
                <w:szCs w:val="18"/>
              </w:rPr>
              <w:t>Cieľová hodnota (2023)</w:t>
            </w:r>
          </w:p>
        </w:tc>
      </w:tr>
      <w:tr w:rsidR="00C6163D" w:rsidRPr="00DD6590" w14:paraId="1411C470" w14:textId="77777777" w:rsidTr="00C6163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1" w:type="dxa"/>
            <w:tcBorders>
              <w:right w:val="single" w:sz="4" w:space="0" w:color="86BC25" w:themeColor="accent1"/>
            </w:tcBorders>
            <w:vAlign w:val="center"/>
          </w:tcPr>
          <w:p w14:paraId="0F3B986B" w14:textId="77777777" w:rsidR="00C6163D" w:rsidRPr="00DD6590" w:rsidRDefault="00C6163D" w:rsidP="00942658">
            <w:pPr>
              <w:spacing w:before="0" w:line="240" w:lineRule="auto"/>
              <w:jc w:val="left"/>
              <w:rPr>
                <w:rFonts w:asciiTheme="minorHAnsi" w:hAnsiTheme="minorHAnsi"/>
                <w:b w:val="0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b w:val="0"/>
                <w:sz w:val="16"/>
                <w:szCs w:val="16"/>
              </w:rPr>
              <w:t>1</w:t>
            </w:r>
          </w:p>
        </w:tc>
        <w:tc>
          <w:tcPr>
            <w:tcW w:w="2953" w:type="dxa"/>
            <w:tcBorders>
              <w:left w:val="single" w:sz="4" w:space="0" w:color="86BC25" w:themeColor="accent1"/>
              <w:right w:val="single" w:sz="4" w:space="0" w:color="86BC25" w:themeColor="accent1"/>
            </w:tcBorders>
            <w:vAlign w:val="center"/>
          </w:tcPr>
          <w:p w14:paraId="7C52FA0A" w14:textId="77777777" w:rsidR="00C6163D" w:rsidRPr="00DD6590" w:rsidRDefault="00C6163D" w:rsidP="00942658">
            <w:pPr>
              <w:spacing w:before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Celkové náklady na vlastníctvo ISVS</w:t>
            </w:r>
          </w:p>
        </w:tc>
        <w:tc>
          <w:tcPr>
            <w:tcW w:w="1277" w:type="dxa"/>
            <w:tcBorders>
              <w:left w:val="single" w:sz="4" w:space="0" w:color="86BC25" w:themeColor="accent1"/>
              <w:right w:val="single" w:sz="4" w:space="0" w:color="86BC25" w:themeColor="accent1"/>
            </w:tcBorders>
            <w:vAlign w:val="center"/>
          </w:tcPr>
          <w:p w14:paraId="164F422E" w14:textId="77777777" w:rsidR="00C6163D" w:rsidRPr="00DD6590" w:rsidRDefault="00C6163D" w:rsidP="00942658">
            <w:pPr>
              <w:spacing w:before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výsledkový</w:t>
            </w:r>
          </w:p>
        </w:tc>
        <w:tc>
          <w:tcPr>
            <w:tcW w:w="1117" w:type="dxa"/>
            <w:tcBorders>
              <w:left w:val="single" w:sz="4" w:space="0" w:color="86BC25" w:themeColor="accent1"/>
              <w:right w:val="single" w:sz="4" w:space="0" w:color="86BC25" w:themeColor="accent1"/>
            </w:tcBorders>
            <w:vAlign w:val="center"/>
          </w:tcPr>
          <w:p w14:paraId="79AA8B97" w14:textId="77777777" w:rsidR="00C6163D" w:rsidRPr="00DD6590" w:rsidRDefault="00C6163D" w:rsidP="00942658">
            <w:pPr>
              <w:spacing w:before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%</w:t>
            </w:r>
          </w:p>
        </w:tc>
        <w:tc>
          <w:tcPr>
            <w:tcW w:w="1605" w:type="dxa"/>
            <w:tcBorders>
              <w:left w:val="single" w:sz="4" w:space="0" w:color="86BC25" w:themeColor="accent1"/>
              <w:right w:val="single" w:sz="4" w:space="0" w:color="86BC25" w:themeColor="accent1"/>
            </w:tcBorders>
            <w:vAlign w:val="center"/>
          </w:tcPr>
          <w:p w14:paraId="1EBA187E" w14:textId="77777777" w:rsidR="00C6163D" w:rsidRPr="00DD6590" w:rsidRDefault="00C6163D" w:rsidP="00942658">
            <w:pPr>
              <w:spacing w:before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100</w:t>
            </w:r>
          </w:p>
        </w:tc>
        <w:tc>
          <w:tcPr>
            <w:tcW w:w="1575" w:type="dxa"/>
            <w:tcBorders>
              <w:left w:val="single" w:sz="4" w:space="0" w:color="86BC25" w:themeColor="accent1"/>
            </w:tcBorders>
            <w:vAlign w:val="center"/>
          </w:tcPr>
          <w:p w14:paraId="644A5E55" w14:textId="77777777" w:rsidR="00C6163D" w:rsidRPr="00DD6590" w:rsidRDefault="00C6163D" w:rsidP="00942658">
            <w:pPr>
              <w:spacing w:before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90</w:t>
            </w:r>
          </w:p>
        </w:tc>
      </w:tr>
      <w:tr w:rsidR="00C6163D" w:rsidRPr="00DD6590" w14:paraId="033C53C9" w14:textId="77777777" w:rsidTr="00C6163D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1" w:type="dxa"/>
            <w:tcBorders>
              <w:right w:val="single" w:sz="4" w:space="0" w:color="86BC25" w:themeColor="accent1"/>
            </w:tcBorders>
            <w:vAlign w:val="center"/>
          </w:tcPr>
          <w:p w14:paraId="08A9C333" w14:textId="77777777" w:rsidR="00C6163D" w:rsidRPr="00DD6590" w:rsidRDefault="00C6163D" w:rsidP="00942658">
            <w:pPr>
              <w:spacing w:before="0" w:line="240" w:lineRule="auto"/>
              <w:jc w:val="left"/>
              <w:rPr>
                <w:rFonts w:asciiTheme="minorHAnsi" w:hAnsiTheme="minorHAnsi"/>
                <w:b w:val="0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b w:val="0"/>
                <w:sz w:val="16"/>
                <w:szCs w:val="16"/>
              </w:rPr>
              <w:t>2</w:t>
            </w:r>
          </w:p>
        </w:tc>
        <w:tc>
          <w:tcPr>
            <w:tcW w:w="2953" w:type="dxa"/>
            <w:tcBorders>
              <w:left w:val="single" w:sz="4" w:space="0" w:color="86BC25" w:themeColor="accent1"/>
              <w:right w:val="single" w:sz="4" w:space="0" w:color="86BC25" w:themeColor="accent1"/>
            </w:tcBorders>
            <w:vAlign w:val="center"/>
          </w:tcPr>
          <w:p w14:paraId="73B22C14" w14:textId="77777777" w:rsidR="00C6163D" w:rsidRPr="00DD6590" w:rsidRDefault="00C6163D" w:rsidP="00942658">
            <w:pPr>
              <w:spacing w:before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 xml:space="preserve">Dodatočný pomer inštitúcií štátnej správy zapojených do </w:t>
            </w:r>
            <w:proofErr w:type="spellStart"/>
            <w:r w:rsidRPr="00DD6590">
              <w:rPr>
                <w:rFonts w:asciiTheme="minorHAnsi" w:hAnsiTheme="minorHAnsi"/>
                <w:sz w:val="16"/>
                <w:szCs w:val="16"/>
              </w:rPr>
              <w:t>eGovernment</w:t>
            </w:r>
            <w:proofErr w:type="spellEnd"/>
            <w:r w:rsidRPr="00DD6590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DD6590">
              <w:rPr>
                <w:rFonts w:asciiTheme="minorHAnsi" w:hAnsiTheme="minorHAnsi"/>
                <w:sz w:val="16"/>
                <w:szCs w:val="16"/>
              </w:rPr>
              <w:t>cloudu</w:t>
            </w:r>
            <w:proofErr w:type="spellEnd"/>
          </w:p>
        </w:tc>
        <w:tc>
          <w:tcPr>
            <w:tcW w:w="1277" w:type="dxa"/>
            <w:tcBorders>
              <w:left w:val="single" w:sz="4" w:space="0" w:color="86BC25" w:themeColor="accent1"/>
              <w:right w:val="single" w:sz="4" w:space="0" w:color="86BC25" w:themeColor="accent1"/>
            </w:tcBorders>
            <w:vAlign w:val="center"/>
          </w:tcPr>
          <w:p w14:paraId="1551F015" w14:textId="77777777" w:rsidR="00C6163D" w:rsidRPr="00DD6590" w:rsidRDefault="00C6163D" w:rsidP="00942658">
            <w:pPr>
              <w:spacing w:before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výstupový</w:t>
            </w:r>
          </w:p>
        </w:tc>
        <w:tc>
          <w:tcPr>
            <w:tcW w:w="1117" w:type="dxa"/>
            <w:tcBorders>
              <w:left w:val="single" w:sz="4" w:space="0" w:color="86BC25" w:themeColor="accent1"/>
              <w:right w:val="single" w:sz="4" w:space="0" w:color="86BC25" w:themeColor="accent1"/>
            </w:tcBorders>
            <w:vAlign w:val="center"/>
          </w:tcPr>
          <w:p w14:paraId="03741001" w14:textId="77777777" w:rsidR="00C6163D" w:rsidRPr="00DD6590" w:rsidRDefault="00C6163D" w:rsidP="00942658">
            <w:pPr>
              <w:spacing w:before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%</w:t>
            </w:r>
          </w:p>
        </w:tc>
        <w:tc>
          <w:tcPr>
            <w:tcW w:w="1605" w:type="dxa"/>
            <w:tcBorders>
              <w:left w:val="single" w:sz="4" w:space="0" w:color="86BC25" w:themeColor="accent1"/>
              <w:right w:val="single" w:sz="4" w:space="0" w:color="86BC25" w:themeColor="accent1"/>
            </w:tcBorders>
            <w:vAlign w:val="center"/>
          </w:tcPr>
          <w:p w14:paraId="16969696" w14:textId="77777777" w:rsidR="00C6163D" w:rsidRPr="00DD6590" w:rsidRDefault="00C6163D" w:rsidP="00942658">
            <w:pPr>
              <w:spacing w:before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--</w:t>
            </w:r>
          </w:p>
        </w:tc>
        <w:tc>
          <w:tcPr>
            <w:tcW w:w="1575" w:type="dxa"/>
            <w:tcBorders>
              <w:left w:val="single" w:sz="4" w:space="0" w:color="86BC25" w:themeColor="accent1"/>
            </w:tcBorders>
            <w:vAlign w:val="center"/>
          </w:tcPr>
          <w:p w14:paraId="2A1BB004" w14:textId="77777777" w:rsidR="00C6163D" w:rsidRPr="00DD6590" w:rsidRDefault="00C6163D" w:rsidP="00942658">
            <w:pPr>
              <w:spacing w:before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100</w:t>
            </w:r>
          </w:p>
        </w:tc>
      </w:tr>
    </w:tbl>
    <w:p w14:paraId="3C6700B0" w14:textId="77777777" w:rsidR="00212CDB" w:rsidRPr="00DD6590" w:rsidRDefault="00212CDB" w:rsidP="00212CDB">
      <w:pPr>
        <w:rPr>
          <w:szCs w:val="18"/>
        </w:rPr>
      </w:pPr>
      <w:r w:rsidRPr="00DD6590">
        <w:rPr>
          <w:szCs w:val="18"/>
        </w:rPr>
        <w:t>Napĺňanie cieľov sa realizuje prostredníctvom týchto aktivít:</w:t>
      </w:r>
    </w:p>
    <w:p w14:paraId="56924265" w14:textId="77777777" w:rsidR="00212CDB" w:rsidRPr="00DD6590" w:rsidRDefault="00212CDB" w:rsidP="003E761D">
      <w:pPr>
        <w:pStyle w:val="ListParagraph"/>
        <w:numPr>
          <w:ilvl w:val="0"/>
          <w:numId w:val="74"/>
        </w:numPr>
        <w:ind w:left="360"/>
        <w:rPr>
          <w:szCs w:val="18"/>
        </w:rPr>
      </w:pPr>
      <w:r w:rsidRPr="00DD6590">
        <w:rPr>
          <w:szCs w:val="18"/>
        </w:rPr>
        <w:t xml:space="preserve">Vytvorenie koncepcie na realizáciu a prevádzku </w:t>
      </w:r>
      <w:proofErr w:type="spellStart"/>
      <w:r w:rsidRPr="00DD6590">
        <w:rPr>
          <w:szCs w:val="18"/>
        </w:rPr>
        <w:t>eGovernment</w:t>
      </w:r>
      <w:proofErr w:type="spellEnd"/>
      <w:r w:rsidRPr="00DD6590">
        <w:rPr>
          <w:szCs w:val="18"/>
        </w:rPr>
        <w:t xml:space="preserve"> </w:t>
      </w:r>
      <w:proofErr w:type="spellStart"/>
      <w:r w:rsidRPr="00DD6590">
        <w:rPr>
          <w:szCs w:val="18"/>
        </w:rPr>
        <w:t>cloudu</w:t>
      </w:r>
      <w:proofErr w:type="spellEnd"/>
      <w:r w:rsidRPr="00DD6590">
        <w:rPr>
          <w:szCs w:val="18"/>
        </w:rPr>
        <w:t>:</w:t>
      </w:r>
    </w:p>
    <w:p w14:paraId="440A0118" w14:textId="77777777" w:rsidR="00212CDB" w:rsidRPr="00DD6590" w:rsidRDefault="00212CDB" w:rsidP="003E761D">
      <w:pPr>
        <w:pStyle w:val="ListParagraph"/>
        <w:numPr>
          <w:ilvl w:val="0"/>
          <w:numId w:val="71"/>
        </w:numPr>
        <w:spacing w:before="0" w:after="0"/>
        <w:rPr>
          <w:rFonts w:asciiTheme="minorHAnsi" w:hAnsiTheme="minorHAnsi"/>
          <w:szCs w:val="18"/>
        </w:rPr>
      </w:pPr>
      <w:r w:rsidRPr="00DD6590">
        <w:rPr>
          <w:rFonts w:asciiTheme="minorHAnsi" w:hAnsiTheme="minorHAnsi"/>
          <w:szCs w:val="18"/>
        </w:rPr>
        <w:t>Návrh štandardov, legislatívy, finančného modelu, zodpovedností a pravidiel</w:t>
      </w:r>
    </w:p>
    <w:p w14:paraId="4ED8DED8" w14:textId="77777777" w:rsidR="00212CDB" w:rsidRPr="00DD6590" w:rsidRDefault="00212CDB" w:rsidP="003E761D">
      <w:pPr>
        <w:pStyle w:val="ListParagraph"/>
        <w:numPr>
          <w:ilvl w:val="0"/>
          <w:numId w:val="71"/>
        </w:numPr>
        <w:spacing w:before="0" w:after="0"/>
        <w:rPr>
          <w:rFonts w:asciiTheme="minorHAnsi" w:hAnsiTheme="minorHAnsi"/>
          <w:szCs w:val="18"/>
        </w:rPr>
      </w:pPr>
      <w:r w:rsidRPr="00DD6590">
        <w:rPr>
          <w:rFonts w:asciiTheme="minorHAnsi" w:hAnsiTheme="minorHAnsi"/>
          <w:szCs w:val="18"/>
        </w:rPr>
        <w:t xml:space="preserve">Klasifikácia dát vo VS a návrh úrovní kvality </w:t>
      </w:r>
      <w:proofErr w:type="spellStart"/>
      <w:r w:rsidRPr="00DD6590">
        <w:rPr>
          <w:rFonts w:asciiTheme="minorHAnsi" w:hAnsiTheme="minorHAnsi"/>
          <w:szCs w:val="18"/>
        </w:rPr>
        <w:t>cloudových</w:t>
      </w:r>
      <w:proofErr w:type="spellEnd"/>
      <w:r w:rsidRPr="00DD6590">
        <w:rPr>
          <w:rFonts w:asciiTheme="minorHAnsi" w:hAnsiTheme="minorHAnsi"/>
          <w:szCs w:val="18"/>
        </w:rPr>
        <w:t xml:space="preserve"> služieb</w:t>
      </w:r>
    </w:p>
    <w:p w14:paraId="70E9D83C" w14:textId="77777777" w:rsidR="00212CDB" w:rsidRPr="00DD6590" w:rsidRDefault="00212CDB" w:rsidP="003E761D">
      <w:pPr>
        <w:pStyle w:val="ListParagraph"/>
        <w:numPr>
          <w:ilvl w:val="0"/>
          <w:numId w:val="71"/>
        </w:numPr>
        <w:spacing w:before="0" w:after="0"/>
        <w:rPr>
          <w:rFonts w:asciiTheme="minorHAnsi" w:hAnsiTheme="minorHAnsi"/>
          <w:szCs w:val="18"/>
        </w:rPr>
      </w:pPr>
      <w:r w:rsidRPr="00DD6590">
        <w:rPr>
          <w:rFonts w:asciiTheme="minorHAnsi" w:hAnsiTheme="minorHAnsi"/>
          <w:szCs w:val="18"/>
        </w:rPr>
        <w:t xml:space="preserve">Zriadenie riadiaceho orgánu pre </w:t>
      </w:r>
      <w:proofErr w:type="spellStart"/>
      <w:r w:rsidRPr="00DD6590">
        <w:rPr>
          <w:rFonts w:asciiTheme="minorHAnsi" w:hAnsiTheme="minorHAnsi"/>
          <w:szCs w:val="18"/>
        </w:rPr>
        <w:t>cloudové</w:t>
      </w:r>
      <w:proofErr w:type="spellEnd"/>
      <w:r w:rsidRPr="00DD6590">
        <w:rPr>
          <w:rFonts w:asciiTheme="minorHAnsi" w:hAnsiTheme="minorHAnsi"/>
          <w:szCs w:val="18"/>
        </w:rPr>
        <w:t xml:space="preserve"> služby</w:t>
      </w:r>
    </w:p>
    <w:p w14:paraId="561978D8" w14:textId="77777777" w:rsidR="00212CDB" w:rsidRPr="00DD6590" w:rsidRDefault="00212CDB" w:rsidP="003E761D">
      <w:pPr>
        <w:pStyle w:val="ListParagraph"/>
        <w:numPr>
          <w:ilvl w:val="0"/>
          <w:numId w:val="71"/>
        </w:numPr>
        <w:spacing w:before="0" w:after="0"/>
        <w:rPr>
          <w:rFonts w:asciiTheme="minorHAnsi" w:hAnsiTheme="minorHAnsi"/>
          <w:szCs w:val="18"/>
        </w:rPr>
      </w:pPr>
      <w:r w:rsidRPr="00DD6590">
        <w:rPr>
          <w:rFonts w:asciiTheme="minorHAnsi" w:hAnsiTheme="minorHAnsi"/>
          <w:szCs w:val="18"/>
        </w:rPr>
        <w:t xml:space="preserve">Vytvorenie systému (katalógu) pre poskytovanie </w:t>
      </w:r>
      <w:proofErr w:type="spellStart"/>
      <w:r w:rsidRPr="00DD6590">
        <w:rPr>
          <w:rFonts w:asciiTheme="minorHAnsi" w:hAnsiTheme="minorHAnsi"/>
          <w:szCs w:val="18"/>
        </w:rPr>
        <w:t>cloudových</w:t>
      </w:r>
      <w:proofErr w:type="spellEnd"/>
      <w:r w:rsidRPr="00DD6590">
        <w:rPr>
          <w:rFonts w:asciiTheme="minorHAnsi" w:hAnsiTheme="minorHAnsi"/>
          <w:szCs w:val="18"/>
        </w:rPr>
        <w:t xml:space="preserve"> služieb</w:t>
      </w:r>
    </w:p>
    <w:p w14:paraId="2A3DEAD6" w14:textId="77777777" w:rsidR="00212CDB" w:rsidRPr="00DD6590" w:rsidRDefault="00212CDB" w:rsidP="003E761D">
      <w:pPr>
        <w:pStyle w:val="ListParagraph"/>
        <w:numPr>
          <w:ilvl w:val="0"/>
          <w:numId w:val="74"/>
        </w:numPr>
        <w:ind w:left="360"/>
        <w:rPr>
          <w:szCs w:val="18"/>
        </w:rPr>
      </w:pPr>
      <w:r w:rsidRPr="00DD6590">
        <w:rPr>
          <w:szCs w:val="18"/>
        </w:rPr>
        <w:t xml:space="preserve">Zriadenie prevádzkovateľov </w:t>
      </w:r>
      <w:proofErr w:type="spellStart"/>
      <w:r w:rsidRPr="00DD6590">
        <w:rPr>
          <w:szCs w:val="18"/>
        </w:rPr>
        <w:t>cloudových</w:t>
      </w:r>
      <w:proofErr w:type="spellEnd"/>
      <w:r w:rsidRPr="00DD6590">
        <w:rPr>
          <w:szCs w:val="18"/>
        </w:rPr>
        <w:t xml:space="preserve"> služieb:</w:t>
      </w:r>
    </w:p>
    <w:p w14:paraId="2466CA97" w14:textId="77777777" w:rsidR="00212CDB" w:rsidRPr="00DD6590" w:rsidRDefault="00212CDB" w:rsidP="003E761D">
      <w:pPr>
        <w:pStyle w:val="ListParagraph"/>
        <w:numPr>
          <w:ilvl w:val="0"/>
          <w:numId w:val="72"/>
        </w:numPr>
        <w:spacing w:before="0" w:after="0"/>
        <w:rPr>
          <w:rFonts w:asciiTheme="minorHAnsi" w:hAnsiTheme="minorHAnsi"/>
          <w:szCs w:val="18"/>
        </w:rPr>
      </w:pPr>
      <w:r w:rsidRPr="00DD6590">
        <w:rPr>
          <w:rFonts w:asciiTheme="minorHAnsi" w:hAnsiTheme="minorHAnsi"/>
          <w:szCs w:val="18"/>
        </w:rPr>
        <w:t>Vybudovanie IKT infraštruktúry v dátovom centre</w:t>
      </w:r>
    </w:p>
    <w:p w14:paraId="1676DB33" w14:textId="77777777" w:rsidR="00212CDB" w:rsidRPr="00DD6590" w:rsidRDefault="00212CDB" w:rsidP="003E761D">
      <w:pPr>
        <w:pStyle w:val="ListParagraph"/>
        <w:numPr>
          <w:ilvl w:val="0"/>
          <w:numId w:val="72"/>
        </w:numPr>
        <w:spacing w:before="0" w:after="0"/>
        <w:rPr>
          <w:rFonts w:asciiTheme="minorHAnsi" w:hAnsiTheme="minorHAnsi"/>
          <w:szCs w:val="18"/>
        </w:rPr>
      </w:pPr>
      <w:r w:rsidRPr="00DD6590">
        <w:rPr>
          <w:rFonts w:asciiTheme="minorHAnsi" w:hAnsiTheme="minorHAnsi"/>
          <w:szCs w:val="18"/>
        </w:rPr>
        <w:t xml:space="preserve">Nasadenie </w:t>
      </w:r>
      <w:proofErr w:type="spellStart"/>
      <w:r w:rsidRPr="00DD6590">
        <w:rPr>
          <w:rFonts w:asciiTheme="minorHAnsi" w:hAnsiTheme="minorHAnsi"/>
          <w:szCs w:val="18"/>
        </w:rPr>
        <w:t>cloudových</w:t>
      </w:r>
      <w:proofErr w:type="spellEnd"/>
      <w:r w:rsidRPr="00DD6590">
        <w:rPr>
          <w:rFonts w:asciiTheme="minorHAnsi" w:hAnsiTheme="minorHAnsi"/>
          <w:szCs w:val="18"/>
        </w:rPr>
        <w:t xml:space="preserve"> služieb </w:t>
      </w:r>
      <w:proofErr w:type="spellStart"/>
      <w:r w:rsidRPr="00DD6590">
        <w:rPr>
          <w:rFonts w:asciiTheme="minorHAnsi" w:hAnsiTheme="minorHAnsi"/>
          <w:szCs w:val="18"/>
        </w:rPr>
        <w:t>IaaS</w:t>
      </w:r>
      <w:proofErr w:type="spellEnd"/>
      <w:r w:rsidRPr="00DD6590">
        <w:rPr>
          <w:rFonts w:asciiTheme="minorHAnsi" w:hAnsiTheme="minorHAnsi"/>
          <w:szCs w:val="18"/>
        </w:rPr>
        <w:t xml:space="preserve"> a </w:t>
      </w:r>
      <w:proofErr w:type="spellStart"/>
      <w:r w:rsidRPr="00DD6590">
        <w:rPr>
          <w:rFonts w:asciiTheme="minorHAnsi" w:hAnsiTheme="minorHAnsi"/>
          <w:szCs w:val="18"/>
        </w:rPr>
        <w:t>PaaS</w:t>
      </w:r>
      <w:proofErr w:type="spellEnd"/>
    </w:p>
    <w:p w14:paraId="68C3ECEC" w14:textId="77777777" w:rsidR="00212CDB" w:rsidRPr="00DD6590" w:rsidRDefault="00212CDB" w:rsidP="003E761D">
      <w:pPr>
        <w:pStyle w:val="ListParagraph"/>
        <w:numPr>
          <w:ilvl w:val="0"/>
          <w:numId w:val="72"/>
        </w:numPr>
        <w:spacing w:before="0" w:after="0"/>
        <w:rPr>
          <w:rFonts w:asciiTheme="minorHAnsi" w:hAnsiTheme="minorHAnsi"/>
          <w:szCs w:val="18"/>
        </w:rPr>
      </w:pPr>
      <w:r w:rsidRPr="00DD6590">
        <w:rPr>
          <w:rFonts w:asciiTheme="minorHAnsi" w:hAnsiTheme="minorHAnsi"/>
          <w:szCs w:val="18"/>
        </w:rPr>
        <w:t xml:space="preserve">Riešenie bezpečnostných opatrení pre </w:t>
      </w:r>
      <w:proofErr w:type="spellStart"/>
      <w:r w:rsidRPr="00DD6590">
        <w:rPr>
          <w:rFonts w:asciiTheme="minorHAnsi" w:hAnsiTheme="minorHAnsi"/>
          <w:szCs w:val="18"/>
        </w:rPr>
        <w:t>cloudové</w:t>
      </w:r>
      <w:proofErr w:type="spellEnd"/>
      <w:r w:rsidRPr="00DD6590">
        <w:rPr>
          <w:rFonts w:asciiTheme="minorHAnsi" w:hAnsiTheme="minorHAnsi"/>
          <w:szCs w:val="18"/>
        </w:rPr>
        <w:t xml:space="preserve"> služby</w:t>
      </w:r>
    </w:p>
    <w:p w14:paraId="3F64F8D2" w14:textId="77777777" w:rsidR="00212CDB" w:rsidRPr="00DD6590" w:rsidRDefault="00212CDB" w:rsidP="003E761D">
      <w:pPr>
        <w:pStyle w:val="ListParagraph"/>
        <w:numPr>
          <w:ilvl w:val="0"/>
          <w:numId w:val="72"/>
        </w:numPr>
        <w:spacing w:before="0" w:after="0"/>
        <w:rPr>
          <w:rFonts w:asciiTheme="minorHAnsi" w:hAnsiTheme="minorHAnsi"/>
          <w:szCs w:val="18"/>
        </w:rPr>
      </w:pPr>
      <w:r w:rsidRPr="00DD6590">
        <w:rPr>
          <w:rFonts w:asciiTheme="minorHAnsi" w:hAnsiTheme="minorHAnsi"/>
          <w:szCs w:val="18"/>
        </w:rPr>
        <w:t xml:space="preserve">Implementácia podporných systémov na zabezpečenie prevádzky podpory </w:t>
      </w:r>
      <w:proofErr w:type="spellStart"/>
      <w:r w:rsidRPr="00DD6590">
        <w:rPr>
          <w:rFonts w:asciiTheme="minorHAnsi" w:hAnsiTheme="minorHAnsi"/>
          <w:szCs w:val="18"/>
        </w:rPr>
        <w:t>cloudového</w:t>
      </w:r>
      <w:proofErr w:type="spellEnd"/>
      <w:r w:rsidRPr="00DD6590">
        <w:rPr>
          <w:rFonts w:asciiTheme="minorHAnsi" w:hAnsiTheme="minorHAnsi"/>
          <w:szCs w:val="18"/>
        </w:rPr>
        <w:t xml:space="preserve"> prostredia</w:t>
      </w:r>
    </w:p>
    <w:p w14:paraId="1FAA5706" w14:textId="77777777" w:rsidR="00212CDB" w:rsidRPr="00DD6590" w:rsidRDefault="00212CDB" w:rsidP="003E761D">
      <w:pPr>
        <w:pStyle w:val="ListParagraph"/>
        <w:numPr>
          <w:ilvl w:val="0"/>
          <w:numId w:val="74"/>
        </w:numPr>
        <w:ind w:left="360"/>
        <w:rPr>
          <w:szCs w:val="18"/>
        </w:rPr>
      </w:pPr>
      <w:r w:rsidRPr="00DD6590">
        <w:rPr>
          <w:szCs w:val="18"/>
        </w:rPr>
        <w:t xml:space="preserve">Prechod prevádzky informačných systémov VS do </w:t>
      </w:r>
      <w:proofErr w:type="spellStart"/>
      <w:r w:rsidRPr="00DD6590">
        <w:rPr>
          <w:szCs w:val="18"/>
        </w:rPr>
        <w:t>eGovernment</w:t>
      </w:r>
      <w:proofErr w:type="spellEnd"/>
      <w:r w:rsidRPr="00DD6590">
        <w:rPr>
          <w:szCs w:val="18"/>
        </w:rPr>
        <w:t xml:space="preserve"> </w:t>
      </w:r>
      <w:proofErr w:type="spellStart"/>
      <w:r w:rsidRPr="00DD6590">
        <w:rPr>
          <w:szCs w:val="18"/>
        </w:rPr>
        <w:t>cloudu</w:t>
      </w:r>
      <w:proofErr w:type="spellEnd"/>
      <w:r w:rsidRPr="00DD6590">
        <w:rPr>
          <w:szCs w:val="18"/>
        </w:rPr>
        <w:t>:</w:t>
      </w:r>
    </w:p>
    <w:p w14:paraId="64D946A3" w14:textId="77777777" w:rsidR="00212CDB" w:rsidRPr="00DD6590" w:rsidRDefault="00212CDB" w:rsidP="003E761D">
      <w:pPr>
        <w:pStyle w:val="ListParagraph"/>
        <w:numPr>
          <w:ilvl w:val="0"/>
          <w:numId w:val="73"/>
        </w:numPr>
        <w:spacing w:before="0" w:after="0"/>
        <w:rPr>
          <w:rFonts w:asciiTheme="minorHAnsi" w:hAnsiTheme="minorHAnsi"/>
          <w:szCs w:val="18"/>
        </w:rPr>
      </w:pPr>
      <w:r w:rsidRPr="00DD6590">
        <w:rPr>
          <w:rFonts w:asciiTheme="minorHAnsi" w:hAnsiTheme="minorHAnsi"/>
          <w:szCs w:val="18"/>
        </w:rPr>
        <w:t xml:space="preserve">Analýza možností migrácie do </w:t>
      </w:r>
      <w:proofErr w:type="spellStart"/>
      <w:r w:rsidRPr="00DD6590">
        <w:rPr>
          <w:rFonts w:asciiTheme="minorHAnsi" w:hAnsiTheme="minorHAnsi"/>
          <w:szCs w:val="18"/>
        </w:rPr>
        <w:t>eGovernment</w:t>
      </w:r>
      <w:proofErr w:type="spellEnd"/>
      <w:r w:rsidRPr="00DD6590">
        <w:rPr>
          <w:rFonts w:asciiTheme="minorHAnsi" w:hAnsiTheme="minorHAnsi"/>
          <w:szCs w:val="18"/>
        </w:rPr>
        <w:t xml:space="preserve"> </w:t>
      </w:r>
      <w:proofErr w:type="spellStart"/>
      <w:r w:rsidRPr="00DD6590">
        <w:rPr>
          <w:rFonts w:asciiTheme="minorHAnsi" w:hAnsiTheme="minorHAnsi"/>
          <w:szCs w:val="18"/>
        </w:rPr>
        <w:t>cloudu</w:t>
      </w:r>
      <w:proofErr w:type="spellEnd"/>
      <w:r w:rsidRPr="00DD6590">
        <w:rPr>
          <w:rFonts w:asciiTheme="minorHAnsi" w:hAnsiTheme="minorHAnsi"/>
          <w:szCs w:val="18"/>
        </w:rPr>
        <w:t xml:space="preserve"> pre inštitúcie VS</w:t>
      </w:r>
    </w:p>
    <w:p w14:paraId="7E77C3A9" w14:textId="77777777" w:rsidR="00212CDB" w:rsidRPr="00DD6590" w:rsidRDefault="00212CDB" w:rsidP="003E761D">
      <w:pPr>
        <w:pStyle w:val="ListParagraph"/>
        <w:numPr>
          <w:ilvl w:val="0"/>
          <w:numId w:val="73"/>
        </w:numPr>
        <w:spacing w:before="0" w:after="0"/>
        <w:rPr>
          <w:rFonts w:asciiTheme="minorHAnsi" w:hAnsiTheme="minorHAnsi"/>
          <w:szCs w:val="18"/>
        </w:rPr>
      </w:pPr>
      <w:r w:rsidRPr="00DD6590">
        <w:rPr>
          <w:rFonts w:asciiTheme="minorHAnsi" w:hAnsiTheme="minorHAnsi"/>
          <w:szCs w:val="18"/>
        </w:rPr>
        <w:t xml:space="preserve">Migrácia informačných systémov VS do </w:t>
      </w:r>
      <w:proofErr w:type="spellStart"/>
      <w:r w:rsidRPr="00DD6590">
        <w:rPr>
          <w:rFonts w:asciiTheme="minorHAnsi" w:hAnsiTheme="minorHAnsi"/>
          <w:szCs w:val="18"/>
        </w:rPr>
        <w:t>eGovernment</w:t>
      </w:r>
      <w:proofErr w:type="spellEnd"/>
      <w:r w:rsidRPr="00DD6590">
        <w:rPr>
          <w:rFonts w:asciiTheme="minorHAnsi" w:hAnsiTheme="minorHAnsi"/>
          <w:szCs w:val="18"/>
        </w:rPr>
        <w:t xml:space="preserve"> </w:t>
      </w:r>
      <w:proofErr w:type="spellStart"/>
      <w:r w:rsidRPr="00DD6590">
        <w:rPr>
          <w:rFonts w:asciiTheme="minorHAnsi" w:hAnsiTheme="minorHAnsi"/>
          <w:szCs w:val="18"/>
        </w:rPr>
        <w:t>cloudu</w:t>
      </w:r>
      <w:proofErr w:type="spellEnd"/>
    </w:p>
    <w:p w14:paraId="539A328A" w14:textId="77777777" w:rsidR="00212CDB" w:rsidRPr="00DD6590" w:rsidRDefault="00212CDB" w:rsidP="003E761D">
      <w:pPr>
        <w:pStyle w:val="ListParagraph"/>
        <w:numPr>
          <w:ilvl w:val="0"/>
          <w:numId w:val="73"/>
        </w:numPr>
        <w:spacing w:before="0" w:after="0"/>
        <w:rPr>
          <w:rFonts w:asciiTheme="minorHAnsi" w:hAnsiTheme="minorHAnsi"/>
          <w:szCs w:val="18"/>
        </w:rPr>
      </w:pPr>
      <w:r w:rsidRPr="00DD6590">
        <w:rPr>
          <w:rFonts w:asciiTheme="minorHAnsi" w:hAnsiTheme="minorHAnsi"/>
          <w:szCs w:val="18"/>
        </w:rPr>
        <w:t xml:space="preserve">Zabezpečenie využívania </w:t>
      </w:r>
      <w:proofErr w:type="spellStart"/>
      <w:r w:rsidRPr="00DD6590">
        <w:rPr>
          <w:rFonts w:asciiTheme="minorHAnsi" w:hAnsiTheme="minorHAnsi"/>
          <w:szCs w:val="18"/>
        </w:rPr>
        <w:t>cloudových</w:t>
      </w:r>
      <w:proofErr w:type="spellEnd"/>
      <w:r w:rsidRPr="00DD6590">
        <w:rPr>
          <w:rFonts w:asciiTheme="minorHAnsi" w:hAnsiTheme="minorHAnsi"/>
          <w:szCs w:val="18"/>
        </w:rPr>
        <w:t xml:space="preserve"> služieb</w:t>
      </w:r>
    </w:p>
    <w:p w14:paraId="5D91B39E" w14:textId="77777777" w:rsidR="00942658" w:rsidRPr="00DD6590" w:rsidRDefault="00C6163D" w:rsidP="00B0035E">
      <w:pPr>
        <w:pStyle w:val="Heading2"/>
      </w:pPr>
      <w:bookmarkStart w:id="20" w:name="_Toc9350301"/>
      <w:r w:rsidRPr="00DD6590">
        <w:t>Špecifický cieľ 7.9</w:t>
      </w:r>
      <w:bookmarkEnd w:id="20"/>
      <w:r w:rsidRPr="00DD6590">
        <w:t xml:space="preserve"> </w:t>
      </w:r>
    </w:p>
    <w:p w14:paraId="39A4AC49" w14:textId="77777777" w:rsidR="00C6163D" w:rsidRPr="00DD6590" w:rsidRDefault="00C6163D" w:rsidP="00942658">
      <w:pPr>
        <w:rPr>
          <w:b/>
        </w:rPr>
      </w:pPr>
      <w:r w:rsidRPr="00DD6590">
        <w:rPr>
          <w:b/>
        </w:rPr>
        <w:t>Zvýšenie kybernetickej bezpečnosti v spoločnosti</w:t>
      </w:r>
    </w:p>
    <w:p w14:paraId="7D7237F8" w14:textId="77777777" w:rsidR="00C6163D" w:rsidRPr="00DD6590" w:rsidRDefault="00B0035E" w:rsidP="00C6163D">
      <w:r w:rsidRPr="00DD6590">
        <w:t>Očakávanými v</w:t>
      </w:r>
      <w:r w:rsidR="00C6163D" w:rsidRPr="00DD6590">
        <w:t>ýsledkami realizácie ŠC 7.9 sú:</w:t>
      </w:r>
    </w:p>
    <w:p w14:paraId="21DA21ED" w14:textId="77777777" w:rsidR="00C6163D" w:rsidRPr="00DD6590" w:rsidRDefault="00C6163D" w:rsidP="003E761D">
      <w:pPr>
        <w:pStyle w:val="Default"/>
        <w:numPr>
          <w:ilvl w:val="0"/>
          <w:numId w:val="57"/>
        </w:numPr>
        <w:spacing w:before="120" w:after="120" w:line="288" w:lineRule="auto"/>
        <w:jc w:val="both"/>
        <w:rPr>
          <w:rFonts w:asciiTheme="minorHAnsi" w:hAnsiTheme="minorHAnsi"/>
          <w:sz w:val="18"/>
          <w:szCs w:val="18"/>
          <w:lang w:val="sk-SK"/>
        </w:rPr>
      </w:pPr>
      <w:r w:rsidRPr="00DD6590">
        <w:rPr>
          <w:rFonts w:asciiTheme="minorHAnsi" w:hAnsiTheme="minorHAnsi"/>
          <w:sz w:val="18"/>
          <w:szCs w:val="18"/>
          <w:lang w:val="sk-SK"/>
        </w:rPr>
        <w:t xml:space="preserve">Zníženie finančných dopadov a dopadov na činnosť firiem a verejnej správy pri bezpečnostných incidentoch </w:t>
      </w:r>
    </w:p>
    <w:p w14:paraId="48544C40" w14:textId="77777777" w:rsidR="00C6163D" w:rsidRPr="00DD6590" w:rsidRDefault="00C6163D" w:rsidP="003E761D">
      <w:pPr>
        <w:pStyle w:val="Default"/>
        <w:numPr>
          <w:ilvl w:val="0"/>
          <w:numId w:val="57"/>
        </w:numPr>
        <w:spacing w:before="120" w:after="120" w:line="288" w:lineRule="auto"/>
        <w:jc w:val="both"/>
        <w:rPr>
          <w:rFonts w:asciiTheme="minorHAnsi" w:hAnsiTheme="minorHAnsi"/>
          <w:sz w:val="18"/>
          <w:szCs w:val="18"/>
          <w:lang w:val="sk-SK"/>
        </w:rPr>
      </w:pPr>
      <w:r w:rsidRPr="00DD6590">
        <w:rPr>
          <w:rFonts w:asciiTheme="minorHAnsi" w:hAnsiTheme="minorHAnsi"/>
          <w:sz w:val="18"/>
          <w:szCs w:val="18"/>
          <w:lang w:val="sk-SK"/>
        </w:rPr>
        <w:t xml:space="preserve">Zvýšenie vyspelosti trhu s bezpečnostnými riešeniami zvýšením výdavkov na bezpečnosť privátneho aj verejného sektora </w:t>
      </w:r>
    </w:p>
    <w:p w14:paraId="64FE1435" w14:textId="77777777" w:rsidR="00C6163D" w:rsidRPr="00DD6590" w:rsidRDefault="00C6163D" w:rsidP="003E761D">
      <w:pPr>
        <w:pStyle w:val="Default"/>
        <w:numPr>
          <w:ilvl w:val="0"/>
          <w:numId w:val="57"/>
        </w:numPr>
        <w:spacing w:before="120" w:after="120" w:line="288" w:lineRule="auto"/>
        <w:jc w:val="both"/>
        <w:rPr>
          <w:rFonts w:asciiTheme="minorHAnsi" w:hAnsiTheme="minorHAnsi"/>
          <w:sz w:val="18"/>
          <w:szCs w:val="18"/>
          <w:lang w:val="sk-SK"/>
        </w:rPr>
      </w:pPr>
      <w:r w:rsidRPr="00DD6590">
        <w:rPr>
          <w:rFonts w:asciiTheme="minorHAnsi" w:hAnsiTheme="minorHAnsi"/>
          <w:sz w:val="18"/>
          <w:szCs w:val="18"/>
          <w:lang w:val="sk-SK"/>
        </w:rPr>
        <w:lastRenderedPageBreak/>
        <w:t xml:space="preserve">Zvýšenie kybernetickej bezpečnosti a aplikovanie najnovších poznatkov v európskom priestore </w:t>
      </w:r>
    </w:p>
    <w:p w14:paraId="025A10BF" w14:textId="77777777" w:rsidR="00C6163D" w:rsidRPr="00DD6590" w:rsidRDefault="00C6163D" w:rsidP="003E761D">
      <w:pPr>
        <w:pStyle w:val="Default"/>
        <w:numPr>
          <w:ilvl w:val="0"/>
          <w:numId w:val="57"/>
        </w:numPr>
        <w:spacing w:before="120" w:after="120" w:line="288" w:lineRule="auto"/>
        <w:jc w:val="both"/>
        <w:rPr>
          <w:rFonts w:asciiTheme="minorHAnsi" w:hAnsiTheme="minorHAnsi"/>
          <w:sz w:val="18"/>
          <w:szCs w:val="18"/>
          <w:lang w:val="sk-SK"/>
        </w:rPr>
      </w:pPr>
      <w:r w:rsidRPr="00DD6590">
        <w:rPr>
          <w:rFonts w:asciiTheme="minorHAnsi" w:hAnsiTheme="minorHAnsi"/>
          <w:sz w:val="18"/>
          <w:szCs w:val="18"/>
          <w:lang w:val="sk-SK"/>
        </w:rPr>
        <w:t xml:space="preserve">Zvýšenie miery inovácie v oblasti bezpečnostných opatrení </w:t>
      </w:r>
    </w:p>
    <w:p w14:paraId="54411A8B" w14:textId="77777777" w:rsidR="00C6163D" w:rsidRPr="00DD6590" w:rsidRDefault="00C6163D" w:rsidP="003E761D">
      <w:pPr>
        <w:pStyle w:val="Default"/>
        <w:numPr>
          <w:ilvl w:val="0"/>
          <w:numId w:val="57"/>
        </w:numPr>
        <w:spacing w:before="120" w:after="120" w:line="288" w:lineRule="auto"/>
        <w:jc w:val="both"/>
        <w:rPr>
          <w:rFonts w:asciiTheme="minorHAnsi" w:hAnsiTheme="minorHAnsi"/>
          <w:sz w:val="18"/>
          <w:szCs w:val="18"/>
          <w:lang w:val="sk-SK"/>
        </w:rPr>
      </w:pPr>
      <w:r w:rsidRPr="00DD6590">
        <w:rPr>
          <w:rFonts w:asciiTheme="minorHAnsi" w:hAnsiTheme="minorHAnsi"/>
          <w:sz w:val="18"/>
          <w:szCs w:val="18"/>
          <w:lang w:val="sk-SK"/>
        </w:rPr>
        <w:t xml:space="preserve">Zvýšenie dôvery občanov a podnikateľov v digitálny priestor </w:t>
      </w:r>
    </w:p>
    <w:p w14:paraId="60A43850" w14:textId="77777777" w:rsidR="00C6163D" w:rsidRPr="00DD6590" w:rsidRDefault="00C6163D" w:rsidP="003E761D">
      <w:pPr>
        <w:pStyle w:val="Default"/>
        <w:numPr>
          <w:ilvl w:val="0"/>
          <w:numId w:val="57"/>
        </w:numPr>
        <w:spacing w:before="120" w:after="120" w:line="288" w:lineRule="auto"/>
        <w:jc w:val="both"/>
        <w:rPr>
          <w:rFonts w:asciiTheme="minorHAnsi" w:hAnsiTheme="minorHAnsi"/>
          <w:sz w:val="18"/>
          <w:szCs w:val="18"/>
          <w:lang w:val="sk-SK"/>
        </w:rPr>
      </w:pPr>
      <w:r w:rsidRPr="00DD6590">
        <w:rPr>
          <w:rFonts w:asciiTheme="minorHAnsi" w:hAnsiTheme="minorHAnsi"/>
          <w:sz w:val="18"/>
          <w:szCs w:val="18"/>
          <w:lang w:val="sk-SK"/>
        </w:rPr>
        <w:t xml:space="preserve">Zvýšenie transparentnosti pri riešení bezpečnostných incidentov a kybernetických útokov </w:t>
      </w:r>
    </w:p>
    <w:p w14:paraId="17114289" w14:textId="77777777" w:rsidR="00C6163D" w:rsidRPr="00DD6590" w:rsidRDefault="00C6163D" w:rsidP="00C6163D">
      <w:pPr>
        <w:rPr>
          <w:szCs w:val="18"/>
        </w:rPr>
      </w:pPr>
      <w:r w:rsidRPr="00DD6590">
        <w:rPr>
          <w:szCs w:val="18"/>
        </w:rPr>
        <w:t>Výsledky projektov naplnia jednotlivé špecifické výsledkové a spoločné výstupové ukazovatele</w:t>
      </w:r>
      <w:r w:rsidR="002A4105">
        <w:rPr>
          <w:szCs w:val="18"/>
        </w:rPr>
        <w:t>.</w:t>
      </w:r>
    </w:p>
    <w:p w14:paraId="0C3243B6" w14:textId="5094399E" w:rsidR="00B0035E" w:rsidRPr="00DD6590" w:rsidRDefault="00B0035E" w:rsidP="00B0035E">
      <w:pPr>
        <w:pStyle w:val="Caption"/>
      </w:pPr>
      <w:bookmarkStart w:id="21" w:name="_Toc8805508"/>
      <w:r w:rsidRPr="00DD6590">
        <w:t xml:space="preserve">Tabuľka </w:t>
      </w:r>
      <w:r w:rsidRPr="00DD6590">
        <w:fldChar w:fldCharType="begin"/>
      </w:r>
      <w:r w:rsidRPr="00DD6590">
        <w:instrText xml:space="preserve"> SEQ Tabuľka \* ARABIC </w:instrText>
      </w:r>
      <w:r w:rsidRPr="00DD6590">
        <w:fldChar w:fldCharType="separate"/>
      </w:r>
      <w:r w:rsidR="008E724A">
        <w:rPr>
          <w:noProof/>
        </w:rPr>
        <w:t>10</w:t>
      </w:r>
      <w:r w:rsidRPr="00DD6590">
        <w:fldChar w:fldCharType="end"/>
      </w:r>
      <w:r w:rsidRPr="00DD6590">
        <w:t xml:space="preserve"> Výsledkové a výstupové ukazovatele ŠC 7.9</w:t>
      </w:r>
      <w:bookmarkEnd w:id="21"/>
    </w:p>
    <w:tbl>
      <w:tblPr>
        <w:tblStyle w:val="Svetlzoznamzvraznenie11"/>
        <w:tblW w:w="0" w:type="auto"/>
        <w:jc w:val="center"/>
        <w:tblLook w:val="04A0" w:firstRow="1" w:lastRow="0" w:firstColumn="1" w:lastColumn="0" w:noHBand="0" w:noVBand="1"/>
      </w:tblPr>
      <w:tblGrid>
        <w:gridCol w:w="581"/>
        <w:gridCol w:w="2953"/>
        <w:gridCol w:w="1277"/>
        <w:gridCol w:w="1117"/>
        <w:gridCol w:w="1605"/>
        <w:gridCol w:w="1575"/>
      </w:tblGrid>
      <w:tr w:rsidR="00C6163D" w:rsidRPr="00DD6590" w14:paraId="3312E958" w14:textId="77777777" w:rsidTr="00C6163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1" w:type="dxa"/>
            <w:tcBorders>
              <w:right w:val="single" w:sz="4" w:space="0" w:color="86BC25" w:themeColor="accent1"/>
            </w:tcBorders>
            <w:vAlign w:val="center"/>
          </w:tcPr>
          <w:p w14:paraId="7F5C4A98" w14:textId="77777777" w:rsidR="00C6163D" w:rsidRPr="00DD6590" w:rsidRDefault="00C6163D" w:rsidP="00C6163D">
            <w:pPr>
              <w:spacing w:before="0" w:line="240" w:lineRule="auto"/>
              <w:rPr>
                <w:rFonts w:asciiTheme="minorHAnsi" w:hAnsiTheme="minorHAnsi"/>
                <w:sz w:val="16"/>
                <w:szCs w:val="18"/>
              </w:rPr>
            </w:pPr>
            <w:proofErr w:type="spellStart"/>
            <w:r w:rsidRPr="00DD6590">
              <w:rPr>
                <w:rFonts w:asciiTheme="minorHAnsi" w:hAnsiTheme="minorHAnsi"/>
                <w:sz w:val="16"/>
                <w:szCs w:val="18"/>
              </w:rPr>
              <w:t>P.č</w:t>
            </w:r>
            <w:proofErr w:type="spellEnd"/>
            <w:r w:rsidRPr="00DD6590">
              <w:rPr>
                <w:rFonts w:asciiTheme="minorHAnsi" w:hAnsiTheme="minorHAnsi"/>
                <w:sz w:val="16"/>
                <w:szCs w:val="18"/>
              </w:rPr>
              <w:t>.</w:t>
            </w:r>
          </w:p>
        </w:tc>
        <w:tc>
          <w:tcPr>
            <w:tcW w:w="2953" w:type="dxa"/>
            <w:tcBorders>
              <w:left w:val="single" w:sz="4" w:space="0" w:color="86BC25" w:themeColor="accent1"/>
              <w:right w:val="single" w:sz="4" w:space="0" w:color="86BC25" w:themeColor="accent1"/>
            </w:tcBorders>
            <w:vAlign w:val="center"/>
          </w:tcPr>
          <w:p w14:paraId="12A6B33D" w14:textId="77777777" w:rsidR="00C6163D" w:rsidRPr="00DD6590" w:rsidRDefault="00C6163D" w:rsidP="00C6163D">
            <w:pPr>
              <w:spacing w:before="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8"/>
              </w:rPr>
            </w:pPr>
            <w:r w:rsidRPr="00DD6590">
              <w:rPr>
                <w:rFonts w:asciiTheme="minorHAnsi" w:hAnsiTheme="minorHAnsi"/>
                <w:sz w:val="16"/>
                <w:szCs w:val="18"/>
              </w:rPr>
              <w:t xml:space="preserve">Ukazovateľ </w:t>
            </w:r>
          </w:p>
        </w:tc>
        <w:tc>
          <w:tcPr>
            <w:tcW w:w="1277" w:type="dxa"/>
            <w:tcBorders>
              <w:left w:val="single" w:sz="4" w:space="0" w:color="86BC25" w:themeColor="accent1"/>
              <w:right w:val="single" w:sz="4" w:space="0" w:color="86BC25" w:themeColor="accent1"/>
            </w:tcBorders>
            <w:vAlign w:val="center"/>
          </w:tcPr>
          <w:p w14:paraId="2036F51E" w14:textId="77777777" w:rsidR="00C6163D" w:rsidRPr="00DD6590" w:rsidRDefault="00C6163D" w:rsidP="00C6163D">
            <w:pPr>
              <w:spacing w:before="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8"/>
              </w:rPr>
            </w:pPr>
            <w:r w:rsidRPr="00DD6590">
              <w:rPr>
                <w:rFonts w:asciiTheme="minorHAnsi" w:hAnsiTheme="minorHAnsi"/>
                <w:sz w:val="16"/>
                <w:szCs w:val="18"/>
              </w:rPr>
              <w:t xml:space="preserve">Typ </w:t>
            </w:r>
          </w:p>
        </w:tc>
        <w:tc>
          <w:tcPr>
            <w:tcW w:w="1117" w:type="dxa"/>
            <w:tcBorders>
              <w:left w:val="single" w:sz="4" w:space="0" w:color="86BC25" w:themeColor="accent1"/>
              <w:right w:val="single" w:sz="4" w:space="0" w:color="86BC25" w:themeColor="accent1"/>
            </w:tcBorders>
            <w:vAlign w:val="center"/>
          </w:tcPr>
          <w:p w14:paraId="77663E16" w14:textId="77777777" w:rsidR="00C6163D" w:rsidRPr="00DD6590" w:rsidRDefault="00C6163D" w:rsidP="00C6163D">
            <w:pPr>
              <w:spacing w:before="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8"/>
              </w:rPr>
            </w:pPr>
            <w:r w:rsidRPr="00DD6590">
              <w:rPr>
                <w:rFonts w:asciiTheme="minorHAnsi" w:hAnsiTheme="minorHAnsi"/>
                <w:sz w:val="16"/>
                <w:szCs w:val="18"/>
              </w:rPr>
              <w:t>Merná jednotka</w:t>
            </w:r>
          </w:p>
        </w:tc>
        <w:tc>
          <w:tcPr>
            <w:tcW w:w="1605" w:type="dxa"/>
            <w:tcBorders>
              <w:left w:val="single" w:sz="4" w:space="0" w:color="86BC25" w:themeColor="accent1"/>
              <w:right w:val="single" w:sz="4" w:space="0" w:color="86BC25" w:themeColor="accent1"/>
            </w:tcBorders>
            <w:vAlign w:val="center"/>
          </w:tcPr>
          <w:p w14:paraId="2868C90E" w14:textId="77777777" w:rsidR="00C6163D" w:rsidRPr="00DD6590" w:rsidRDefault="00C6163D" w:rsidP="00C6163D">
            <w:pPr>
              <w:spacing w:before="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8"/>
              </w:rPr>
            </w:pPr>
            <w:r w:rsidRPr="00DD6590">
              <w:rPr>
                <w:rFonts w:asciiTheme="minorHAnsi" w:hAnsiTheme="minorHAnsi"/>
                <w:sz w:val="16"/>
                <w:szCs w:val="18"/>
              </w:rPr>
              <w:t>Východisková hodnota (2014)</w:t>
            </w:r>
          </w:p>
        </w:tc>
        <w:tc>
          <w:tcPr>
            <w:tcW w:w="1575" w:type="dxa"/>
            <w:tcBorders>
              <w:left w:val="single" w:sz="4" w:space="0" w:color="86BC25" w:themeColor="accent1"/>
            </w:tcBorders>
            <w:vAlign w:val="center"/>
          </w:tcPr>
          <w:p w14:paraId="56F5E9B0" w14:textId="77777777" w:rsidR="00C6163D" w:rsidRPr="00DD6590" w:rsidRDefault="00C6163D" w:rsidP="00C6163D">
            <w:pPr>
              <w:spacing w:before="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8"/>
              </w:rPr>
            </w:pPr>
            <w:r w:rsidRPr="00DD6590">
              <w:rPr>
                <w:rFonts w:asciiTheme="minorHAnsi" w:hAnsiTheme="minorHAnsi"/>
                <w:sz w:val="16"/>
                <w:szCs w:val="18"/>
              </w:rPr>
              <w:t>Cieľová hodnota (2023)</w:t>
            </w:r>
          </w:p>
        </w:tc>
      </w:tr>
      <w:tr w:rsidR="00C6163D" w:rsidRPr="00DD6590" w14:paraId="04A2A980" w14:textId="77777777" w:rsidTr="00C6163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1" w:type="dxa"/>
            <w:tcBorders>
              <w:right w:val="single" w:sz="4" w:space="0" w:color="86BC25" w:themeColor="accent1"/>
            </w:tcBorders>
            <w:vAlign w:val="center"/>
          </w:tcPr>
          <w:p w14:paraId="778E97BA" w14:textId="77777777" w:rsidR="00C6163D" w:rsidRPr="00DD6590" w:rsidRDefault="00C6163D" w:rsidP="00C6163D">
            <w:pPr>
              <w:spacing w:before="0" w:line="240" w:lineRule="auto"/>
              <w:rPr>
                <w:rFonts w:asciiTheme="minorHAnsi" w:hAnsiTheme="minorHAnsi"/>
                <w:b w:val="0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b w:val="0"/>
                <w:sz w:val="16"/>
                <w:szCs w:val="16"/>
              </w:rPr>
              <w:t>1</w:t>
            </w:r>
          </w:p>
        </w:tc>
        <w:tc>
          <w:tcPr>
            <w:tcW w:w="2953" w:type="dxa"/>
            <w:tcBorders>
              <w:left w:val="single" w:sz="4" w:space="0" w:color="86BC25" w:themeColor="accent1"/>
              <w:right w:val="single" w:sz="4" w:space="0" w:color="86BC25" w:themeColor="accent1"/>
            </w:tcBorders>
            <w:vAlign w:val="center"/>
          </w:tcPr>
          <w:p w14:paraId="345FB4B4" w14:textId="77777777" w:rsidR="00C6163D" w:rsidRPr="00DD6590" w:rsidRDefault="00C6163D" w:rsidP="00B0035E">
            <w:pPr>
              <w:spacing w:before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Pomer webových aplikácií verejnej správy bez kritických bezpečnostných nedostatkov na celkovej vzorke webových aplikácií verejnej správy</w:t>
            </w:r>
          </w:p>
        </w:tc>
        <w:tc>
          <w:tcPr>
            <w:tcW w:w="1277" w:type="dxa"/>
            <w:tcBorders>
              <w:left w:val="single" w:sz="4" w:space="0" w:color="86BC25" w:themeColor="accent1"/>
              <w:right w:val="single" w:sz="4" w:space="0" w:color="86BC25" w:themeColor="accent1"/>
            </w:tcBorders>
            <w:vAlign w:val="center"/>
          </w:tcPr>
          <w:p w14:paraId="56A43A3A" w14:textId="77777777" w:rsidR="00C6163D" w:rsidRPr="00DD6590" w:rsidRDefault="00C6163D" w:rsidP="00B0035E">
            <w:pPr>
              <w:spacing w:before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výsledkový</w:t>
            </w:r>
          </w:p>
        </w:tc>
        <w:tc>
          <w:tcPr>
            <w:tcW w:w="1117" w:type="dxa"/>
            <w:tcBorders>
              <w:left w:val="single" w:sz="4" w:space="0" w:color="86BC25" w:themeColor="accent1"/>
              <w:right w:val="single" w:sz="4" w:space="0" w:color="86BC25" w:themeColor="accent1"/>
            </w:tcBorders>
            <w:vAlign w:val="center"/>
          </w:tcPr>
          <w:p w14:paraId="755A9EEE" w14:textId="77777777" w:rsidR="00C6163D" w:rsidRPr="00DD6590" w:rsidRDefault="00C6163D" w:rsidP="00B0035E">
            <w:pPr>
              <w:spacing w:before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%</w:t>
            </w:r>
          </w:p>
        </w:tc>
        <w:tc>
          <w:tcPr>
            <w:tcW w:w="1605" w:type="dxa"/>
            <w:tcBorders>
              <w:left w:val="single" w:sz="4" w:space="0" w:color="86BC25" w:themeColor="accent1"/>
              <w:right w:val="single" w:sz="4" w:space="0" w:color="86BC25" w:themeColor="accent1"/>
            </w:tcBorders>
            <w:vAlign w:val="center"/>
          </w:tcPr>
          <w:p w14:paraId="309004D3" w14:textId="77777777" w:rsidR="00C6163D" w:rsidRPr="00DD6590" w:rsidRDefault="00C6163D" w:rsidP="00B0035E">
            <w:pPr>
              <w:spacing w:before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4</w:t>
            </w:r>
            <w:r w:rsidR="002A4105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%</w:t>
            </w:r>
          </w:p>
        </w:tc>
        <w:tc>
          <w:tcPr>
            <w:tcW w:w="1575" w:type="dxa"/>
            <w:tcBorders>
              <w:left w:val="single" w:sz="4" w:space="0" w:color="86BC25" w:themeColor="accent1"/>
            </w:tcBorders>
            <w:vAlign w:val="center"/>
          </w:tcPr>
          <w:p w14:paraId="2015EFF1" w14:textId="77777777" w:rsidR="00C6163D" w:rsidRPr="00DD6590" w:rsidRDefault="00C6163D" w:rsidP="00B0035E">
            <w:pPr>
              <w:spacing w:before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40</w:t>
            </w:r>
            <w:r w:rsidR="002A4105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%</w:t>
            </w:r>
          </w:p>
        </w:tc>
      </w:tr>
      <w:tr w:rsidR="00C6163D" w:rsidRPr="00DD6590" w14:paraId="2FD72F6E" w14:textId="77777777" w:rsidTr="00C6163D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1" w:type="dxa"/>
            <w:tcBorders>
              <w:right w:val="single" w:sz="4" w:space="0" w:color="86BC25" w:themeColor="accent1"/>
            </w:tcBorders>
            <w:vAlign w:val="center"/>
          </w:tcPr>
          <w:p w14:paraId="6F4D48C5" w14:textId="77777777" w:rsidR="00C6163D" w:rsidRPr="00DD6590" w:rsidRDefault="00C6163D" w:rsidP="00C6163D">
            <w:pPr>
              <w:spacing w:before="0" w:line="240" w:lineRule="auto"/>
              <w:rPr>
                <w:rFonts w:asciiTheme="minorHAnsi" w:hAnsiTheme="minorHAnsi"/>
                <w:b w:val="0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b w:val="0"/>
                <w:sz w:val="16"/>
                <w:szCs w:val="16"/>
              </w:rPr>
              <w:t>2</w:t>
            </w:r>
          </w:p>
        </w:tc>
        <w:tc>
          <w:tcPr>
            <w:tcW w:w="2953" w:type="dxa"/>
            <w:tcBorders>
              <w:left w:val="single" w:sz="4" w:space="0" w:color="86BC25" w:themeColor="accent1"/>
              <w:right w:val="single" w:sz="4" w:space="0" w:color="86BC25" w:themeColor="accent1"/>
            </w:tcBorders>
            <w:vAlign w:val="center"/>
          </w:tcPr>
          <w:p w14:paraId="02EDB364" w14:textId="77777777" w:rsidR="00C6163D" w:rsidRPr="00DD6590" w:rsidRDefault="00C6163D">
            <w:pPr>
              <w:spacing w:before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Dodatočný pomer informačných systémov verejnej správy s</w:t>
            </w:r>
            <w:r w:rsidR="002A4105">
              <w:rPr>
                <w:rFonts w:asciiTheme="minorHAnsi" w:hAnsiTheme="minorHAnsi"/>
                <w:sz w:val="16"/>
                <w:szCs w:val="16"/>
              </w:rPr>
              <w:t> 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implementovaným nástrojom na rozpoznávanie, monitorovanie a riadenie bezpečnostných incidentov</w:t>
            </w:r>
          </w:p>
        </w:tc>
        <w:tc>
          <w:tcPr>
            <w:tcW w:w="1277" w:type="dxa"/>
            <w:tcBorders>
              <w:left w:val="single" w:sz="4" w:space="0" w:color="86BC25" w:themeColor="accent1"/>
              <w:right w:val="single" w:sz="4" w:space="0" w:color="86BC25" w:themeColor="accent1"/>
            </w:tcBorders>
            <w:vAlign w:val="center"/>
          </w:tcPr>
          <w:p w14:paraId="7407C6B0" w14:textId="77777777" w:rsidR="00C6163D" w:rsidRPr="00DD6590" w:rsidRDefault="00C6163D" w:rsidP="00B0035E">
            <w:pPr>
              <w:spacing w:before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výstupový</w:t>
            </w:r>
          </w:p>
        </w:tc>
        <w:tc>
          <w:tcPr>
            <w:tcW w:w="1117" w:type="dxa"/>
            <w:tcBorders>
              <w:left w:val="single" w:sz="4" w:space="0" w:color="86BC25" w:themeColor="accent1"/>
              <w:right w:val="single" w:sz="4" w:space="0" w:color="86BC25" w:themeColor="accent1"/>
            </w:tcBorders>
            <w:vAlign w:val="center"/>
          </w:tcPr>
          <w:p w14:paraId="695E3317" w14:textId="77777777" w:rsidR="00C6163D" w:rsidRPr="00DD6590" w:rsidRDefault="00C6163D" w:rsidP="00B0035E">
            <w:pPr>
              <w:spacing w:before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%</w:t>
            </w:r>
          </w:p>
        </w:tc>
        <w:tc>
          <w:tcPr>
            <w:tcW w:w="1605" w:type="dxa"/>
            <w:tcBorders>
              <w:left w:val="single" w:sz="4" w:space="0" w:color="86BC25" w:themeColor="accent1"/>
              <w:right w:val="single" w:sz="4" w:space="0" w:color="86BC25" w:themeColor="accent1"/>
            </w:tcBorders>
            <w:vAlign w:val="center"/>
          </w:tcPr>
          <w:p w14:paraId="5DDAF283" w14:textId="77777777" w:rsidR="00C6163D" w:rsidRPr="00DD6590" w:rsidRDefault="00C6163D" w:rsidP="00B0035E">
            <w:pPr>
              <w:spacing w:before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--</w:t>
            </w:r>
          </w:p>
        </w:tc>
        <w:tc>
          <w:tcPr>
            <w:tcW w:w="1575" w:type="dxa"/>
            <w:tcBorders>
              <w:left w:val="single" w:sz="4" w:space="0" w:color="86BC25" w:themeColor="accent1"/>
            </w:tcBorders>
            <w:vAlign w:val="center"/>
          </w:tcPr>
          <w:p w14:paraId="339680C7" w14:textId="77777777" w:rsidR="00C6163D" w:rsidRPr="00DD6590" w:rsidRDefault="00C6163D" w:rsidP="00B0035E">
            <w:pPr>
              <w:spacing w:before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80</w:t>
            </w:r>
            <w:r w:rsidR="002A4105">
              <w:rPr>
                <w:rFonts w:asciiTheme="minorHAnsi" w:hAnsiTheme="minorHAnsi"/>
                <w:sz w:val="16"/>
                <w:szCs w:val="16"/>
              </w:rPr>
              <w:t xml:space="preserve"> %</w:t>
            </w:r>
          </w:p>
        </w:tc>
      </w:tr>
    </w:tbl>
    <w:p w14:paraId="6D436055" w14:textId="77777777" w:rsidR="00350A24" w:rsidRPr="00DD6590" w:rsidRDefault="00350A24" w:rsidP="00350A24">
      <w:pPr>
        <w:rPr>
          <w:szCs w:val="18"/>
        </w:rPr>
      </w:pPr>
      <w:r w:rsidRPr="00DD6590">
        <w:rPr>
          <w:szCs w:val="18"/>
        </w:rPr>
        <w:t>Napĺňanie cieľov sa realizuje prostredníctvom týchto aktivít:</w:t>
      </w:r>
    </w:p>
    <w:p w14:paraId="4CD380C2" w14:textId="77777777" w:rsidR="00350A24" w:rsidRPr="00DD6590" w:rsidRDefault="00350A24" w:rsidP="003E761D">
      <w:pPr>
        <w:pStyle w:val="ListParagraph"/>
        <w:numPr>
          <w:ilvl w:val="0"/>
          <w:numId w:val="75"/>
        </w:numPr>
        <w:ind w:left="360"/>
        <w:rPr>
          <w:szCs w:val="18"/>
        </w:rPr>
      </w:pPr>
      <w:r w:rsidRPr="00DD6590">
        <w:rPr>
          <w:szCs w:val="18"/>
        </w:rPr>
        <w:t>Zabezpečenie komplexnej kybernetickej bezpečnosti v spoločnosti:</w:t>
      </w:r>
    </w:p>
    <w:p w14:paraId="68FF7142" w14:textId="77777777" w:rsidR="00350A24" w:rsidRPr="00DD6590" w:rsidRDefault="00350A24" w:rsidP="003E761D">
      <w:pPr>
        <w:pStyle w:val="ListParagraph"/>
        <w:numPr>
          <w:ilvl w:val="0"/>
          <w:numId w:val="36"/>
        </w:numPr>
        <w:spacing w:before="0" w:after="0"/>
        <w:ind w:left="360"/>
        <w:rPr>
          <w:rFonts w:asciiTheme="minorHAnsi" w:hAnsiTheme="minorHAnsi"/>
          <w:szCs w:val="18"/>
        </w:rPr>
      </w:pPr>
      <w:r w:rsidRPr="00DD6590">
        <w:rPr>
          <w:rFonts w:asciiTheme="minorHAnsi" w:hAnsiTheme="minorHAnsi"/>
          <w:szCs w:val="18"/>
        </w:rPr>
        <w:t>Zabezpečenie kritickej infraštruktúry</w:t>
      </w:r>
    </w:p>
    <w:p w14:paraId="2AA8E890" w14:textId="77777777" w:rsidR="00350A24" w:rsidRPr="00DD6590" w:rsidRDefault="00350A24" w:rsidP="003E761D">
      <w:pPr>
        <w:pStyle w:val="ListParagraph"/>
        <w:numPr>
          <w:ilvl w:val="0"/>
          <w:numId w:val="36"/>
        </w:numPr>
        <w:spacing w:before="0" w:after="0"/>
        <w:ind w:left="360"/>
        <w:rPr>
          <w:rFonts w:asciiTheme="minorHAnsi" w:hAnsiTheme="minorHAnsi"/>
          <w:szCs w:val="18"/>
        </w:rPr>
      </w:pPr>
      <w:r w:rsidRPr="00DD6590">
        <w:rPr>
          <w:rFonts w:asciiTheme="minorHAnsi" w:hAnsiTheme="minorHAnsi"/>
          <w:szCs w:val="18"/>
        </w:rPr>
        <w:t>Zavádzanie európskej stratégie pre kybernetickú bezpečnosť</w:t>
      </w:r>
    </w:p>
    <w:p w14:paraId="2CEEB242" w14:textId="77777777" w:rsidR="002A4105" w:rsidRDefault="00350A24" w:rsidP="003E761D">
      <w:pPr>
        <w:pStyle w:val="ListParagraph"/>
        <w:numPr>
          <w:ilvl w:val="0"/>
          <w:numId w:val="36"/>
        </w:numPr>
        <w:spacing w:before="0" w:after="0"/>
        <w:ind w:left="360"/>
        <w:rPr>
          <w:rFonts w:asciiTheme="minorHAnsi" w:hAnsiTheme="minorHAnsi"/>
          <w:szCs w:val="18"/>
        </w:rPr>
      </w:pPr>
      <w:r w:rsidRPr="00DD6590">
        <w:rPr>
          <w:rFonts w:asciiTheme="minorHAnsi" w:hAnsiTheme="minorHAnsi"/>
          <w:szCs w:val="18"/>
        </w:rPr>
        <w:t>Zvýšenie celkového povedomia (</w:t>
      </w:r>
      <w:proofErr w:type="spellStart"/>
      <w:r w:rsidRPr="00DD6590">
        <w:rPr>
          <w:rFonts w:asciiTheme="minorHAnsi" w:hAnsiTheme="minorHAnsi"/>
          <w:szCs w:val="18"/>
        </w:rPr>
        <w:t>awareness</w:t>
      </w:r>
      <w:proofErr w:type="spellEnd"/>
      <w:r w:rsidRPr="00DD6590">
        <w:rPr>
          <w:rFonts w:asciiTheme="minorHAnsi" w:hAnsiTheme="minorHAnsi"/>
          <w:szCs w:val="18"/>
        </w:rPr>
        <w:t>) o bezpečnosti v kybernetickom priestore a</w:t>
      </w:r>
      <w:r w:rsidR="002A4105">
        <w:rPr>
          <w:rFonts w:asciiTheme="minorHAnsi" w:hAnsiTheme="minorHAnsi"/>
          <w:szCs w:val="18"/>
        </w:rPr>
        <w:t> </w:t>
      </w:r>
      <w:r w:rsidRPr="00DD6590">
        <w:rPr>
          <w:rFonts w:asciiTheme="minorHAnsi" w:hAnsiTheme="minorHAnsi"/>
          <w:szCs w:val="18"/>
        </w:rPr>
        <w:t>zabezpečenie základnej úrovne vzdelania v kybernetickej bezpečnosti pre zamestnancov VS</w:t>
      </w:r>
    </w:p>
    <w:p w14:paraId="5C394E90" w14:textId="77777777" w:rsidR="00350A24" w:rsidRPr="00DD6590" w:rsidRDefault="00350A24" w:rsidP="003E761D">
      <w:pPr>
        <w:pStyle w:val="ListParagraph"/>
        <w:numPr>
          <w:ilvl w:val="0"/>
          <w:numId w:val="36"/>
        </w:numPr>
        <w:spacing w:before="0" w:after="0"/>
        <w:ind w:left="360"/>
        <w:rPr>
          <w:rFonts w:asciiTheme="minorHAnsi" w:hAnsiTheme="minorHAnsi"/>
          <w:szCs w:val="18"/>
        </w:rPr>
      </w:pPr>
      <w:r w:rsidRPr="00DD6590">
        <w:rPr>
          <w:rFonts w:asciiTheme="minorHAnsi" w:hAnsiTheme="minorHAnsi"/>
          <w:szCs w:val="18"/>
        </w:rPr>
        <w:t>Vytvorenie nástrojov na rozpoznanie, monitorovanie a riadenie bezpečnostných incidentov</w:t>
      </w:r>
    </w:p>
    <w:p w14:paraId="1D87DA2F" w14:textId="77777777" w:rsidR="00C6163D" w:rsidRPr="00DD6590" w:rsidRDefault="00B8513F" w:rsidP="00B8513F">
      <w:pPr>
        <w:pStyle w:val="Heading1"/>
        <w:rPr>
          <w:szCs w:val="18"/>
        </w:rPr>
      </w:pPr>
      <w:bookmarkStart w:id="22" w:name="_Ref7527860"/>
      <w:bookmarkStart w:id="23" w:name="_Toc9350302"/>
      <w:r w:rsidRPr="00DD6590">
        <w:t>Výsledky analýzy Prioritnej osi 7 – Informačná spoločnosť</w:t>
      </w:r>
      <w:bookmarkEnd w:id="22"/>
      <w:bookmarkEnd w:id="23"/>
    </w:p>
    <w:p w14:paraId="7FC9F7D0" w14:textId="77777777" w:rsidR="00C6163D" w:rsidRPr="00DD6590" w:rsidRDefault="00B8513F" w:rsidP="00B8513F">
      <w:r w:rsidRPr="00DD6590">
        <w:t>V hodnotenom období bolo v realizácii 21 projektov. Z celkovej alokácie prioritnej osi 7 (927 mil. EUR) bolo vyčerpaných 11,</w:t>
      </w:r>
      <w:r w:rsidR="007752A1" w:rsidRPr="00DD6590">
        <w:t>41</w:t>
      </w:r>
      <w:r w:rsidR="002A4105">
        <w:t xml:space="preserve"> </w:t>
      </w:r>
      <w:r w:rsidRPr="00DD6590">
        <w:t>% a zakontrahovaných 31,74</w:t>
      </w:r>
      <w:r w:rsidR="002A4105">
        <w:t xml:space="preserve"> </w:t>
      </w:r>
      <w:r w:rsidRPr="00DD6590">
        <w:t>%. V rámci tejto prioritnej osi sa realizujú národné projekty a aj dopytovo-orientované projekty. V rámci analýzy PO7 bol rozoslaný dotazník na projektových manažérov.</w:t>
      </w:r>
    </w:p>
    <w:p w14:paraId="0234F65B" w14:textId="77777777" w:rsidR="00B8513F" w:rsidRPr="00DD6590" w:rsidRDefault="00B8513F" w:rsidP="00B8513F">
      <w:pPr>
        <w:pStyle w:val="Heading2"/>
      </w:pPr>
      <w:bookmarkStart w:id="24" w:name="_Toc9350303"/>
      <w:r w:rsidRPr="00DD6590">
        <w:t>Vyhodnotenie stavu realizácie jednotlivých projektov – v PO7</w:t>
      </w:r>
      <w:bookmarkEnd w:id="24"/>
    </w:p>
    <w:p w14:paraId="44DBA40D" w14:textId="77777777" w:rsidR="00B8513F" w:rsidRPr="00DD6590" w:rsidRDefault="00B8513F" w:rsidP="00B8513F">
      <w:pPr>
        <w:rPr>
          <w:rFonts w:asciiTheme="majorHAnsi" w:hAnsiTheme="majorHAnsi"/>
          <w:szCs w:val="18"/>
        </w:rPr>
      </w:pPr>
      <w:r w:rsidRPr="00DD6590">
        <w:rPr>
          <w:rFonts w:asciiTheme="majorHAnsi" w:hAnsiTheme="majorHAnsi"/>
          <w:szCs w:val="18"/>
        </w:rPr>
        <w:t>Nasledujúca tabuľka obsahuje vyhodnotenie realizovaných projektov z hľadiska času, financií a plnenia ukazovateľov a návrh opatrení na úrovni jednotlivých projektov. Vyhodnotenie realizácie jednotlivých projektov je farebne rozlíšené</w:t>
      </w:r>
      <w:r w:rsidR="0056153A">
        <w:rPr>
          <w:rFonts w:asciiTheme="majorHAnsi" w:hAnsiTheme="majorHAnsi"/>
          <w:szCs w:val="18"/>
        </w:rPr>
        <w:t xml:space="preserve"> </w:t>
      </w:r>
      <w:r w:rsidRPr="00DD6590">
        <w:rPr>
          <w:rFonts w:asciiTheme="majorHAnsi" w:hAnsiTheme="majorHAnsi"/>
          <w:szCs w:val="18"/>
        </w:rPr>
        <w:t xml:space="preserve">nasledovne: </w:t>
      </w:r>
    </w:p>
    <w:p w14:paraId="393159E5" w14:textId="77777777" w:rsidR="00B8513F" w:rsidRPr="00DD6590" w:rsidRDefault="00B8513F" w:rsidP="003E761D">
      <w:pPr>
        <w:pStyle w:val="ListParagraph"/>
        <w:numPr>
          <w:ilvl w:val="0"/>
          <w:numId w:val="37"/>
        </w:numPr>
        <w:ind w:left="360"/>
        <w:rPr>
          <w:szCs w:val="18"/>
        </w:rPr>
      </w:pPr>
      <w:r w:rsidRPr="00DD6590">
        <w:rPr>
          <w:rFonts w:asciiTheme="minorHAnsi" w:hAnsiTheme="minorHAnsi"/>
          <w:color w:val="D0EC9F"/>
          <w:szCs w:val="18"/>
        </w:rPr>
        <w:t xml:space="preserve">zelená farba </w:t>
      </w:r>
      <w:r w:rsidRPr="00DD6590">
        <w:rPr>
          <w:rFonts w:asciiTheme="minorHAnsi" w:hAnsiTheme="minorHAnsi"/>
          <w:szCs w:val="18"/>
        </w:rPr>
        <w:t>– žiadne, resp. nízke riziko, tzn. projekty sú realizované/ukončené v súlade s harmonogramom, bez omeškania. Naplnenie ukazovateľov z realizovaných projektov by malo byť na úrovni min. 85</w:t>
      </w:r>
      <w:r w:rsidR="0056153A">
        <w:rPr>
          <w:rFonts w:asciiTheme="minorHAnsi" w:hAnsiTheme="minorHAnsi"/>
          <w:szCs w:val="18"/>
        </w:rPr>
        <w:t xml:space="preserve"> </w:t>
      </w:r>
      <w:r w:rsidR="002A4105" w:rsidRPr="00DD6590">
        <w:rPr>
          <w:rFonts w:asciiTheme="minorHAnsi" w:hAnsiTheme="minorHAnsi"/>
          <w:szCs w:val="18"/>
        </w:rPr>
        <w:t>%</w:t>
      </w:r>
      <w:r w:rsidR="002A4105">
        <w:rPr>
          <w:rFonts w:asciiTheme="minorHAnsi" w:hAnsiTheme="minorHAnsi"/>
          <w:szCs w:val="18"/>
        </w:rPr>
        <w:t>,</w:t>
      </w:r>
    </w:p>
    <w:p w14:paraId="35528880" w14:textId="77777777" w:rsidR="00B8513F" w:rsidRPr="00DD6590" w:rsidRDefault="00B8513F" w:rsidP="003E761D">
      <w:pPr>
        <w:pStyle w:val="ListParagraph"/>
        <w:numPr>
          <w:ilvl w:val="0"/>
          <w:numId w:val="37"/>
        </w:numPr>
        <w:ind w:left="360"/>
        <w:rPr>
          <w:szCs w:val="18"/>
        </w:rPr>
      </w:pPr>
      <w:r w:rsidRPr="00DD6590">
        <w:rPr>
          <w:rFonts w:asciiTheme="minorHAnsi" w:hAnsiTheme="minorHAnsi"/>
          <w:color w:val="FFD653"/>
          <w:szCs w:val="18"/>
        </w:rPr>
        <w:t xml:space="preserve">žltá farba </w:t>
      </w:r>
      <w:r w:rsidRPr="00DD6590">
        <w:rPr>
          <w:rFonts w:asciiTheme="minorHAnsi" w:hAnsiTheme="minorHAnsi"/>
          <w:szCs w:val="18"/>
        </w:rPr>
        <w:t>– stredné riziko, tzn. projekty, ktoré nevykazujú závažné riziká, avšak časová realizácia nie je v súlade s vecným plnením a čerpaním. Zazmluvnené projekty nenapĺňajú min. požadovanú hodnotu (85</w:t>
      </w:r>
      <w:r w:rsidR="0056153A">
        <w:rPr>
          <w:rFonts w:asciiTheme="minorHAnsi" w:hAnsiTheme="minorHAnsi"/>
          <w:szCs w:val="18"/>
        </w:rPr>
        <w:t xml:space="preserve"> </w:t>
      </w:r>
      <w:r w:rsidRPr="00DD6590">
        <w:rPr>
          <w:rFonts w:asciiTheme="minorHAnsi" w:hAnsiTheme="minorHAnsi"/>
          <w:szCs w:val="18"/>
        </w:rPr>
        <w:t>%)</w:t>
      </w:r>
      <w:r w:rsidR="002A4105">
        <w:rPr>
          <w:rFonts w:asciiTheme="minorHAnsi" w:hAnsiTheme="minorHAnsi"/>
          <w:szCs w:val="18"/>
        </w:rPr>
        <w:t>,</w:t>
      </w:r>
      <w:r w:rsidRPr="00DD6590">
        <w:rPr>
          <w:rFonts w:asciiTheme="minorHAnsi" w:hAnsiTheme="minorHAnsi"/>
          <w:szCs w:val="18"/>
        </w:rPr>
        <w:t xml:space="preserve"> a</w:t>
      </w:r>
      <w:r w:rsidR="002A4105">
        <w:rPr>
          <w:rFonts w:asciiTheme="minorHAnsi" w:hAnsiTheme="minorHAnsi"/>
          <w:szCs w:val="18"/>
        </w:rPr>
        <w:t>le</w:t>
      </w:r>
      <w:r w:rsidRPr="00DD6590">
        <w:rPr>
          <w:rFonts w:asciiTheme="minorHAnsi" w:hAnsiTheme="minorHAnsi"/>
          <w:szCs w:val="18"/>
        </w:rPr>
        <w:t xml:space="preserve"> v rámci PO sú plánované projekty, ktoré tento ukazovateľ naplnia</w:t>
      </w:r>
      <w:r w:rsidR="002A4105">
        <w:rPr>
          <w:rFonts w:asciiTheme="minorHAnsi" w:hAnsiTheme="minorHAnsi"/>
          <w:szCs w:val="18"/>
        </w:rPr>
        <w:t>,</w:t>
      </w:r>
      <w:r w:rsidR="002A4105" w:rsidRPr="00DD6590">
        <w:rPr>
          <w:rFonts w:asciiTheme="minorHAnsi" w:hAnsiTheme="minorHAnsi"/>
          <w:szCs w:val="18"/>
        </w:rPr>
        <w:t xml:space="preserve"> </w:t>
      </w:r>
    </w:p>
    <w:p w14:paraId="3A4B55F7" w14:textId="77777777" w:rsidR="00B8513F" w:rsidRPr="00DD6590" w:rsidRDefault="00B8513F" w:rsidP="003E761D">
      <w:pPr>
        <w:pStyle w:val="ListParagraph"/>
        <w:numPr>
          <w:ilvl w:val="0"/>
          <w:numId w:val="37"/>
        </w:numPr>
        <w:ind w:left="360"/>
        <w:rPr>
          <w:szCs w:val="18"/>
        </w:rPr>
      </w:pPr>
      <w:r w:rsidRPr="00DD6590">
        <w:rPr>
          <w:rFonts w:asciiTheme="minorHAnsi" w:hAnsiTheme="minorHAnsi"/>
          <w:color w:val="EF858F"/>
          <w:szCs w:val="18"/>
        </w:rPr>
        <w:t xml:space="preserve">červená farba </w:t>
      </w:r>
      <w:r w:rsidRPr="00DD6590">
        <w:rPr>
          <w:rFonts w:asciiTheme="minorHAnsi" w:hAnsiTheme="minorHAnsi"/>
          <w:szCs w:val="18"/>
        </w:rPr>
        <w:t xml:space="preserve">– vysoké riziko, tzn. projekt nie je realizovaný v súlade s harmonogramom, resp. </w:t>
      </w:r>
      <w:r w:rsidR="00DB3ECD" w:rsidRPr="00DD6590">
        <w:rPr>
          <w:rFonts w:asciiTheme="minorHAnsi" w:hAnsiTheme="minorHAnsi"/>
          <w:szCs w:val="18"/>
        </w:rPr>
        <w:t xml:space="preserve">počas realizácie projektu </w:t>
      </w:r>
      <w:r w:rsidRPr="00DD6590">
        <w:rPr>
          <w:rFonts w:asciiTheme="minorHAnsi" w:hAnsiTheme="minorHAnsi"/>
          <w:szCs w:val="18"/>
        </w:rPr>
        <w:t>došlo k závažným udalostiam, ktoré môžu ohroziť úspešné ukončenie realizácie</w:t>
      </w:r>
      <w:r w:rsidR="002A4105">
        <w:rPr>
          <w:rFonts w:asciiTheme="minorHAnsi" w:hAnsiTheme="minorHAnsi"/>
          <w:szCs w:val="18"/>
        </w:rPr>
        <w:t>,</w:t>
      </w:r>
      <w:r w:rsidRPr="00DD6590">
        <w:rPr>
          <w:rFonts w:asciiTheme="minorHAnsi" w:hAnsiTheme="minorHAnsi"/>
          <w:szCs w:val="18"/>
        </w:rPr>
        <w:t xml:space="preserve"> </w:t>
      </w:r>
      <w:r w:rsidR="008D5CCB" w:rsidRPr="00DD6590">
        <w:rPr>
          <w:rFonts w:asciiTheme="minorHAnsi" w:hAnsiTheme="minorHAnsi"/>
          <w:szCs w:val="18"/>
        </w:rPr>
        <w:t>a n</w:t>
      </w:r>
      <w:r w:rsidRPr="00DD6590">
        <w:rPr>
          <w:rFonts w:asciiTheme="minorHAnsi" w:hAnsiTheme="minorHAnsi"/>
          <w:szCs w:val="18"/>
        </w:rPr>
        <w:t xml:space="preserve">ie je predpoklad naplnenia min. hodnoty ukazovateľa. </w:t>
      </w:r>
    </w:p>
    <w:p w14:paraId="772DB8CC" w14:textId="77777777" w:rsidR="00363C7B" w:rsidRPr="00DD6590" w:rsidRDefault="00363C7B" w:rsidP="00695590">
      <w:pPr>
        <w:spacing w:before="0" w:line="240" w:lineRule="auto"/>
        <w:jc w:val="left"/>
        <w:rPr>
          <w:b/>
          <w:bCs/>
          <w:color w:val="FFFFFF" w:themeColor="background1"/>
          <w:sz w:val="16"/>
          <w:szCs w:val="16"/>
        </w:rPr>
        <w:sectPr w:rsidR="00363C7B" w:rsidRPr="00DD6590" w:rsidSect="00057300">
          <w:headerReference w:type="even" r:id="rId8"/>
          <w:headerReference w:type="default" r:id="rId9"/>
          <w:footerReference w:type="default" r:id="rId10"/>
          <w:headerReference w:type="first" r:id="rId11"/>
          <w:footerReference w:type="first" r:id="rId12"/>
          <w:pgSz w:w="11906" w:h="16838" w:code="9"/>
          <w:pgMar w:top="1440" w:right="1138" w:bottom="1138" w:left="1411" w:header="576" w:footer="576" w:gutter="0"/>
          <w:cols w:space="9"/>
          <w:titlePg/>
          <w:docGrid w:linePitch="360"/>
        </w:sectPr>
      </w:pPr>
    </w:p>
    <w:p w14:paraId="301762AC" w14:textId="4DBB9AEA" w:rsidR="00363C7B" w:rsidRPr="00DD6590" w:rsidRDefault="00363C7B" w:rsidP="00363C7B">
      <w:pPr>
        <w:pStyle w:val="Caption"/>
      </w:pPr>
      <w:bookmarkStart w:id="25" w:name="_Toc8805509"/>
      <w:r w:rsidRPr="00DD6590">
        <w:lastRenderedPageBreak/>
        <w:t xml:space="preserve">Tabuľka </w:t>
      </w:r>
      <w:r w:rsidRPr="00DD6590">
        <w:fldChar w:fldCharType="begin"/>
      </w:r>
      <w:r w:rsidRPr="00DD6590">
        <w:instrText xml:space="preserve"> SEQ Tabuľka \* ARABIC </w:instrText>
      </w:r>
      <w:r w:rsidRPr="00DD6590">
        <w:fldChar w:fldCharType="separate"/>
      </w:r>
      <w:r w:rsidR="008E724A">
        <w:rPr>
          <w:noProof/>
        </w:rPr>
        <w:t>11</w:t>
      </w:r>
      <w:r w:rsidRPr="00DD6590">
        <w:fldChar w:fldCharType="end"/>
      </w:r>
      <w:r w:rsidRPr="00DD6590">
        <w:t xml:space="preserve"> Vyhodnotenie realizácie projektov PO7</w:t>
      </w:r>
      <w:bookmarkEnd w:id="25"/>
    </w:p>
    <w:tbl>
      <w:tblPr>
        <w:tblStyle w:val="ListTable3-Accent1"/>
        <w:tblW w:w="5450" w:type="pct"/>
        <w:tblInd w:w="-540" w:type="dxa"/>
        <w:tblBorders>
          <w:insideH w:val="single" w:sz="4" w:space="0" w:color="86BC25" w:themeColor="accent1"/>
          <w:insideV w:val="single" w:sz="4" w:space="0" w:color="86BC25" w:themeColor="accent1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85"/>
        <w:gridCol w:w="1479"/>
        <w:gridCol w:w="830"/>
        <w:gridCol w:w="2073"/>
        <w:gridCol w:w="863"/>
        <w:gridCol w:w="953"/>
        <w:gridCol w:w="1043"/>
        <w:gridCol w:w="2387"/>
        <w:gridCol w:w="2372"/>
        <w:gridCol w:w="2551"/>
      </w:tblGrid>
      <w:tr w:rsidR="00363C7B" w:rsidRPr="00DD6590" w14:paraId="7CE62B0A" w14:textId="77777777" w:rsidTr="00D8567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29" w:type="pct"/>
            <w:vMerge w:val="restart"/>
            <w:vAlign w:val="center"/>
          </w:tcPr>
          <w:p w14:paraId="0C311E01" w14:textId="77777777" w:rsidR="00363C7B" w:rsidRPr="00DD6590" w:rsidRDefault="00363C7B" w:rsidP="003B679F">
            <w:pPr>
              <w:spacing w:before="60" w:after="0" w:line="240" w:lineRule="auto"/>
              <w:jc w:val="left"/>
              <w:rPr>
                <w:rFonts w:asciiTheme="minorHAnsi" w:hAnsiTheme="minorHAnsi"/>
                <w:sz w:val="16"/>
                <w:szCs w:val="16"/>
              </w:rPr>
            </w:pPr>
            <w:proofErr w:type="spellStart"/>
            <w:r w:rsidRPr="00DD6590">
              <w:rPr>
                <w:rFonts w:asciiTheme="minorHAnsi" w:hAnsiTheme="minorHAnsi"/>
                <w:sz w:val="16"/>
                <w:szCs w:val="16"/>
              </w:rPr>
              <w:t>P.č</w:t>
            </w:r>
            <w:proofErr w:type="spellEnd"/>
            <w:r w:rsidRPr="00DD6590">
              <w:rPr>
                <w:rFonts w:asciiTheme="minorHAnsi" w:hAnsiTheme="minorHAnsi"/>
                <w:sz w:val="16"/>
                <w:szCs w:val="16"/>
              </w:rPr>
              <w:t>.</w:t>
            </w:r>
          </w:p>
        </w:tc>
        <w:tc>
          <w:tcPr>
            <w:tcW w:w="495" w:type="pct"/>
            <w:tcBorders>
              <w:bottom w:val="single" w:sz="4" w:space="0" w:color="86BC25" w:themeColor="accent1"/>
            </w:tcBorders>
            <w:vAlign w:val="center"/>
          </w:tcPr>
          <w:p w14:paraId="5358C4B5" w14:textId="77777777" w:rsidR="00363C7B" w:rsidRPr="00DD6590" w:rsidRDefault="00363C7B" w:rsidP="003B679F">
            <w:pPr>
              <w:spacing w:before="60" w:after="0" w:line="240" w:lineRule="auto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78" w:type="pct"/>
            <w:tcBorders>
              <w:bottom w:val="single" w:sz="4" w:space="0" w:color="86BC25" w:themeColor="accent1"/>
            </w:tcBorders>
            <w:vAlign w:val="center"/>
          </w:tcPr>
          <w:p w14:paraId="0F7F4460" w14:textId="77777777" w:rsidR="00363C7B" w:rsidRPr="00DD6590" w:rsidRDefault="00363C7B" w:rsidP="003B679F">
            <w:pPr>
              <w:spacing w:before="60" w:after="0" w:line="240" w:lineRule="auto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94" w:type="pct"/>
            <w:tcBorders>
              <w:bottom w:val="single" w:sz="4" w:space="0" w:color="86BC25" w:themeColor="accent1"/>
            </w:tcBorders>
            <w:vAlign w:val="center"/>
          </w:tcPr>
          <w:p w14:paraId="206ECA94" w14:textId="77777777" w:rsidR="00363C7B" w:rsidRPr="00DD6590" w:rsidRDefault="00363C7B" w:rsidP="003B679F">
            <w:pPr>
              <w:spacing w:before="60" w:after="0" w:line="240" w:lineRule="auto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57" w:type="pct"/>
            <w:gridSpan w:val="3"/>
            <w:tcBorders>
              <w:bottom w:val="single" w:sz="4" w:space="0" w:color="86BC25" w:themeColor="accent1"/>
            </w:tcBorders>
            <w:vAlign w:val="center"/>
          </w:tcPr>
          <w:p w14:paraId="555E4FFA" w14:textId="77777777" w:rsidR="00363C7B" w:rsidRPr="00DD6590" w:rsidRDefault="00363C7B" w:rsidP="003B679F">
            <w:pPr>
              <w:spacing w:before="60" w:after="0" w:line="240" w:lineRule="auto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Stav</w:t>
            </w:r>
          </w:p>
        </w:tc>
        <w:tc>
          <w:tcPr>
            <w:tcW w:w="799" w:type="pct"/>
            <w:vMerge w:val="restart"/>
            <w:vAlign w:val="center"/>
          </w:tcPr>
          <w:p w14:paraId="1E2F1D36" w14:textId="77777777" w:rsidR="00363C7B" w:rsidRPr="00DD6590" w:rsidRDefault="00363C7B" w:rsidP="003B679F">
            <w:pPr>
              <w:spacing w:before="60" w:after="0" w:line="240" w:lineRule="auto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Plnenie ukazovateľov výstupu a výsledku</w:t>
            </w:r>
          </w:p>
        </w:tc>
        <w:tc>
          <w:tcPr>
            <w:tcW w:w="794" w:type="pct"/>
            <w:vMerge w:val="restart"/>
            <w:vAlign w:val="center"/>
          </w:tcPr>
          <w:p w14:paraId="10806FF8" w14:textId="77777777" w:rsidR="00363C7B" w:rsidRPr="00DD6590" w:rsidRDefault="00363C7B" w:rsidP="003B679F">
            <w:pPr>
              <w:spacing w:before="60" w:after="0" w:line="240" w:lineRule="auto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Hlavné zistenia</w:t>
            </w:r>
          </w:p>
        </w:tc>
        <w:tc>
          <w:tcPr>
            <w:tcW w:w="854" w:type="pct"/>
            <w:vMerge w:val="restart"/>
            <w:vAlign w:val="center"/>
          </w:tcPr>
          <w:p w14:paraId="2A543E48" w14:textId="77777777" w:rsidR="00363C7B" w:rsidRPr="00DD6590" w:rsidRDefault="00363C7B" w:rsidP="003B679F">
            <w:pPr>
              <w:spacing w:before="60" w:after="0" w:line="240" w:lineRule="auto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Návrh opatrení</w:t>
            </w:r>
          </w:p>
        </w:tc>
      </w:tr>
      <w:tr w:rsidR="001B42A2" w:rsidRPr="00DD6590" w14:paraId="20A8D4A6" w14:textId="77777777" w:rsidTr="001B42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" w:type="pct"/>
            <w:vMerge/>
            <w:vAlign w:val="center"/>
          </w:tcPr>
          <w:p w14:paraId="250E2B80" w14:textId="77777777" w:rsidR="00363C7B" w:rsidRPr="00DD6590" w:rsidRDefault="00363C7B" w:rsidP="003B679F">
            <w:pPr>
              <w:spacing w:before="60" w:after="0" w:line="240" w:lineRule="auto"/>
              <w:jc w:val="left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495" w:type="pct"/>
            <w:shd w:val="clear" w:color="auto" w:fill="86BC25" w:themeFill="accent1"/>
            <w:vAlign w:val="center"/>
          </w:tcPr>
          <w:p w14:paraId="2BA7938F" w14:textId="77777777" w:rsidR="00363C7B" w:rsidRPr="00DD6590" w:rsidRDefault="00363C7B" w:rsidP="003B679F">
            <w:pPr>
              <w:spacing w:before="60"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b/>
                <w:bCs/>
                <w:color w:val="FFFFFF" w:themeColor="background1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b/>
                <w:bCs/>
                <w:color w:val="FFFFFF" w:themeColor="background1"/>
                <w:sz w:val="16"/>
                <w:szCs w:val="16"/>
              </w:rPr>
              <w:t>Názov projektu</w:t>
            </w:r>
          </w:p>
        </w:tc>
        <w:tc>
          <w:tcPr>
            <w:tcW w:w="278" w:type="pct"/>
            <w:shd w:val="clear" w:color="auto" w:fill="86BC25" w:themeFill="accent1"/>
            <w:vAlign w:val="center"/>
          </w:tcPr>
          <w:p w14:paraId="56D4A86B" w14:textId="77777777" w:rsidR="00363C7B" w:rsidRPr="00DD6590" w:rsidRDefault="00363C7B" w:rsidP="003B679F">
            <w:pPr>
              <w:spacing w:before="60"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b/>
                <w:bCs/>
                <w:color w:val="FFFFFF" w:themeColor="background1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b/>
                <w:bCs/>
                <w:color w:val="FFFFFF" w:themeColor="background1"/>
                <w:sz w:val="16"/>
                <w:szCs w:val="16"/>
              </w:rPr>
              <w:t>Vyhodnotenie</w:t>
            </w:r>
          </w:p>
        </w:tc>
        <w:tc>
          <w:tcPr>
            <w:tcW w:w="694" w:type="pct"/>
            <w:shd w:val="clear" w:color="auto" w:fill="86BC25" w:themeFill="accent1"/>
            <w:vAlign w:val="center"/>
          </w:tcPr>
          <w:p w14:paraId="374DF80C" w14:textId="77777777" w:rsidR="00363C7B" w:rsidRPr="00DD6590" w:rsidRDefault="00363C7B" w:rsidP="003B679F">
            <w:pPr>
              <w:spacing w:before="60"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b/>
                <w:bCs/>
                <w:color w:val="FFFFFF" w:themeColor="background1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b/>
                <w:bCs/>
                <w:color w:val="FFFFFF" w:themeColor="background1"/>
                <w:sz w:val="16"/>
                <w:szCs w:val="16"/>
              </w:rPr>
              <w:t>EÚ zdroje zazmluvnené</w:t>
            </w:r>
            <w:r w:rsidRPr="00DD6590">
              <w:rPr>
                <w:rFonts w:asciiTheme="minorHAnsi" w:hAnsiTheme="minorHAnsi"/>
                <w:b/>
                <w:bCs/>
                <w:color w:val="FFFFFF" w:themeColor="background1"/>
                <w:sz w:val="16"/>
                <w:szCs w:val="16"/>
                <w:vertAlign w:val="superscript"/>
              </w:rPr>
              <w:footnoteReference w:id="2"/>
            </w:r>
          </w:p>
        </w:tc>
        <w:tc>
          <w:tcPr>
            <w:tcW w:w="289" w:type="pct"/>
            <w:shd w:val="clear" w:color="auto" w:fill="86BC25" w:themeFill="accent1"/>
            <w:vAlign w:val="center"/>
          </w:tcPr>
          <w:p w14:paraId="4531C2C5" w14:textId="77777777" w:rsidR="00363C7B" w:rsidRPr="00DD6590" w:rsidRDefault="00363C7B" w:rsidP="003B679F">
            <w:pPr>
              <w:spacing w:before="60"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b/>
                <w:bCs/>
                <w:color w:val="FFFFFF" w:themeColor="background1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b/>
                <w:bCs/>
                <w:color w:val="FFFFFF" w:themeColor="background1"/>
                <w:sz w:val="16"/>
                <w:szCs w:val="16"/>
              </w:rPr>
              <w:t>Finančné čerpanie (EÚ zdroj)</w:t>
            </w:r>
          </w:p>
        </w:tc>
        <w:tc>
          <w:tcPr>
            <w:tcW w:w="319" w:type="pct"/>
            <w:shd w:val="clear" w:color="auto" w:fill="86BC25" w:themeFill="accent1"/>
            <w:vAlign w:val="center"/>
          </w:tcPr>
          <w:p w14:paraId="2109D450" w14:textId="77777777" w:rsidR="00363C7B" w:rsidRPr="00DD6590" w:rsidRDefault="00363C7B" w:rsidP="003B679F">
            <w:pPr>
              <w:spacing w:before="60"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b/>
                <w:bCs/>
                <w:color w:val="FFFFFF" w:themeColor="background1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b/>
                <w:bCs/>
                <w:color w:val="FFFFFF" w:themeColor="background1"/>
                <w:sz w:val="16"/>
                <w:szCs w:val="16"/>
              </w:rPr>
              <w:t>Časové čerpanie</w:t>
            </w:r>
            <w:r w:rsidRPr="00DD6590">
              <w:rPr>
                <w:rFonts w:asciiTheme="minorHAnsi" w:hAnsiTheme="minorHAnsi"/>
                <w:b/>
                <w:bCs/>
                <w:color w:val="FFFFFF" w:themeColor="background1"/>
                <w:sz w:val="16"/>
                <w:szCs w:val="16"/>
                <w:vertAlign w:val="superscript"/>
              </w:rPr>
              <w:footnoteReference w:id="3"/>
            </w:r>
          </w:p>
        </w:tc>
        <w:tc>
          <w:tcPr>
            <w:tcW w:w="349" w:type="pct"/>
            <w:shd w:val="clear" w:color="auto" w:fill="86BC25" w:themeFill="accent1"/>
            <w:vAlign w:val="center"/>
          </w:tcPr>
          <w:p w14:paraId="1122C540" w14:textId="77777777" w:rsidR="00363C7B" w:rsidRPr="00DD6590" w:rsidRDefault="00363C7B" w:rsidP="003B679F">
            <w:pPr>
              <w:spacing w:before="60"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b/>
                <w:bCs/>
                <w:color w:val="FFFFFF" w:themeColor="background1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b/>
                <w:bCs/>
                <w:color w:val="FFFFFF" w:themeColor="background1"/>
                <w:sz w:val="16"/>
                <w:szCs w:val="16"/>
              </w:rPr>
              <w:t>Vecné plnenie</w:t>
            </w:r>
            <w:r w:rsidRPr="00DD6590">
              <w:rPr>
                <w:rFonts w:asciiTheme="minorHAnsi" w:hAnsiTheme="minorHAnsi"/>
                <w:b/>
                <w:bCs/>
                <w:color w:val="FFFFFF" w:themeColor="background1"/>
                <w:sz w:val="16"/>
                <w:szCs w:val="16"/>
                <w:vertAlign w:val="superscript"/>
              </w:rPr>
              <w:footnoteReference w:id="4"/>
            </w:r>
          </w:p>
        </w:tc>
        <w:tc>
          <w:tcPr>
            <w:tcW w:w="799" w:type="pct"/>
            <w:vMerge/>
            <w:vAlign w:val="center"/>
          </w:tcPr>
          <w:p w14:paraId="7DF5E6F6" w14:textId="77777777" w:rsidR="00363C7B" w:rsidRPr="00DD6590" w:rsidRDefault="00363C7B" w:rsidP="003B679F">
            <w:pPr>
              <w:spacing w:before="60"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94" w:type="pct"/>
            <w:vMerge/>
            <w:vAlign w:val="center"/>
          </w:tcPr>
          <w:p w14:paraId="5DAA6CD7" w14:textId="77777777" w:rsidR="00363C7B" w:rsidRPr="00DD6590" w:rsidRDefault="00363C7B" w:rsidP="003B679F">
            <w:pPr>
              <w:spacing w:before="60"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4" w:type="pct"/>
            <w:vMerge/>
            <w:vAlign w:val="center"/>
          </w:tcPr>
          <w:p w14:paraId="6E1E6F83" w14:textId="77777777" w:rsidR="00363C7B" w:rsidRPr="00DD6590" w:rsidRDefault="00363C7B" w:rsidP="003B679F">
            <w:pPr>
              <w:spacing w:before="60"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1B42A2" w:rsidRPr="00DD6590" w14:paraId="71EE29DC" w14:textId="77777777" w:rsidTr="001B42A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" w:type="pct"/>
            <w:vAlign w:val="center"/>
          </w:tcPr>
          <w:p w14:paraId="07F2B90D" w14:textId="77777777" w:rsidR="00363C7B" w:rsidRPr="00DD6590" w:rsidRDefault="00363C7B" w:rsidP="003B679F">
            <w:pPr>
              <w:spacing w:before="60" w:after="0" w:line="240" w:lineRule="auto"/>
              <w:jc w:val="center"/>
              <w:rPr>
                <w:rFonts w:asciiTheme="minorHAnsi" w:hAnsiTheme="minorHAnsi"/>
                <w:b w:val="0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b w:val="0"/>
                <w:sz w:val="16"/>
                <w:szCs w:val="16"/>
              </w:rPr>
              <w:t>1</w:t>
            </w:r>
          </w:p>
        </w:tc>
        <w:tc>
          <w:tcPr>
            <w:tcW w:w="495" w:type="pct"/>
            <w:vAlign w:val="center"/>
          </w:tcPr>
          <w:p w14:paraId="05B1EBE9" w14:textId="77777777" w:rsidR="00363C7B" w:rsidRPr="00DD6590" w:rsidRDefault="00363C7B" w:rsidP="003B679F">
            <w:pPr>
              <w:spacing w:before="60"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Register úpadcov – 2. fáza</w:t>
            </w:r>
          </w:p>
          <w:p w14:paraId="15B4085D" w14:textId="77777777" w:rsidR="00363C7B" w:rsidRPr="00DD6590" w:rsidRDefault="00363C7B" w:rsidP="003B679F">
            <w:pPr>
              <w:spacing w:before="60"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78" w:type="pct"/>
            <w:shd w:val="clear" w:color="auto" w:fill="D0EC9F"/>
            <w:vAlign w:val="center"/>
          </w:tcPr>
          <w:p w14:paraId="36B18C89" w14:textId="77777777" w:rsidR="00363C7B" w:rsidRPr="00DD6590" w:rsidRDefault="00363C7B" w:rsidP="003B679F">
            <w:pPr>
              <w:spacing w:before="60"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94" w:type="pct"/>
            <w:vAlign w:val="center"/>
          </w:tcPr>
          <w:p w14:paraId="546938D0" w14:textId="77777777" w:rsidR="00363C7B" w:rsidRPr="00DD6590" w:rsidRDefault="00363C7B" w:rsidP="00D85673">
            <w:pPr>
              <w:spacing w:before="60"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 w:cs="Roboto-Regular"/>
                <w:sz w:val="16"/>
                <w:szCs w:val="16"/>
              </w:rPr>
              <w:t>4 437 460</w:t>
            </w:r>
            <w:r w:rsidR="002A0465">
              <w:rPr>
                <w:rFonts w:asciiTheme="minorHAnsi" w:hAnsiTheme="minorHAnsi" w:cs="Roboto-Regular"/>
                <w:sz w:val="16"/>
                <w:szCs w:val="16"/>
              </w:rPr>
              <w:t>,</w:t>
            </w:r>
            <w:r w:rsidRPr="00DD6590">
              <w:rPr>
                <w:rFonts w:asciiTheme="minorHAnsi" w:hAnsiTheme="minorHAnsi" w:cs="Roboto-Regular"/>
                <w:sz w:val="16"/>
                <w:szCs w:val="16"/>
              </w:rPr>
              <w:t xml:space="preserve">72 </w:t>
            </w:r>
            <w:r w:rsidR="002A0465">
              <w:rPr>
                <w:rFonts w:asciiTheme="minorHAnsi" w:hAnsiTheme="minorHAnsi"/>
                <w:sz w:val="16"/>
                <w:szCs w:val="16"/>
              </w:rPr>
              <w:t>EUR</w:t>
            </w:r>
          </w:p>
        </w:tc>
        <w:tc>
          <w:tcPr>
            <w:tcW w:w="289" w:type="pct"/>
            <w:vAlign w:val="center"/>
          </w:tcPr>
          <w:p w14:paraId="63B5639E" w14:textId="77777777" w:rsidR="00363C7B" w:rsidRPr="00DD6590" w:rsidRDefault="00363C7B" w:rsidP="00D85673">
            <w:pPr>
              <w:spacing w:before="60"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93</w:t>
            </w:r>
            <w:r w:rsidR="00D85673">
              <w:rPr>
                <w:rFonts w:asciiTheme="minorHAnsi" w:hAnsiTheme="minorHAnsi"/>
                <w:sz w:val="16"/>
                <w:szCs w:val="16"/>
              </w:rPr>
              <w:t>,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67</w:t>
            </w:r>
            <w:r w:rsidR="002A0465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%</w:t>
            </w:r>
          </w:p>
        </w:tc>
        <w:tc>
          <w:tcPr>
            <w:tcW w:w="319" w:type="pct"/>
            <w:vAlign w:val="center"/>
          </w:tcPr>
          <w:p w14:paraId="40BB9F5B" w14:textId="77777777" w:rsidR="00363C7B" w:rsidRPr="00DD6590" w:rsidRDefault="00363C7B" w:rsidP="003B679F">
            <w:pPr>
              <w:spacing w:before="60"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100</w:t>
            </w:r>
            <w:r w:rsidR="002A0465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%</w:t>
            </w:r>
          </w:p>
        </w:tc>
        <w:tc>
          <w:tcPr>
            <w:tcW w:w="349" w:type="pct"/>
            <w:vAlign w:val="center"/>
          </w:tcPr>
          <w:p w14:paraId="78DD42AB" w14:textId="77777777" w:rsidR="00363C7B" w:rsidRPr="00DD6590" w:rsidRDefault="00363C7B" w:rsidP="003B679F">
            <w:pPr>
              <w:spacing w:before="60"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100</w:t>
            </w:r>
            <w:r w:rsidR="002A0465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%</w:t>
            </w:r>
          </w:p>
          <w:p w14:paraId="5B538771" w14:textId="77777777" w:rsidR="00363C7B" w:rsidRPr="00DD6590" w:rsidRDefault="00363C7B" w:rsidP="003B679F">
            <w:pPr>
              <w:spacing w:before="60"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cs-CZ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projekt ukončený</w:t>
            </w:r>
          </w:p>
        </w:tc>
        <w:tc>
          <w:tcPr>
            <w:tcW w:w="799" w:type="pct"/>
            <w:vAlign w:val="center"/>
          </w:tcPr>
          <w:p w14:paraId="2E7FD47E" w14:textId="77777777" w:rsidR="00363C7B" w:rsidRPr="00DD6590" w:rsidRDefault="00363C7B" w:rsidP="003B679F">
            <w:pPr>
              <w:autoSpaceDE w:val="0"/>
              <w:autoSpaceDN w:val="0"/>
              <w:adjustRightInd w:val="0"/>
              <w:spacing w:before="60"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P0738 - Počet zavedených elektronických služieb, ktoré prispievajú k riešeniu životných situácií pre podnikateľov: 100%</w:t>
            </w:r>
          </w:p>
          <w:p w14:paraId="7907A276" w14:textId="77777777" w:rsidR="00363C7B" w:rsidRPr="00DD6590" w:rsidRDefault="00363C7B" w:rsidP="003B679F">
            <w:pPr>
              <w:autoSpaceDE w:val="0"/>
              <w:autoSpaceDN w:val="0"/>
              <w:adjustRightInd w:val="0"/>
              <w:spacing w:before="60"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P0739 - Počet zavedených elektronických</w:t>
            </w:r>
          </w:p>
          <w:p w14:paraId="34F08E04" w14:textId="77777777" w:rsidR="00363C7B" w:rsidRPr="00DD6590" w:rsidRDefault="00363C7B" w:rsidP="003B679F">
            <w:pPr>
              <w:autoSpaceDE w:val="0"/>
              <w:autoSpaceDN w:val="0"/>
              <w:adjustRightInd w:val="0"/>
              <w:spacing w:before="60"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služieb, ktoré prispievajú k riešeniu</w:t>
            </w:r>
          </w:p>
          <w:p w14:paraId="0B8500C1" w14:textId="77777777" w:rsidR="00363C7B" w:rsidRPr="00DD6590" w:rsidRDefault="00363C7B" w:rsidP="003B679F">
            <w:pPr>
              <w:spacing w:before="60"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životných situácií pre občanov: 100</w:t>
            </w:r>
            <w:r w:rsidR="002A0465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%</w:t>
            </w:r>
          </w:p>
        </w:tc>
        <w:tc>
          <w:tcPr>
            <w:tcW w:w="794" w:type="pct"/>
            <w:vAlign w:val="center"/>
          </w:tcPr>
          <w:p w14:paraId="087AA2AA" w14:textId="77777777" w:rsidR="00363C7B" w:rsidRPr="00DD6590" w:rsidRDefault="00363C7B" w:rsidP="003B679F">
            <w:pPr>
              <w:spacing w:before="60"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 xml:space="preserve">Projekt je ukončený v súlade s časovým harmonogramom. </w:t>
            </w:r>
          </w:p>
          <w:p w14:paraId="63BF1039" w14:textId="77777777" w:rsidR="00363C7B" w:rsidRPr="00DD6590" w:rsidRDefault="00363C7B">
            <w:pPr>
              <w:spacing w:before="60"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 xml:space="preserve">Podľa informácií od projektového manažéra bola </w:t>
            </w:r>
            <w:proofErr w:type="spellStart"/>
            <w:r w:rsidRPr="00DD6590">
              <w:rPr>
                <w:rFonts w:asciiTheme="minorHAnsi" w:hAnsiTheme="minorHAnsi"/>
                <w:sz w:val="16"/>
                <w:szCs w:val="16"/>
              </w:rPr>
              <w:t>zazmluvnená</w:t>
            </w:r>
            <w:proofErr w:type="spellEnd"/>
            <w:r w:rsidRPr="00DD6590">
              <w:rPr>
                <w:rFonts w:asciiTheme="minorHAnsi" w:hAnsiTheme="minorHAnsi"/>
                <w:sz w:val="16"/>
                <w:szCs w:val="16"/>
              </w:rPr>
              <w:t xml:space="preserve"> suma 4</w:t>
            </w:r>
            <w:r w:rsidR="002A0465">
              <w:rPr>
                <w:rFonts w:asciiTheme="minorHAnsi" w:hAnsiTheme="minorHAnsi"/>
                <w:sz w:val="16"/>
                <w:szCs w:val="16"/>
              </w:rPr>
              <w:t> 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421</w:t>
            </w:r>
            <w:r w:rsidR="002A0465">
              <w:rPr>
                <w:rFonts w:asciiTheme="minorHAnsi" w:hAnsiTheme="minorHAnsi"/>
                <w:sz w:val="16"/>
                <w:szCs w:val="16"/>
              </w:rPr>
              <w:t> 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505 EUR</w:t>
            </w:r>
          </w:p>
        </w:tc>
        <w:tc>
          <w:tcPr>
            <w:tcW w:w="854" w:type="pct"/>
            <w:vAlign w:val="center"/>
          </w:tcPr>
          <w:p w14:paraId="33DE4AF3" w14:textId="77777777" w:rsidR="00363C7B" w:rsidRPr="00DD6590" w:rsidRDefault="00363C7B" w:rsidP="003B679F">
            <w:pPr>
              <w:spacing w:before="60"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Upraviť údaje v ITMS a zaznamenať dôvod zníženia oprávnených výdavkov.</w:t>
            </w:r>
          </w:p>
        </w:tc>
      </w:tr>
      <w:tr w:rsidR="001B42A2" w:rsidRPr="00DD6590" w14:paraId="0B884828" w14:textId="77777777" w:rsidTr="001B42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" w:type="pct"/>
            <w:vAlign w:val="center"/>
          </w:tcPr>
          <w:p w14:paraId="58C8D81A" w14:textId="77777777" w:rsidR="00363C7B" w:rsidRPr="00DD6590" w:rsidRDefault="00363C7B" w:rsidP="003B679F">
            <w:pPr>
              <w:spacing w:before="60" w:after="0" w:line="240" w:lineRule="auto"/>
              <w:jc w:val="center"/>
              <w:rPr>
                <w:rFonts w:asciiTheme="minorHAnsi" w:hAnsiTheme="minorHAnsi"/>
                <w:b w:val="0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b w:val="0"/>
                <w:sz w:val="16"/>
                <w:szCs w:val="16"/>
              </w:rPr>
              <w:t>2</w:t>
            </w:r>
          </w:p>
        </w:tc>
        <w:tc>
          <w:tcPr>
            <w:tcW w:w="495" w:type="pct"/>
            <w:vAlign w:val="center"/>
          </w:tcPr>
          <w:p w14:paraId="2C174EF7" w14:textId="77777777" w:rsidR="00363C7B" w:rsidRPr="00DD6590" w:rsidRDefault="00363C7B" w:rsidP="003B679F">
            <w:pPr>
              <w:spacing w:before="60"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 xml:space="preserve">Register priestorových informácií </w:t>
            </w:r>
            <w:r w:rsidR="00080356" w:rsidRPr="00DD6590">
              <w:rPr>
                <w:rFonts w:asciiTheme="minorHAnsi" w:hAnsiTheme="minorHAnsi"/>
                <w:sz w:val="16"/>
                <w:szCs w:val="16"/>
              </w:rPr>
              <w:t>–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 xml:space="preserve"> 2.fáza</w:t>
            </w:r>
          </w:p>
        </w:tc>
        <w:tc>
          <w:tcPr>
            <w:tcW w:w="278" w:type="pct"/>
            <w:shd w:val="clear" w:color="auto" w:fill="D0EC9F"/>
            <w:vAlign w:val="center"/>
          </w:tcPr>
          <w:p w14:paraId="153D1454" w14:textId="77777777" w:rsidR="00363C7B" w:rsidRPr="00DD6590" w:rsidRDefault="00363C7B" w:rsidP="003B679F">
            <w:pPr>
              <w:spacing w:before="60"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94" w:type="pct"/>
            <w:vAlign w:val="center"/>
          </w:tcPr>
          <w:p w14:paraId="63418FA3" w14:textId="77777777" w:rsidR="00363C7B" w:rsidRPr="00DD6590" w:rsidRDefault="00363C7B" w:rsidP="00D85673">
            <w:pPr>
              <w:spacing w:before="60"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 w:cs="Roboto-Black"/>
                <w:sz w:val="16"/>
                <w:szCs w:val="16"/>
              </w:rPr>
              <w:t>1 941 740</w:t>
            </w:r>
            <w:r w:rsidR="002A0465">
              <w:rPr>
                <w:rFonts w:asciiTheme="minorHAnsi" w:hAnsiTheme="minorHAnsi" w:cs="Roboto-Black"/>
                <w:sz w:val="16"/>
                <w:szCs w:val="16"/>
              </w:rPr>
              <w:t>,</w:t>
            </w:r>
            <w:r w:rsidRPr="00DD6590">
              <w:rPr>
                <w:rFonts w:asciiTheme="minorHAnsi" w:hAnsiTheme="minorHAnsi" w:cs="Roboto-Black"/>
                <w:sz w:val="16"/>
                <w:szCs w:val="16"/>
              </w:rPr>
              <w:t>21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2A0465">
              <w:rPr>
                <w:rFonts w:asciiTheme="minorHAnsi" w:hAnsiTheme="minorHAnsi"/>
                <w:sz w:val="16"/>
                <w:szCs w:val="16"/>
              </w:rPr>
              <w:t>EUR</w:t>
            </w:r>
          </w:p>
          <w:p w14:paraId="65305819" w14:textId="77777777" w:rsidR="00363C7B" w:rsidRPr="00DD6590" w:rsidRDefault="00363C7B" w:rsidP="003B679F">
            <w:pPr>
              <w:spacing w:before="60"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89" w:type="pct"/>
            <w:vAlign w:val="center"/>
          </w:tcPr>
          <w:p w14:paraId="0AB0A8E7" w14:textId="77777777" w:rsidR="00363C7B" w:rsidRPr="00DD6590" w:rsidRDefault="00363C7B">
            <w:pPr>
              <w:spacing w:before="60"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97</w:t>
            </w:r>
            <w:r w:rsidR="002A0465">
              <w:rPr>
                <w:rFonts w:asciiTheme="minorHAnsi" w:hAnsiTheme="minorHAnsi"/>
                <w:sz w:val="16"/>
                <w:szCs w:val="16"/>
              </w:rPr>
              <w:t>,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45</w:t>
            </w:r>
            <w:r w:rsidR="002A0465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%</w:t>
            </w:r>
          </w:p>
        </w:tc>
        <w:tc>
          <w:tcPr>
            <w:tcW w:w="319" w:type="pct"/>
            <w:vAlign w:val="center"/>
          </w:tcPr>
          <w:p w14:paraId="364C5606" w14:textId="77777777" w:rsidR="00363C7B" w:rsidRPr="00DD6590" w:rsidRDefault="00363C7B" w:rsidP="003B679F">
            <w:pPr>
              <w:spacing w:before="60"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100</w:t>
            </w:r>
            <w:r w:rsidR="002A0465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%</w:t>
            </w:r>
          </w:p>
        </w:tc>
        <w:tc>
          <w:tcPr>
            <w:tcW w:w="349" w:type="pct"/>
            <w:vAlign w:val="center"/>
          </w:tcPr>
          <w:p w14:paraId="298CEF2F" w14:textId="77777777" w:rsidR="00363C7B" w:rsidRPr="00DD6590" w:rsidRDefault="00363C7B" w:rsidP="003B679F">
            <w:pPr>
              <w:spacing w:before="60"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100</w:t>
            </w:r>
            <w:r w:rsidR="002A0465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%</w:t>
            </w:r>
          </w:p>
          <w:p w14:paraId="1EC0B119" w14:textId="77777777" w:rsidR="00363C7B" w:rsidRPr="00DD6590" w:rsidRDefault="00363C7B" w:rsidP="003B679F">
            <w:pPr>
              <w:spacing w:before="60"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projekt ukončený</w:t>
            </w:r>
          </w:p>
        </w:tc>
        <w:tc>
          <w:tcPr>
            <w:tcW w:w="799" w:type="pct"/>
            <w:vAlign w:val="center"/>
          </w:tcPr>
          <w:p w14:paraId="6156C972" w14:textId="77777777" w:rsidR="00363C7B" w:rsidRPr="00DD6590" w:rsidRDefault="00363C7B" w:rsidP="003B679F">
            <w:pPr>
              <w:autoSpaceDE w:val="0"/>
              <w:autoSpaceDN w:val="0"/>
              <w:adjustRightInd w:val="0"/>
              <w:spacing w:before="60"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P0738 - Počet zavedených elektronických služieb, ktoré prispievajú k</w:t>
            </w:r>
            <w:r w:rsidR="003B679F" w:rsidRPr="00DD6590">
              <w:rPr>
                <w:rFonts w:asciiTheme="minorHAnsi" w:hAnsiTheme="minorHAnsi"/>
                <w:sz w:val="16"/>
                <w:szCs w:val="16"/>
              </w:rPr>
              <w:t> 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riešeniu</w:t>
            </w:r>
            <w:r w:rsidR="003B679F" w:rsidRPr="00DD6590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životných situácií pre podnikateľov: 100</w:t>
            </w:r>
            <w:r w:rsidR="002A0465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%</w:t>
            </w:r>
          </w:p>
          <w:p w14:paraId="597B118C" w14:textId="77777777" w:rsidR="00363C7B" w:rsidRPr="00DD6590" w:rsidRDefault="00363C7B" w:rsidP="003B679F">
            <w:pPr>
              <w:autoSpaceDE w:val="0"/>
              <w:autoSpaceDN w:val="0"/>
              <w:adjustRightInd w:val="0"/>
              <w:spacing w:before="60"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P0739 - Počet zavedených elektronických</w:t>
            </w:r>
            <w:r w:rsidR="003B679F" w:rsidRPr="00DD6590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služieb, ktoré prispievajú k</w:t>
            </w:r>
            <w:r w:rsidR="003B679F" w:rsidRPr="00DD6590">
              <w:rPr>
                <w:rFonts w:asciiTheme="minorHAnsi" w:hAnsiTheme="minorHAnsi"/>
                <w:sz w:val="16"/>
                <w:szCs w:val="16"/>
              </w:rPr>
              <w:t> 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riešeniu</w:t>
            </w:r>
            <w:r w:rsidR="003B679F" w:rsidRPr="00DD6590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životných situácií pre občanov: 100</w:t>
            </w:r>
            <w:r w:rsidR="002A0465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%</w:t>
            </w:r>
          </w:p>
        </w:tc>
        <w:tc>
          <w:tcPr>
            <w:tcW w:w="794" w:type="pct"/>
            <w:vAlign w:val="center"/>
          </w:tcPr>
          <w:p w14:paraId="615D20B8" w14:textId="77777777" w:rsidR="00363C7B" w:rsidRPr="00DD6590" w:rsidRDefault="00363C7B" w:rsidP="003B679F">
            <w:pPr>
              <w:spacing w:before="60"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Projekt je ukončený v súlade s časovým harmonogramom.</w:t>
            </w:r>
          </w:p>
        </w:tc>
        <w:tc>
          <w:tcPr>
            <w:tcW w:w="854" w:type="pct"/>
            <w:vAlign w:val="center"/>
          </w:tcPr>
          <w:p w14:paraId="4CBD0C28" w14:textId="77777777" w:rsidR="00363C7B" w:rsidRPr="00DD6590" w:rsidRDefault="00363C7B" w:rsidP="003B679F">
            <w:pPr>
              <w:spacing w:before="60"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1B42A2" w:rsidRPr="00DD6590" w14:paraId="22667912" w14:textId="77777777" w:rsidTr="001B42A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" w:type="pct"/>
            <w:vAlign w:val="center"/>
          </w:tcPr>
          <w:p w14:paraId="0644D00C" w14:textId="77777777" w:rsidR="00363C7B" w:rsidRPr="00DD6590" w:rsidRDefault="00363C7B" w:rsidP="003B679F">
            <w:pPr>
              <w:spacing w:before="60" w:after="0" w:line="240" w:lineRule="auto"/>
              <w:jc w:val="center"/>
              <w:rPr>
                <w:rFonts w:asciiTheme="minorHAnsi" w:hAnsiTheme="minorHAnsi"/>
                <w:b w:val="0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b w:val="0"/>
                <w:sz w:val="16"/>
                <w:szCs w:val="16"/>
              </w:rPr>
              <w:t>3</w:t>
            </w:r>
          </w:p>
        </w:tc>
        <w:tc>
          <w:tcPr>
            <w:tcW w:w="495" w:type="pct"/>
            <w:vAlign w:val="center"/>
          </w:tcPr>
          <w:p w14:paraId="18EE019A" w14:textId="77777777" w:rsidR="00363C7B" w:rsidRPr="00DD6590" w:rsidRDefault="00363C7B">
            <w:pPr>
              <w:spacing w:before="60"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Digitálne učivo na dosah – 2.</w:t>
            </w:r>
            <w:r w:rsidR="00080356">
              <w:rPr>
                <w:rFonts w:asciiTheme="minorHAnsi" w:hAnsiTheme="minorHAnsi"/>
                <w:sz w:val="16"/>
                <w:szCs w:val="16"/>
              </w:rPr>
              <w:t> 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fáza</w:t>
            </w:r>
          </w:p>
        </w:tc>
        <w:tc>
          <w:tcPr>
            <w:tcW w:w="278" w:type="pct"/>
            <w:shd w:val="clear" w:color="auto" w:fill="D0EC9F"/>
            <w:vAlign w:val="center"/>
          </w:tcPr>
          <w:p w14:paraId="7DC02EFC" w14:textId="77777777" w:rsidR="00363C7B" w:rsidRPr="00DD6590" w:rsidRDefault="00363C7B" w:rsidP="003B679F">
            <w:pPr>
              <w:spacing w:before="60"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94" w:type="pct"/>
            <w:vAlign w:val="center"/>
          </w:tcPr>
          <w:p w14:paraId="50D762AC" w14:textId="77777777" w:rsidR="00363C7B" w:rsidRPr="00DD6590" w:rsidRDefault="00363C7B">
            <w:pPr>
              <w:spacing w:before="6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 w:cs="Roboto-Black"/>
                <w:sz w:val="16"/>
                <w:szCs w:val="16"/>
              </w:rPr>
              <w:t>20 769 553</w:t>
            </w:r>
            <w:r w:rsidR="002A0465">
              <w:rPr>
                <w:rFonts w:asciiTheme="minorHAnsi" w:hAnsiTheme="minorHAnsi" w:cs="Roboto-Black"/>
                <w:sz w:val="16"/>
                <w:szCs w:val="16"/>
              </w:rPr>
              <w:t>,</w:t>
            </w:r>
            <w:r w:rsidRPr="00DD6590">
              <w:rPr>
                <w:rFonts w:asciiTheme="minorHAnsi" w:hAnsiTheme="minorHAnsi" w:cs="Roboto-Black"/>
                <w:sz w:val="16"/>
                <w:szCs w:val="16"/>
              </w:rPr>
              <w:t xml:space="preserve">40 </w:t>
            </w:r>
            <w:r w:rsidR="002A0465">
              <w:rPr>
                <w:rFonts w:asciiTheme="minorHAnsi" w:hAnsiTheme="minorHAnsi" w:cs="Roboto-Black"/>
                <w:sz w:val="16"/>
                <w:szCs w:val="16"/>
              </w:rPr>
              <w:t>EUR</w:t>
            </w:r>
          </w:p>
        </w:tc>
        <w:tc>
          <w:tcPr>
            <w:tcW w:w="289" w:type="pct"/>
            <w:vAlign w:val="center"/>
          </w:tcPr>
          <w:p w14:paraId="71F13454" w14:textId="77777777" w:rsidR="00363C7B" w:rsidRPr="00DD6590" w:rsidRDefault="00363C7B">
            <w:pPr>
              <w:spacing w:before="60"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99</w:t>
            </w:r>
            <w:r w:rsidR="002A0465">
              <w:rPr>
                <w:rFonts w:asciiTheme="minorHAnsi" w:hAnsiTheme="minorHAnsi"/>
                <w:sz w:val="16"/>
                <w:szCs w:val="16"/>
              </w:rPr>
              <w:t>,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88</w:t>
            </w:r>
            <w:r w:rsidR="002A0465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 w:cs="Roboto-Black"/>
                <w:sz w:val="16"/>
                <w:szCs w:val="16"/>
              </w:rPr>
              <w:t>%</w:t>
            </w:r>
          </w:p>
        </w:tc>
        <w:tc>
          <w:tcPr>
            <w:tcW w:w="319" w:type="pct"/>
            <w:vAlign w:val="center"/>
          </w:tcPr>
          <w:p w14:paraId="4D715E2B" w14:textId="77777777" w:rsidR="00363C7B" w:rsidRPr="00DD6590" w:rsidRDefault="00363C7B" w:rsidP="003B679F">
            <w:pPr>
              <w:spacing w:before="60"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100</w:t>
            </w:r>
            <w:r w:rsidR="002A0465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%</w:t>
            </w:r>
          </w:p>
        </w:tc>
        <w:tc>
          <w:tcPr>
            <w:tcW w:w="349" w:type="pct"/>
            <w:vAlign w:val="center"/>
          </w:tcPr>
          <w:p w14:paraId="113687F1" w14:textId="77777777" w:rsidR="00363C7B" w:rsidRPr="00DD6590" w:rsidRDefault="00363C7B" w:rsidP="003B679F">
            <w:pPr>
              <w:spacing w:before="60"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100</w:t>
            </w:r>
            <w:r w:rsidR="002A0465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%</w:t>
            </w:r>
          </w:p>
          <w:p w14:paraId="7409E6BD" w14:textId="77777777" w:rsidR="00363C7B" w:rsidRPr="00DD6590" w:rsidRDefault="00363C7B" w:rsidP="003B679F">
            <w:pPr>
              <w:spacing w:before="60"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projekt ukončený</w:t>
            </w:r>
          </w:p>
        </w:tc>
        <w:tc>
          <w:tcPr>
            <w:tcW w:w="799" w:type="pct"/>
            <w:vAlign w:val="center"/>
          </w:tcPr>
          <w:p w14:paraId="3AE5D7B9" w14:textId="77777777" w:rsidR="00363C7B" w:rsidRPr="00DD6590" w:rsidRDefault="00363C7B" w:rsidP="003B679F">
            <w:pPr>
              <w:autoSpaceDE w:val="0"/>
              <w:autoSpaceDN w:val="0"/>
              <w:adjustRightInd w:val="0"/>
              <w:spacing w:before="60"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P0739 - Počet zavedených elektronických</w:t>
            </w:r>
            <w:r w:rsidR="003B679F" w:rsidRPr="00DD6590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služieb, ktoré prispievajú k</w:t>
            </w:r>
            <w:r w:rsidR="003B679F" w:rsidRPr="00DD6590">
              <w:rPr>
                <w:rFonts w:asciiTheme="minorHAnsi" w:hAnsiTheme="minorHAnsi"/>
                <w:sz w:val="16"/>
                <w:szCs w:val="16"/>
              </w:rPr>
              <w:t> 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riešeniu</w:t>
            </w:r>
            <w:r w:rsidR="003B679F" w:rsidRPr="00DD6590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životných situácií pre občanov: 100</w:t>
            </w:r>
            <w:r w:rsidR="002A0465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%</w:t>
            </w:r>
          </w:p>
        </w:tc>
        <w:tc>
          <w:tcPr>
            <w:tcW w:w="794" w:type="pct"/>
            <w:vAlign w:val="center"/>
          </w:tcPr>
          <w:p w14:paraId="1E919FD0" w14:textId="77777777" w:rsidR="00363C7B" w:rsidRPr="00DD6590" w:rsidRDefault="00363C7B" w:rsidP="003B679F">
            <w:pPr>
              <w:spacing w:before="60"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Projekt je ukončený v súlade s časovým harmonogramom.</w:t>
            </w:r>
          </w:p>
        </w:tc>
        <w:tc>
          <w:tcPr>
            <w:tcW w:w="854" w:type="pct"/>
            <w:vAlign w:val="center"/>
          </w:tcPr>
          <w:p w14:paraId="53ACAC9A" w14:textId="77777777" w:rsidR="00363C7B" w:rsidRPr="00DD6590" w:rsidRDefault="00363C7B" w:rsidP="003B679F">
            <w:pPr>
              <w:spacing w:before="60"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1B42A2" w:rsidRPr="00DD6590" w14:paraId="3357361C" w14:textId="77777777" w:rsidTr="001B42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" w:type="pct"/>
            <w:vAlign w:val="center"/>
          </w:tcPr>
          <w:p w14:paraId="503F7B4F" w14:textId="77777777" w:rsidR="003B679F" w:rsidRPr="00DD6590" w:rsidRDefault="003B679F" w:rsidP="003B679F">
            <w:pPr>
              <w:spacing w:before="60" w:after="0" w:line="240" w:lineRule="auto"/>
              <w:jc w:val="center"/>
              <w:rPr>
                <w:rFonts w:asciiTheme="minorHAnsi" w:hAnsiTheme="minorHAnsi"/>
                <w:b w:val="0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b w:val="0"/>
                <w:sz w:val="16"/>
                <w:szCs w:val="16"/>
              </w:rPr>
              <w:lastRenderedPageBreak/>
              <w:t>4</w:t>
            </w:r>
          </w:p>
        </w:tc>
        <w:tc>
          <w:tcPr>
            <w:tcW w:w="495" w:type="pct"/>
            <w:vAlign w:val="center"/>
          </w:tcPr>
          <w:p w14:paraId="2E6A6263" w14:textId="77777777" w:rsidR="003B679F" w:rsidRPr="00DD6590" w:rsidRDefault="003B679F" w:rsidP="003B679F">
            <w:pPr>
              <w:spacing w:before="60"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 xml:space="preserve">Rozšírenie projektu Elektronické služby informačných systémov MV SR úseku Policajného zboru </w:t>
            </w:r>
            <w:r w:rsidR="00080356" w:rsidRPr="00DD6590">
              <w:rPr>
                <w:rFonts w:asciiTheme="minorHAnsi" w:hAnsiTheme="minorHAnsi"/>
                <w:sz w:val="16"/>
                <w:szCs w:val="16"/>
              </w:rPr>
              <w:t>–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 xml:space="preserve"> 2. fáza</w:t>
            </w:r>
          </w:p>
        </w:tc>
        <w:tc>
          <w:tcPr>
            <w:tcW w:w="278" w:type="pct"/>
            <w:shd w:val="clear" w:color="auto" w:fill="D0EC9F"/>
            <w:vAlign w:val="center"/>
          </w:tcPr>
          <w:p w14:paraId="424D3DE4" w14:textId="77777777" w:rsidR="003B679F" w:rsidRPr="00DD6590" w:rsidRDefault="003B679F" w:rsidP="003B679F">
            <w:pPr>
              <w:spacing w:before="60"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94" w:type="pct"/>
            <w:vAlign w:val="center"/>
          </w:tcPr>
          <w:p w14:paraId="284C2A13" w14:textId="77777777" w:rsidR="003B679F" w:rsidRPr="00DD6590" w:rsidRDefault="003B679F">
            <w:pPr>
              <w:spacing w:before="60"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 w:cs="Roboto-Black"/>
                <w:sz w:val="16"/>
                <w:szCs w:val="16"/>
              </w:rPr>
              <w:t>414 713</w:t>
            </w:r>
            <w:r w:rsidR="00080356">
              <w:rPr>
                <w:rFonts w:asciiTheme="minorHAnsi" w:hAnsiTheme="minorHAnsi" w:cs="Roboto-Black"/>
                <w:sz w:val="16"/>
                <w:szCs w:val="16"/>
              </w:rPr>
              <w:t>,</w:t>
            </w:r>
            <w:r w:rsidRPr="00DD6590">
              <w:rPr>
                <w:rFonts w:asciiTheme="minorHAnsi" w:hAnsiTheme="minorHAnsi" w:cs="Roboto-Black"/>
                <w:sz w:val="16"/>
                <w:szCs w:val="16"/>
              </w:rPr>
              <w:t xml:space="preserve">84 </w:t>
            </w:r>
            <w:r w:rsidR="002A0465">
              <w:rPr>
                <w:rFonts w:asciiTheme="minorHAnsi" w:hAnsiTheme="minorHAnsi"/>
                <w:sz w:val="16"/>
                <w:szCs w:val="16"/>
              </w:rPr>
              <w:t>EUR</w:t>
            </w:r>
          </w:p>
        </w:tc>
        <w:tc>
          <w:tcPr>
            <w:tcW w:w="289" w:type="pct"/>
            <w:vAlign w:val="center"/>
          </w:tcPr>
          <w:p w14:paraId="0CF6D101" w14:textId="77777777" w:rsidR="003B679F" w:rsidRPr="00DD6590" w:rsidRDefault="003B679F" w:rsidP="003B679F">
            <w:pPr>
              <w:spacing w:before="60"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100</w:t>
            </w:r>
            <w:r w:rsidR="00080356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%</w:t>
            </w:r>
          </w:p>
        </w:tc>
        <w:tc>
          <w:tcPr>
            <w:tcW w:w="319" w:type="pct"/>
            <w:vAlign w:val="center"/>
          </w:tcPr>
          <w:p w14:paraId="73BCCC62" w14:textId="77777777" w:rsidR="003B679F" w:rsidRPr="00DD6590" w:rsidRDefault="003B679F" w:rsidP="003B679F">
            <w:pPr>
              <w:spacing w:before="60"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100</w:t>
            </w:r>
            <w:r w:rsidR="00080356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%</w:t>
            </w:r>
          </w:p>
        </w:tc>
        <w:tc>
          <w:tcPr>
            <w:tcW w:w="349" w:type="pct"/>
            <w:vAlign w:val="center"/>
          </w:tcPr>
          <w:p w14:paraId="2CF9AE35" w14:textId="77777777" w:rsidR="003B679F" w:rsidRPr="00DD6590" w:rsidRDefault="003B679F" w:rsidP="003B679F">
            <w:pPr>
              <w:spacing w:before="60"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100</w:t>
            </w:r>
            <w:r w:rsidR="00080356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%</w:t>
            </w:r>
          </w:p>
          <w:p w14:paraId="019D0298" w14:textId="77777777" w:rsidR="003B679F" w:rsidRPr="00DD6590" w:rsidRDefault="003B679F" w:rsidP="003B679F">
            <w:pPr>
              <w:spacing w:before="60"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projekt ukončený</w:t>
            </w:r>
          </w:p>
        </w:tc>
        <w:tc>
          <w:tcPr>
            <w:tcW w:w="799" w:type="pct"/>
            <w:vAlign w:val="center"/>
          </w:tcPr>
          <w:p w14:paraId="7F7944CD" w14:textId="77777777" w:rsidR="003B679F" w:rsidRPr="00DD6590" w:rsidRDefault="003B679F" w:rsidP="003B679F">
            <w:pPr>
              <w:autoSpaceDE w:val="0"/>
              <w:autoSpaceDN w:val="0"/>
              <w:adjustRightInd w:val="0"/>
              <w:spacing w:before="60"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P0738 - Počet zavedených elektronických služieb, ktoré prispievajú k riešeniu životných situácií pre podnikateľov: 100%</w:t>
            </w:r>
          </w:p>
          <w:p w14:paraId="6A516688" w14:textId="77777777" w:rsidR="003B679F" w:rsidRPr="00DD6590" w:rsidRDefault="003B679F" w:rsidP="003B679F">
            <w:pPr>
              <w:autoSpaceDE w:val="0"/>
              <w:autoSpaceDN w:val="0"/>
              <w:adjustRightInd w:val="0"/>
              <w:spacing w:before="60"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P0739 - Počet zavedených elektronických služieb, ktoré prispievajú k riešeniu</w:t>
            </w:r>
          </w:p>
          <w:p w14:paraId="4FD750BD" w14:textId="77777777" w:rsidR="003B679F" w:rsidRPr="00DD6590" w:rsidRDefault="003B679F" w:rsidP="003B679F">
            <w:pPr>
              <w:spacing w:before="60"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životných situácií pre občanov: 100</w:t>
            </w:r>
            <w:r w:rsidR="00080356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%</w:t>
            </w:r>
          </w:p>
        </w:tc>
        <w:tc>
          <w:tcPr>
            <w:tcW w:w="794" w:type="pct"/>
            <w:vAlign w:val="center"/>
          </w:tcPr>
          <w:p w14:paraId="12413AA1" w14:textId="77777777" w:rsidR="003B679F" w:rsidRPr="00DD6590" w:rsidRDefault="003B679F" w:rsidP="003B679F">
            <w:pPr>
              <w:spacing w:before="60"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 xml:space="preserve">Projekt je ukončený v súlade s časovým harmonogramom. </w:t>
            </w:r>
          </w:p>
        </w:tc>
        <w:tc>
          <w:tcPr>
            <w:tcW w:w="854" w:type="pct"/>
            <w:vAlign w:val="center"/>
          </w:tcPr>
          <w:p w14:paraId="6B72EF67" w14:textId="77777777" w:rsidR="003B679F" w:rsidRPr="00DD6590" w:rsidRDefault="003B679F" w:rsidP="003B679F">
            <w:pPr>
              <w:spacing w:before="60"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1B42A2" w:rsidRPr="00DD6590" w14:paraId="43F7147D" w14:textId="77777777" w:rsidTr="001B42A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" w:type="pct"/>
            <w:vAlign w:val="center"/>
          </w:tcPr>
          <w:p w14:paraId="33C39508" w14:textId="77777777" w:rsidR="00520B86" w:rsidRPr="00DD6590" w:rsidRDefault="00520B86" w:rsidP="00520B86">
            <w:pPr>
              <w:spacing w:before="60" w:after="0" w:line="240" w:lineRule="auto"/>
              <w:jc w:val="center"/>
              <w:rPr>
                <w:rFonts w:asciiTheme="minorHAnsi" w:hAnsiTheme="minorHAnsi"/>
                <w:b w:val="0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b w:val="0"/>
                <w:sz w:val="16"/>
                <w:szCs w:val="16"/>
              </w:rPr>
              <w:t>5</w:t>
            </w:r>
          </w:p>
        </w:tc>
        <w:tc>
          <w:tcPr>
            <w:tcW w:w="495" w:type="pct"/>
            <w:vAlign w:val="center"/>
          </w:tcPr>
          <w:p w14:paraId="71392AF8" w14:textId="77777777" w:rsidR="00520B86" w:rsidRPr="00DD6590" w:rsidRDefault="00520B86" w:rsidP="00520B86">
            <w:pPr>
              <w:spacing w:before="60"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IS Identifikátora fyzických osôb – 2. fáza</w:t>
            </w:r>
          </w:p>
        </w:tc>
        <w:tc>
          <w:tcPr>
            <w:tcW w:w="278" w:type="pct"/>
            <w:shd w:val="clear" w:color="auto" w:fill="EF858F"/>
            <w:vAlign w:val="center"/>
          </w:tcPr>
          <w:p w14:paraId="39326ED8" w14:textId="77777777" w:rsidR="00520B86" w:rsidRPr="00DD6590" w:rsidRDefault="00520B86" w:rsidP="00520B86">
            <w:pPr>
              <w:spacing w:before="60"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94" w:type="pct"/>
            <w:vAlign w:val="center"/>
          </w:tcPr>
          <w:p w14:paraId="5ED32CF5" w14:textId="77777777" w:rsidR="00520B86" w:rsidRPr="00DD6590" w:rsidRDefault="00520B86">
            <w:pPr>
              <w:spacing w:before="6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530 064</w:t>
            </w:r>
            <w:r w:rsidR="00080356">
              <w:rPr>
                <w:rFonts w:asciiTheme="minorHAnsi" w:hAnsiTheme="minorHAnsi"/>
                <w:sz w:val="16"/>
                <w:szCs w:val="16"/>
              </w:rPr>
              <w:t>,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 xml:space="preserve">36 </w:t>
            </w:r>
            <w:r w:rsidR="002A0465">
              <w:rPr>
                <w:rFonts w:asciiTheme="minorHAnsi" w:hAnsiTheme="minorHAnsi"/>
                <w:sz w:val="16"/>
                <w:szCs w:val="16"/>
              </w:rPr>
              <w:t>EUR</w:t>
            </w:r>
          </w:p>
        </w:tc>
        <w:tc>
          <w:tcPr>
            <w:tcW w:w="289" w:type="pct"/>
            <w:vAlign w:val="center"/>
          </w:tcPr>
          <w:p w14:paraId="6670A0B2" w14:textId="77777777" w:rsidR="00520B86" w:rsidRPr="00DD6590" w:rsidRDefault="00520B86" w:rsidP="00520B86">
            <w:pPr>
              <w:spacing w:before="60"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0</w:t>
            </w:r>
            <w:r w:rsidR="00080356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%</w:t>
            </w:r>
          </w:p>
        </w:tc>
        <w:tc>
          <w:tcPr>
            <w:tcW w:w="319" w:type="pct"/>
            <w:vAlign w:val="center"/>
          </w:tcPr>
          <w:p w14:paraId="09D1C9DF" w14:textId="77777777" w:rsidR="00520B86" w:rsidRPr="00DD6590" w:rsidRDefault="00520B86" w:rsidP="00520B86">
            <w:pPr>
              <w:spacing w:before="60"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90,9</w:t>
            </w:r>
            <w:r w:rsidR="00D85673">
              <w:rPr>
                <w:rFonts w:asciiTheme="minorHAnsi" w:hAnsiTheme="minorHAnsi"/>
                <w:sz w:val="16"/>
                <w:szCs w:val="16"/>
              </w:rPr>
              <w:t>0</w:t>
            </w:r>
            <w:r w:rsidR="00080356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%</w:t>
            </w:r>
          </w:p>
        </w:tc>
        <w:tc>
          <w:tcPr>
            <w:tcW w:w="349" w:type="pct"/>
            <w:vAlign w:val="center"/>
          </w:tcPr>
          <w:p w14:paraId="503A377E" w14:textId="77777777" w:rsidR="00520B86" w:rsidRPr="00DD6590" w:rsidRDefault="00520B86" w:rsidP="00520B86">
            <w:pPr>
              <w:spacing w:before="60"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0</w:t>
            </w:r>
            <w:r w:rsidR="00080356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%</w:t>
            </w:r>
          </w:p>
        </w:tc>
        <w:tc>
          <w:tcPr>
            <w:tcW w:w="799" w:type="pct"/>
            <w:vAlign w:val="center"/>
          </w:tcPr>
          <w:p w14:paraId="646FC18D" w14:textId="77777777" w:rsidR="00520B86" w:rsidRPr="00DD6590" w:rsidRDefault="00520B86" w:rsidP="00520B86">
            <w:pPr>
              <w:autoSpaceDE w:val="0"/>
              <w:autoSpaceDN w:val="0"/>
              <w:adjustRightInd w:val="0"/>
              <w:spacing w:before="60"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P0738 - Počet zavedených elektronických služieb, ktoré prispievajú k riešeniu životných situácií pre podnikateľov: 0</w:t>
            </w:r>
            <w:r w:rsidR="00080356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%</w:t>
            </w:r>
          </w:p>
          <w:p w14:paraId="2E6123D4" w14:textId="77777777" w:rsidR="00520B86" w:rsidRPr="00DD6590" w:rsidRDefault="00520B86" w:rsidP="00520B86">
            <w:pPr>
              <w:autoSpaceDE w:val="0"/>
              <w:autoSpaceDN w:val="0"/>
              <w:adjustRightInd w:val="0"/>
              <w:spacing w:before="60"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P0739 - Počet zavedených elektronických služieb, ktoré prispievajú k riešeniu životných situácií pre občanov: 0</w:t>
            </w:r>
            <w:r w:rsidR="00080356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%</w:t>
            </w:r>
          </w:p>
        </w:tc>
        <w:tc>
          <w:tcPr>
            <w:tcW w:w="794" w:type="pct"/>
            <w:vAlign w:val="center"/>
          </w:tcPr>
          <w:p w14:paraId="5FA83B2E" w14:textId="77777777" w:rsidR="00520B86" w:rsidRPr="00DD6590" w:rsidRDefault="00520B86" w:rsidP="00520B86">
            <w:pPr>
              <w:spacing w:before="60"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 xml:space="preserve">Aktivity - Podpora legislatívneho procesu a </w:t>
            </w:r>
            <w:proofErr w:type="spellStart"/>
            <w:r w:rsidRPr="00DD6590">
              <w:rPr>
                <w:rFonts w:asciiTheme="minorHAnsi" w:hAnsiTheme="minorHAnsi"/>
                <w:sz w:val="16"/>
                <w:szCs w:val="16"/>
              </w:rPr>
              <w:t>Roll-out</w:t>
            </w:r>
            <w:proofErr w:type="spellEnd"/>
            <w:r w:rsidRPr="00DD6590">
              <w:rPr>
                <w:rFonts w:asciiTheme="minorHAnsi" w:hAnsiTheme="minorHAnsi"/>
                <w:sz w:val="16"/>
                <w:szCs w:val="16"/>
              </w:rPr>
              <w:t xml:space="preserve">, migrácia a stabilizácia neprebiehajú v súlade s účinnou Zmluvou o NFP (03/2015 </w:t>
            </w:r>
            <w:r w:rsidR="00080356" w:rsidRPr="00DD6590">
              <w:rPr>
                <w:rFonts w:asciiTheme="minorHAnsi" w:hAnsiTheme="minorHAnsi"/>
                <w:sz w:val="16"/>
                <w:szCs w:val="16"/>
              </w:rPr>
              <w:t>–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 xml:space="preserve"> 10/2018). Dôvodom je posun legislatívneho procesu pripravovaného návrhu zákona o základných identifikátoroch fyzických osôb a teda aj hlavnej aktivity Podpora legislatívneho procesu. Z tohoto dôvodu bola dňa 5.10.2018 podaná a dňa 16.1.2019 doplnená a</w:t>
            </w:r>
            <w:r w:rsidR="00080356">
              <w:rPr>
                <w:rFonts w:asciiTheme="minorHAnsi" w:hAnsiTheme="minorHAnsi"/>
                <w:sz w:val="16"/>
                <w:szCs w:val="16"/>
              </w:rPr>
              <w:t> 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upravená Žiadosť o</w:t>
            </w:r>
            <w:r w:rsidR="00080356">
              <w:rPr>
                <w:rFonts w:asciiTheme="minorHAnsi" w:hAnsiTheme="minorHAnsi"/>
                <w:sz w:val="16"/>
                <w:szCs w:val="16"/>
              </w:rPr>
              <w:t> 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povolenie vykonania zmeny v zmluve o poskytnutí NFP na SO OPII, ktorá rieši posun harmonogramu aktivity od 03/2015 - do 9/2019. Zároveň bol dňa 29.10.2018 podpísaný Dodatok č.</w:t>
            </w:r>
            <w:r w:rsidR="00BD29F2" w:rsidRPr="00DD6590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 xml:space="preserve">7 k Zmluve o dielo č. OVO1-2014/000143-139 s posunom ukončenia projektu k 30.4.2019. </w:t>
            </w:r>
          </w:p>
          <w:p w14:paraId="53F33245" w14:textId="77777777" w:rsidR="00520B86" w:rsidRPr="00DD6590" w:rsidRDefault="00520B86">
            <w:pPr>
              <w:spacing w:before="60"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 xml:space="preserve">Nedosiahnutie plánovanej hodnoty merateľných ukazovateľov </w:t>
            </w:r>
            <w:r w:rsidR="00080356" w:rsidRPr="00DD6590">
              <w:rPr>
                <w:rFonts w:asciiTheme="minorHAnsi" w:hAnsiTheme="minorHAnsi"/>
                <w:sz w:val="16"/>
                <w:szCs w:val="16"/>
              </w:rPr>
              <w:t>–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 xml:space="preserve"> Hrozí, že nebudú splnené plánované hodnoty merateľných ukazovateľov</w:t>
            </w:r>
            <w:r w:rsidR="00080356">
              <w:rPr>
                <w:rFonts w:asciiTheme="minorHAnsi" w:hAnsiTheme="minorHAnsi"/>
                <w:sz w:val="16"/>
                <w:szCs w:val="16"/>
              </w:rPr>
              <w:t>,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080356">
              <w:rPr>
                <w:rFonts w:asciiTheme="minorHAnsi" w:hAnsiTheme="minorHAnsi"/>
                <w:sz w:val="16"/>
                <w:szCs w:val="16"/>
              </w:rPr>
              <w:t>č</w:t>
            </w:r>
            <w:r w:rsidR="00080356" w:rsidRPr="00DD6590">
              <w:rPr>
                <w:rFonts w:asciiTheme="minorHAnsi" w:hAnsiTheme="minorHAnsi"/>
                <w:sz w:val="16"/>
                <w:szCs w:val="16"/>
              </w:rPr>
              <w:t xml:space="preserve">o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znamená</w:t>
            </w:r>
            <w:r w:rsidR="00080356">
              <w:rPr>
                <w:rFonts w:asciiTheme="minorHAnsi" w:hAnsiTheme="minorHAnsi"/>
                <w:sz w:val="16"/>
                <w:szCs w:val="16"/>
              </w:rPr>
              <w:t>,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lastRenderedPageBreak/>
              <w:t>že nebudú dostupné elektronické služby o</w:t>
            </w:r>
            <w:r w:rsidR="00080356">
              <w:rPr>
                <w:rFonts w:asciiTheme="minorHAnsi" w:hAnsiTheme="minorHAnsi"/>
                <w:sz w:val="16"/>
                <w:szCs w:val="16"/>
              </w:rPr>
              <w:t> 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základných identifikátoroch fyzických osôb.</w:t>
            </w:r>
          </w:p>
        </w:tc>
        <w:tc>
          <w:tcPr>
            <w:tcW w:w="854" w:type="pct"/>
            <w:vAlign w:val="center"/>
          </w:tcPr>
          <w:p w14:paraId="33DC63BF" w14:textId="77777777" w:rsidR="00520B86" w:rsidRPr="00DD6590" w:rsidRDefault="00520B86" w:rsidP="00520B86">
            <w:pPr>
              <w:spacing w:before="60"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lastRenderedPageBreak/>
              <w:t xml:space="preserve">Dôsledný monitoring projektu a nastavenie riadenia rizík, aby sa projekt zrealizoval v súlade s predloženou </w:t>
            </w:r>
            <w:proofErr w:type="spellStart"/>
            <w:r w:rsidRPr="00DD6590">
              <w:rPr>
                <w:rFonts w:asciiTheme="minorHAnsi" w:hAnsiTheme="minorHAnsi"/>
                <w:sz w:val="16"/>
                <w:szCs w:val="16"/>
              </w:rPr>
              <w:t>ŽoNFP</w:t>
            </w:r>
            <w:proofErr w:type="spellEnd"/>
            <w:r w:rsidRPr="00DD6590">
              <w:rPr>
                <w:rFonts w:asciiTheme="minorHAnsi" w:hAnsiTheme="minorHAnsi"/>
                <w:sz w:val="16"/>
                <w:szCs w:val="16"/>
              </w:rPr>
              <w:t>.</w:t>
            </w:r>
          </w:p>
          <w:p w14:paraId="28EB78B2" w14:textId="77777777" w:rsidR="00BD29F2" w:rsidRPr="00DD6590" w:rsidRDefault="00BD29F2" w:rsidP="00520B86">
            <w:pPr>
              <w:spacing w:before="60"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6C820420" w14:textId="77777777" w:rsidR="005D5CF6" w:rsidRPr="00DD6590" w:rsidRDefault="00BD29F2" w:rsidP="00520B86">
            <w:pPr>
              <w:spacing w:before="60"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 xml:space="preserve">V prípade projektov zameraných na </w:t>
            </w:r>
            <w:r w:rsidR="0012599A" w:rsidRPr="00DD6590">
              <w:rPr>
                <w:rFonts w:asciiTheme="minorHAnsi" w:hAnsiTheme="minorHAnsi"/>
                <w:sz w:val="16"/>
                <w:szCs w:val="16"/>
              </w:rPr>
              <w:t>úpravu legislatívy odporúčame</w:t>
            </w:r>
            <w:r w:rsidR="005D5CF6" w:rsidRPr="00DD6590">
              <w:rPr>
                <w:rFonts w:asciiTheme="minorHAnsi" w:hAnsiTheme="minorHAnsi"/>
                <w:sz w:val="16"/>
                <w:szCs w:val="16"/>
              </w:rPr>
              <w:t>:</w:t>
            </w:r>
          </w:p>
          <w:p w14:paraId="52E53A0F" w14:textId="77777777" w:rsidR="005D5CF6" w:rsidRPr="00DD6590" w:rsidRDefault="005D5CF6" w:rsidP="003E761D">
            <w:pPr>
              <w:pStyle w:val="ListParagraph"/>
              <w:numPr>
                <w:ilvl w:val="0"/>
                <w:numId w:val="37"/>
              </w:numPr>
              <w:spacing w:before="60" w:after="0" w:line="240" w:lineRule="auto"/>
              <w:ind w:left="293" w:hanging="18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/>
                <w:sz w:val="16"/>
                <w:szCs w:val="16"/>
                <w:lang w:eastAsia="cs-CZ"/>
              </w:rPr>
            </w:pPr>
            <w:r w:rsidRPr="00DD6590">
              <w:rPr>
                <w:rFonts w:eastAsia="Verdana"/>
                <w:sz w:val="16"/>
                <w:szCs w:val="16"/>
                <w:lang w:eastAsia="cs-CZ"/>
              </w:rPr>
              <w:t>už v rámci odborného posúdenia zamerať sa na proces legislatívy a jej prípravy</w:t>
            </w:r>
            <w:r w:rsidR="00080356">
              <w:rPr>
                <w:rFonts w:eastAsia="Verdana"/>
                <w:sz w:val="16"/>
                <w:szCs w:val="16"/>
                <w:lang w:eastAsia="cs-CZ"/>
              </w:rPr>
              <w:t>,</w:t>
            </w:r>
          </w:p>
          <w:p w14:paraId="3EF123CC" w14:textId="77777777" w:rsidR="00520B86" w:rsidRPr="00DD6590" w:rsidRDefault="005D5CF6">
            <w:pPr>
              <w:pStyle w:val="ListParagraph"/>
              <w:numPr>
                <w:ilvl w:val="0"/>
                <w:numId w:val="37"/>
              </w:numPr>
              <w:spacing w:before="60" w:after="0" w:line="240" w:lineRule="auto"/>
              <w:ind w:left="293" w:hanging="18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/>
                <w:sz w:val="16"/>
                <w:szCs w:val="16"/>
                <w:lang w:eastAsia="cs-CZ"/>
              </w:rPr>
            </w:pPr>
            <w:r w:rsidRPr="00DD6590">
              <w:rPr>
                <w:rFonts w:eastAsia="Verdana"/>
                <w:sz w:val="16"/>
                <w:szCs w:val="16"/>
                <w:lang w:eastAsia="cs-CZ"/>
              </w:rPr>
              <w:t>pri realizácii projektov</w:t>
            </w:r>
            <w:r w:rsidR="00080356" w:rsidRPr="00DD6590">
              <w:rPr>
                <w:rFonts w:eastAsia="Verdana"/>
                <w:sz w:val="16"/>
                <w:szCs w:val="16"/>
                <w:lang w:eastAsia="cs-CZ"/>
              </w:rPr>
              <w:t xml:space="preserve"> sa</w:t>
            </w:r>
            <w:r w:rsidRPr="00DD6590">
              <w:rPr>
                <w:rFonts w:eastAsia="Verdana"/>
                <w:sz w:val="16"/>
                <w:szCs w:val="16"/>
                <w:lang w:eastAsia="cs-CZ"/>
              </w:rPr>
              <w:t xml:space="preserve"> </w:t>
            </w:r>
            <w:r w:rsidR="00080356" w:rsidRPr="00DD6590">
              <w:rPr>
                <w:rFonts w:eastAsia="Verdana"/>
                <w:sz w:val="16"/>
                <w:szCs w:val="16"/>
                <w:lang w:eastAsia="cs-CZ"/>
              </w:rPr>
              <w:t xml:space="preserve">dôsledne </w:t>
            </w:r>
            <w:r w:rsidRPr="00DD6590">
              <w:rPr>
                <w:rFonts w:eastAsia="Verdana"/>
                <w:sz w:val="16"/>
                <w:szCs w:val="16"/>
                <w:lang w:eastAsia="cs-CZ"/>
              </w:rPr>
              <w:t>zamerať na</w:t>
            </w:r>
            <w:r w:rsidR="0012599A" w:rsidRPr="00DD6590">
              <w:rPr>
                <w:rFonts w:eastAsia="Verdana"/>
                <w:sz w:val="16"/>
                <w:szCs w:val="16"/>
                <w:lang w:eastAsia="cs-CZ"/>
              </w:rPr>
              <w:t xml:space="preserve"> sledov</w:t>
            </w:r>
            <w:r w:rsidRPr="00DD6590">
              <w:rPr>
                <w:rFonts w:eastAsia="Verdana"/>
                <w:sz w:val="16"/>
                <w:szCs w:val="16"/>
                <w:lang w:eastAsia="cs-CZ"/>
              </w:rPr>
              <w:t>anie</w:t>
            </w:r>
            <w:r w:rsidR="0012599A" w:rsidRPr="00DD6590">
              <w:rPr>
                <w:rFonts w:eastAsia="Verdana"/>
                <w:sz w:val="16"/>
                <w:szCs w:val="16"/>
                <w:lang w:eastAsia="cs-CZ"/>
              </w:rPr>
              <w:t xml:space="preserve"> schvaľovani</w:t>
            </w:r>
            <w:r w:rsidRPr="00DD6590">
              <w:rPr>
                <w:rFonts w:eastAsia="Verdana"/>
                <w:sz w:val="16"/>
                <w:szCs w:val="16"/>
                <w:lang w:eastAsia="cs-CZ"/>
              </w:rPr>
              <w:t>a</w:t>
            </w:r>
            <w:r w:rsidR="0012599A" w:rsidRPr="00DD6590">
              <w:rPr>
                <w:rFonts w:eastAsia="Verdana"/>
                <w:sz w:val="16"/>
                <w:szCs w:val="16"/>
                <w:lang w:eastAsia="cs-CZ"/>
              </w:rPr>
              <w:t xml:space="preserve"> legislatívy a v prípade nedodržania harmonogramu zabezpečiť pravidelné rokovania s prijímateľom. </w:t>
            </w:r>
          </w:p>
        </w:tc>
      </w:tr>
      <w:tr w:rsidR="001B42A2" w:rsidRPr="00DD6590" w14:paraId="4DEFF497" w14:textId="77777777" w:rsidTr="001B42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" w:type="pct"/>
            <w:vAlign w:val="center"/>
          </w:tcPr>
          <w:p w14:paraId="78D9CEE8" w14:textId="77777777" w:rsidR="00520B86" w:rsidRPr="00DD6590" w:rsidRDefault="00520B86" w:rsidP="00520B86">
            <w:pPr>
              <w:spacing w:before="60" w:after="0" w:line="240" w:lineRule="auto"/>
              <w:jc w:val="center"/>
              <w:rPr>
                <w:rFonts w:asciiTheme="minorHAnsi" w:hAnsiTheme="minorHAnsi"/>
                <w:b w:val="0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b w:val="0"/>
                <w:sz w:val="16"/>
                <w:szCs w:val="16"/>
              </w:rPr>
              <w:t>6</w:t>
            </w:r>
          </w:p>
        </w:tc>
        <w:tc>
          <w:tcPr>
            <w:tcW w:w="495" w:type="pct"/>
            <w:vAlign w:val="center"/>
          </w:tcPr>
          <w:p w14:paraId="56E38FC5" w14:textId="77777777" w:rsidR="00520B86" w:rsidRPr="00DD6590" w:rsidRDefault="00520B86" w:rsidP="00520B86">
            <w:pPr>
              <w:spacing w:before="60"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Elektronické služby informačných systémov MV SR na úseku policajného zboru – 2. fáza</w:t>
            </w:r>
          </w:p>
        </w:tc>
        <w:tc>
          <w:tcPr>
            <w:tcW w:w="278" w:type="pct"/>
            <w:shd w:val="clear" w:color="auto" w:fill="D0EC9F"/>
            <w:vAlign w:val="center"/>
          </w:tcPr>
          <w:p w14:paraId="730F4B36" w14:textId="77777777" w:rsidR="00520B86" w:rsidRPr="00DD6590" w:rsidRDefault="00520B86" w:rsidP="00520B86">
            <w:pPr>
              <w:spacing w:before="60"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94" w:type="pct"/>
            <w:vAlign w:val="center"/>
          </w:tcPr>
          <w:p w14:paraId="2CC53DDF" w14:textId="77777777" w:rsidR="00520B86" w:rsidRPr="00DD6590" w:rsidRDefault="00520B86">
            <w:pPr>
              <w:spacing w:before="60"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 w:cs="Roboto-Black"/>
                <w:sz w:val="16"/>
                <w:szCs w:val="16"/>
              </w:rPr>
              <w:t>8 117 450</w:t>
            </w:r>
            <w:r w:rsidR="00080356">
              <w:rPr>
                <w:rFonts w:asciiTheme="minorHAnsi" w:hAnsiTheme="minorHAnsi" w:cs="Roboto-Black"/>
                <w:sz w:val="16"/>
                <w:szCs w:val="16"/>
              </w:rPr>
              <w:t>,</w:t>
            </w:r>
            <w:r w:rsidRPr="00DD6590">
              <w:rPr>
                <w:rFonts w:asciiTheme="minorHAnsi" w:hAnsiTheme="minorHAnsi" w:cs="Roboto-Black"/>
                <w:sz w:val="16"/>
                <w:szCs w:val="16"/>
              </w:rPr>
              <w:t xml:space="preserve">64 </w:t>
            </w:r>
            <w:r w:rsidR="002A0465">
              <w:rPr>
                <w:rFonts w:asciiTheme="minorHAnsi" w:hAnsiTheme="minorHAnsi"/>
                <w:sz w:val="16"/>
                <w:szCs w:val="16"/>
              </w:rPr>
              <w:t>EUR</w:t>
            </w:r>
          </w:p>
        </w:tc>
        <w:tc>
          <w:tcPr>
            <w:tcW w:w="289" w:type="pct"/>
            <w:vAlign w:val="center"/>
          </w:tcPr>
          <w:p w14:paraId="25E3532E" w14:textId="77777777" w:rsidR="00520B86" w:rsidRPr="00DD6590" w:rsidRDefault="00520B86" w:rsidP="00520B86">
            <w:pPr>
              <w:spacing w:before="60"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100</w:t>
            </w:r>
            <w:r w:rsidR="00080356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%</w:t>
            </w:r>
          </w:p>
        </w:tc>
        <w:tc>
          <w:tcPr>
            <w:tcW w:w="319" w:type="pct"/>
            <w:vAlign w:val="center"/>
          </w:tcPr>
          <w:p w14:paraId="1CFAC3E9" w14:textId="77777777" w:rsidR="00520B86" w:rsidRPr="00DD6590" w:rsidRDefault="00520B86" w:rsidP="00520B86">
            <w:pPr>
              <w:spacing w:before="60"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100</w:t>
            </w:r>
            <w:r w:rsidR="00080356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%</w:t>
            </w:r>
          </w:p>
        </w:tc>
        <w:tc>
          <w:tcPr>
            <w:tcW w:w="349" w:type="pct"/>
            <w:vAlign w:val="center"/>
          </w:tcPr>
          <w:p w14:paraId="5B3A7DF6" w14:textId="77777777" w:rsidR="00520B86" w:rsidRPr="00DD6590" w:rsidRDefault="00520B86" w:rsidP="00520B86">
            <w:pPr>
              <w:spacing w:before="60"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100</w:t>
            </w:r>
            <w:r w:rsidR="00080356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%</w:t>
            </w:r>
          </w:p>
          <w:p w14:paraId="6DFF28AC" w14:textId="77777777" w:rsidR="00520B86" w:rsidRPr="00DD6590" w:rsidRDefault="00520B86" w:rsidP="00520B86">
            <w:pPr>
              <w:spacing w:before="60"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projekt ukončený</w:t>
            </w:r>
          </w:p>
        </w:tc>
        <w:tc>
          <w:tcPr>
            <w:tcW w:w="799" w:type="pct"/>
            <w:vAlign w:val="center"/>
          </w:tcPr>
          <w:p w14:paraId="70C8344F" w14:textId="77777777" w:rsidR="00520B86" w:rsidRPr="00DD6590" w:rsidRDefault="00520B86" w:rsidP="00520B86">
            <w:pPr>
              <w:autoSpaceDE w:val="0"/>
              <w:autoSpaceDN w:val="0"/>
              <w:adjustRightInd w:val="0"/>
              <w:spacing w:before="60"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P0738 - Počet zavedených elektronických služieb, ktoré prispievajú k riešeniu životných situácií pre podnikateľov: 100</w:t>
            </w:r>
            <w:r w:rsidR="00080356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%</w:t>
            </w:r>
          </w:p>
          <w:p w14:paraId="4B8BB535" w14:textId="77777777" w:rsidR="00520B86" w:rsidRPr="00DD6590" w:rsidRDefault="00520B86" w:rsidP="00520B86">
            <w:pPr>
              <w:autoSpaceDE w:val="0"/>
              <w:autoSpaceDN w:val="0"/>
              <w:adjustRightInd w:val="0"/>
              <w:spacing w:before="60"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P0739 - Počet zavedených elektronických služieb, ktoré prispievajú k riešeniu životných situácií pre občanov: 100</w:t>
            </w:r>
            <w:r w:rsidR="00080356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%</w:t>
            </w:r>
          </w:p>
        </w:tc>
        <w:tc>
          <w:tcPr>
            <w:tcW w:w="794" w:type="pct"/>
            <w:vAlign w:val="center"/>
          </w:tcPr>
          <w:p w14:paraId="49B38B7E" w14:textId="77777777" w:rsidR="00520B86" w:rsidRPr="00DD6590" w:rsidRDefault="00520B86" w:rsidP="00520B86">
            <w:pPr>
              <w:spacing w:before="60"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 xml:space="preserve">Projekt je ukončený v súlade s časovým harmonogramom. </w:t>
            </w:r>
          </w:p>
        </w:tc>
        <w:tc>
          <w:tcPr>
            <w:tcW w:w="854" w:type="pct"/>
            <w:vAlign w:val="center"/>
          </w:tcPr>
          <w:p w14:paraId="07FB476E" w14:textId="77777777" w:rsidR="00520B86" w:rsidRPr="00DD6590" w:rsidRDefault="00520B86" w:rsidP="00520B86">
            <w:pPr>
              <w:spacing w:before="60"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1B42A2" w:rsidRPr="00DD6590" w14:paraId="05BE11A1" w14:textId="77777777" w:rsidTr="001B42A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" w:type="pct"/>
            <w:vAlign w:val="center"/>
          </w:tcPr>
          <w:p w14:paraId="09873673" w14:textId="77777777" w:rsidR="00520B86" w:rsidRPr="00DD6590" w:rsidRDefault="00520B86" w:rsidP="00520B86">
            <w:pPr>
              <w:spacing w:before="60" w:after="0" w:line="240" w:lineRule="auto"/>
              <w:jc w:val="center"/>
              <w:rPr>
                <w:rFonts w:asciiTheme="minorHAnsi" w:hAnsiTheme="minorHAnsi"/>
                <w:b w:val="0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b w:val="0"/>
                <w:sz w:val="16"/>
                <w:szCs w:val="16"/>
              </w:rPr>
              <w:t>7</w:t>
            </w:r>
          </w:p>
        </w:tc>
        <w:tc>
          <w:tcPr>
            <w:tcW w:w="495" w:type="pct"/>
            <w:vAlign w:val="center"/>
          </w:tcPr>
          <w:p w14:paraId="23409B57" w14:textId="77777777" w:rsidR="00520B86" w:rsidRPr="00DD6590" w:rsidRDefault="00520B86" w:rsidP="00520B86">
            <w:pPr>
              <w:spacing w:before="60"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Elektronické služby ministerstva vnútra Slovenskej republiky na úseku verejného poriadku, bezpečnosti osôb a majetku – 2. fáza</w:t>
            </w:r>
          </w:p>
        </w:tc>
        <w:tc>
          <w:tcPr>
            <w:tcW w:w="278" w:type="pct"/>
            <w:shd w:val="clear" w:color="auto" w:fill="D0EC9F"/>
            <w:vAlign w:val="center"/>
          </w:tcPr>
          <w:p w14:paraId="00942FFA" w14:textId="77777777" w:rsidR="00520B86" w:rsidRPr="00DD6590" w:rsidRDefault="00520B86" w:rsidP="00520B86">
            <w:pPr>
              <w:spacing w:before="60"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94" w:type="pct"/>
            <w:vAlign w:val="center"/>
          </w:tcPr>
          <w:p w14:paraId="5001355A" w14:textId="77777777" w:rsidR="00520B86" w:rsidRPr="00DD6590" w:rsidRDefault="00520B86">
            <w:pPr>
              <w:spacing w:before="6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 w:cs="Roboto-Black"/>
                <w:sz w:val="16"/>
                <w:szCs w:val="16"/>
              </w:rPr>
              <w:t>2 793 725</w:t>
            </w:r>
            <w:r w:rsidR="00080356">
              <w:rPr>
                <w:rFonts w:asciiTheme="minorHAnsi" w:hAnsiTheme="minorHAnsi" w:cs="Roboto-Black"/>
                <w:sz w:val="16"/>
                <w:szCs w:val="16"/>
              </w:rPr>
              <w:t>,</w:t>
            </w:r>
            <w:r w:rsidRPr="00DD6590">
              <w:rPr>
                <w:rFonts w:asciiTheme="minorHAnsi" w:hAnsiTheme="minorHAnsi" w:cs="Roboto-Black"/>
                <w:sz w:val="16"/>
                <w:szCs w:val="16"/>
              </w:rPr>
              <w:t xml:space="preserve">98 </w:t>
            </w:r>
            <w:r w:rsidR="002A0465">
              <w:rPr>
                <w:rFonts w:asciiTheme="minorHAnsi" w:hAnsiTheme="minorHAnsi" w:cs="Roboto-Black"/>
                <w:sz w:val="16"/>
                <w:szCs w:val="16"/>
              </w:rPr>
              <w:t>EUR</w:t>
            </w:r>
          </w:p>
        </w:tc>
        <w:tc>
          <w:tcPr>
            <w:tcW w:w="289" w:type="pct"/>
            <w:vAlign w:val="center"/>
          </w:tcPr>
          <w:p w14:paraId="5968ABFD" w14:textId="77777777" w:rsidR="00520B86" w:rsidRPr="00DD6590" w:rsidRDefault="00520B86" w:rsidP="00520B86">
            <w:pPr>
              <w:spacing w:before="60"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100</w:t>
            </w:r>
            <w:r w:rsidR="00080356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%</w:t>
            </w:r>
          </w:p>
        </w:tc>
        <w:tc>
          <w:tcPr>
            <w:tcW w:w="319" w:type="pct"/>
            <w:vAlign w:val="center"/>
          </w:tcPr>
          <w:p w14:paraId="1F9AFC9A" w14:textId="77777777" w:rsidR="00520B86" w:rsidRPr="00DD6590" w:rsidRDefault="00520B86" w:rsidP="00520B86">
            <w:pPr>
              <w:spacing w:before="60"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100</w:t>
            </w:r>
            <w:r w:rsidR="00080356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%</w:t>
            </w:r>
          </w:p>
        </w:tc>
        <w:tc>
          <w:tcPr>
            <w:tcW w:w="349" w:type="pct"/>
            <w:vAlign w:val="center"/>
          </w:tcPr>
          <w:p w14:paraId="17D964CF" w14:textId="77777777" w:rsidR="00520B86" w:rsidRPr="00DD6590" w:rsidRDefault="00520B86" w:rsidP="00520B86">
            <w:pPr>
              <w:spacing w:before="60"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100</w:t>
            </w:r>
            <w:r w:rsidR="00080356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%</w:t>
            </w:r>
          </w:p>
          <w:p w14:paraId="09FD09E8" w14:textId="77777777" w:rsidR="00520B86" w:rsidRPr="00DD6590" w:rsidRDefault="00520B86" w:rsidP="00520B86">
            <w:pPr>
              <w:spacing w:before="60"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projekt ukončený</w:t>
            </w:r>
          </w:p>
        </w:tc>
        <w:tc>
          <w:tcPr>
            <w:tcW w:w="799" w:type="pct"/>
            <w:vAlign w:val="center"/>
          </w:tcPr>
          <w:p w14:paraId="4B71BF4E" w14:textId="77777777" w:rsidR="00520B86" w:rsidRPr="00DD6590" w:rsidRDefault="00520B86" w:rsidP="00520B86">
            <w:pPr>
              <w:autoSpaceDE w:val="0"/>
              <w:autoSpaceDN w:val="0"/>
              <w:adjustRightInd w:val="0"/>
              <w:spacing w:before="60"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P0738 - Počet zavedených elektronických služieb, ktoré prispievajú k riešeniu životných situácií pre podnikateľov: 100</w:t>
            </w:r>
            <w:r w:rsidR="00080356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%</w:t>
            </w:r>
          </w:p>
          <w:p w14:paraId="65C4EBC0" w14:textId="77777777" w:rsidR="00520B86" w:rsidRPr="00DD6590" w:rsidRDefault="00520B86" w:rsidP="00520B86">
            <w:pPr>
              <w:autoSpaceDE w:val="0"/>
              <w:autoSpaceDN w:val="0"/>
              <w:adjustRightInd w:val="0"/>
              <w:spacing w:before="60"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P0739 - Počet zavedených elektronických služieb, ktoré prispievajú k riešeniu životných situácií pre občanov: 100</w:t>
            </w:r>
            <w:r w:rsidR="00080356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%</w:t>
            </w:r>
          </w:p>
        </w:tc>
        <w:tc>
          <w:tcPr>
            <w:tcW w:w="794" w:type="pct"/>
            <w:vAlign w:val="center"/>
          </w:tcPr>
          <w:p w14:paraId="4E950B7A" w14:textId="77777777" w:rsidR="00520B86" w:rsidRPr="00DD6590" w:rsidRDefault="00520B86" w:rsidP="00520B86">
            <w:pPr>
              <w:spacing w:before="60"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 xml:space="preserve">Projekt je ukončený v súlade s časovým harmonogramom. </w:t>
            </w:r>
          </w:p>
        </w:tc>
        <w:tc>
          <w:tcPr>
            <w:tcW w:w="854" w:type="pct"/>
            <w:vAlign w:val="center"/>
          </w:tcPr>
          <w:p w14:paraId="46E62248" w14:textId="77777777" w:rsidR="00520B86" w:rsidRPr="00DD6590" w:rsidRDefault="00520B86" w:rsidP="00520B86">
            <w:pPr>
              <w:spacing w:before="60"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1B42A2" w:rsidRPr="00DD6590" w14:paraId="5A577307" w14:textId="77777777" w:rsidTr="001B42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" w:type="pct"/>
            <w:vAlign w:val="center"/>
          </w:tcPr>
          <w:p w14:paraId="67B70F6C" w14:textId="77777777" w:rsidR="00520B86" w:rsidRPr="00DD6590" w:rsidRDefault="00520B86" w:rsidP="00520B86">
            <w:pPr>
              <w:spacing w:before="60" w:after="0" w:line="240" w:lineRule="auto"/>
              <w:jc w:val="center"/>
              <w:rPr>
                <w:rFonts w:asciiTheme="minorHAnsi" w:hAnsiTheme="minorHAnsi"/>
                <w:b w:val="0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b w:val="0"/>
                <w:sz w:val="16"/>
                <w:szCs w:val="16"/>
              </w:rPr>
              <w:t>8</w:t>
            </w:r>
          </w:p>
        </w:tc>
        <w:tc>
          <w:tcPr>
            <w:tcW w:w="495" w:type="pct"/>
            <w:vAlign w:val="center"/>
          </w:tcPr>
          <w:p w14:paraId="74D79C71" w14:textId="77777777" w:rsidR="00520B86" w:rsidRPr="00DD6590" w:rsidRDefault="00520B86" w:rsidP="00520B86">
            <w:pPr>
              <w:spacing w:before="60"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 w:cs="Roboto"/>
                <w:color w:val="000000"/>
                <w:sz w:val="16"/>
                <w:szCs w:val="16"/>
              </w:rPr>
              <w:t>Projekt budovania aplikačnej architektúry a bezpečnostnej infraštruktúry rezortu Ministerstva spravodlivosti SR – 2. fáza</w:t>
            </w:r>
          </w:p>
        </w:tc>
        <w:tc>
          <w:tcPr>
            <w:tcW w:w="278" w:type="pct"/>
            <w:shd w:val="clear" w:color="auto" w:fill="D0EC9F"/>
            <w:vAlign w:val="center"/>
          </w:tcPr>
          <w:p w14:paraId="0E997EB5" w14:textId="77777777" w:rsidR="00520B86" w:rsidRPr="00DD6590" w:rsidRDefault="00520B86" w:rsidP="00520B86">
            <w:pPr>
              <w:spacing w:before="60"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94" w:type="pct"/>
            <w:vAlign w:val="center"/>
          </w:tcPr>
          <w:p w14:paraId="319EAFB6" w14:textId="77777777" w:rsidR="00520B86" w:rsidRPr="00DD6590" w:rsidRDefault="00520B86">
            <w:pPr>
              <w:spacing w:before="60"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 w:cs="Roboto-Black"/>
                <w:sz w:val="16"/>
                <w:szCs w:val="16"/>
              </w:rPr>
              <w:t>12 067 479</w:t>
            </w:r>
            <w:r w:rsidR="00080356">
              <w:rPr>
                <w:rFonts w:asciiTheme="minorHAnsi" w:hAnsiTheme="minorHAnsi" w:cs="Roboto-Black"/>
                <w:sz w:val="16"/>
                <w:szCs w:val="16"/>
              </w:rPr>
              <w:t>,</w:t>
            </w:r>
            <w:r w:rsidRPr="00DD6590">
              <w:rPr>
                <w:rFonts w:asciiTheme="minorHAnsi" w:hAnsiTheme="minorHAnsi" w:cs="Roboto-Black"/>
                <w:sz w:val="16"/>
                <w:szCs w:val="16"/>
              </w:rPr>
              <w:t xml:space="preserve">86 </w:t>
            </w:r>
            <w:r w:rsidR="002A0465">
              <w:rPr>
                <w:rFonts w:asciiTheme="minorHAnsi" w:hAnsiTheme="minorHAnsi" w:cs="Roboto-Black"/>
                <w:sz w:val="16"/>
                <w:szCs w:val="16"/>
              </w:rPr>
              <w:t>EUR</w:t>
            </w:r>
          </w:p>
        </w:tc>
        <w:tc>
          <w:tcPr>
            <w:tcW w:w="289" w:type="pct"/>
            <w:vAlign w:val="center"/>
          </w:tcPr>
          <w:p w14:paraId="2FC7974F" w14:textId="77777777" w:rsidR="00520B86" w:rsidRPr="00DD6590" w:rsidRDefault="00520B86">
            <w:pPr>
              <w:spacing w:before="60"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95</w:t>
            </w:r>
            <w:r w:rsidR="00080356">
              <w:rPr>
                <w:rFonts w:asciiTheme="minorHAnsi" w:hAnsiTheme="minorHAnsi"/>
                <w:sz w:val="16"/>
                <w:szCs w:val="16"/>
              </w:rPr>
              <w:t>,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01</w:t>
            </w:r>
            <w:r w:rsidR="00080356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%</w:t>
            </w:r>
          </w:p>
        </w:tc>
        <w:tc>
          <w:tcPr>
            <w:tcW w:w="319" w:type="pct"/>
            <w:vAlign w:val="center"/>
          </w:tcPr>
          <w:p w14:paraId="17048266" w14:textId="77777777" w:rsidR="00520B86" w:rsidRPr="00DD6590" w:rsidRDefault="00520B86" w:rsidP="00520B86">
            <w:pPr>
              <w:spacing w:before="60"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100</w:t>
            </w:r>
            <w:r w:rsidR="00080356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%</w:t>
            </w:r>
          </w:p>
        </w:tc>
        <w:tc>
          <w:tcPr>
            <w:tcW w:w="349" w:type="pct"/>
            <w:vAlign w:val="center"/>
          </w:tcPr>
          <w:p w14:paraId="230B4E96" w14:textId="77777777" w:rsidR="00520B86" w:rsidRPr="00DD6590" w:rsidRDefault="00520B86" w:rsidP="00520B86">
            <w:pPr>
              <w:spacing w:before="60"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100</w:t>
            </w:r>
            <w:r w:rsidR="00080356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%</w:t>
            </w:r>
          </w:p>
          <w:p w14:paraId="03D28792" w14:textId="77777777" w:rsidR="00520B86" w:rsidRPr="00DD6590" w:rsidRDefault="00520B86" w:rsidP="00520B86">
            <w:pPr>
              <w:spacing w:before="60"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projekt ukončený</w:t>
            </w:r>
          </w:p>
        </w:tc>
        <w:tc>
          <w:tcPr>
            <w:tcW w:w="799" w:type="pct"/>
            <w:vAlign w:val="center"/>
          </w:tcPr>
          <w:p w14:paraId="3EA78C8F" w14:textId="77777777" w:rsidR="00520B86" w:rsidRPr="00DD6590" w:rsidRDefault="00520B86" w:rsidP="00520B86">
            <w:pPr>
              <w:autoSpaceDE w:val="0"/>
              <w:autoSpaceDN w:val="0"/>
              <w:adjustRightInd w:val="0"/>
              <w:spacing w:before="60"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P0051 - Dodatočný počet úsekov verejnej správy, v</w:t>
            </w:r>
            <w:r w:rsidR="00080356">
              <w:rPr>
                <w:rFonts w:asciiTheme="minorHAnsi" w:hAnsiTheme="minorHAnsi"/>
                <w:sz w:val="16"/>
                <w:szCs w:val="16"/>
              </w:rPr>
              <w:t> 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 xml:space="preserve"> ktorých je rozhodovanie podporované analytickými systémami (napríklad pre analýzu rizík) – 100%</w:t>
            </w:r>
          </w:p>
          <w:p w14:paraId="3CC81D58" w14:textId="77777777" w:rsidR="00520B86" w:rsidRPr="00DD6590" w:rsidRDefault="00520B86" w:rsidP="00520B86">
            <w:pPr>
              <w:autoSpaceDE w:val="0"/>
              <w:autoSpaceDN w:val="0"/>
              <w:adjustRightInd w:val="0"/>
              <w:spacing w:before="60"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P0224 - Počet nových optimalizovaných úsekov verejnej správy – 100%</w:t>
            </w:r>
          </w:p>
        </w:tc>
        <w:tc>
          <w:tcPr>
            <w:tcW w:w="794" w:type="pct"/>
            <w:vAlign w:val="center"/>
          </w:tcPr>
          <w:p w14:paraId="641A992D" w14:textId="77777777" w:rsidR="00520B86" w:rsidRPr="00DD6590" w:rsidRDefault="00520B86" w:rsidP="00520B86">
            <w:pPr>
              <w:spacing w:before="60"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 xml:space="preserve">Projekt je ukončený v súlade s časovým harmonogramom. </w:t>
            </w:r>
          </w:p>
          <w:p w14:paraId="6B7335E0" w14:textId="77777777" w:rsidR="00520B86" w:rsidRPr="00DD6590" w:rsidRDefault="00520B86" w:rsidP="00520B86">
            <w:pPr>
              <w:spacing w:before="60"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Bola udelená korekcia na verejné obstarávanie na predmet zákazky „IT služby pre e-</w:t>
            </w:r>
            <w:proofErr w:type="spellStart"/>
            <w:r w:rsidRPr="00DD6590">
              <w:rPr>
                <w:rFonts w:asciiTheme="minorHAnsi" w:hAnsiTheme="minorHAnsi"/>
                <w:sz w:val="16"/>
                <w:szCs w:val="16"/>
              </w:rPr>
              <w:t>justice</w:t>
            </w:r>
            <w:proofErr w:type="spellEnd"/>
            <w:r w:rsidRPr="00DD6590">
              <w:rPr>
                <w:rFonts w:asciiTheme="minorHAnsi" w:hAnsiTheme="minorHAnsi"/>
                <w:sz w:val="16"/>
                <w:szCs w:val="16"/>
              </w:rPr>
              <w:t xml:space="preserve">“ z dôvodu kontroly vykonaných inými orgánmi (RO OPII, RO OPIS a vládny audit A780), kde verejný obstarávateľ obmedzil hospodársku súťaž a zároveň konal v rozpore so základnými princípmi verejného obstarávania v zmysle § 9 ods. 4 zákona o verejnom obstarávaní. Týmto bola udelená korekcia vo výške 25% zo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lastRenderedPageBreak/>
              <w:t xml:space="preserve">sumy výdavkov týkajúcich sa predmetného VO. </w:t>
            </w:r>
          </w:p>
        </w:tc>
        <w:tc>
          <w:tcPr>
            <w:tcW w:w="854" w:type="pct"/>
            <w:vAlign w:val="center"/>
          </w:tcPr>
          <w:p w14:paraId="3DE6CD1C" w14:textId="77777777" w:rsidR="00520B86" w:rsidRPr="00DD6590" w:rsidRDefault="00520B86" w:rsidP="00520B86">
            <w:pPr>
              <w:spacing w:before="60"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1B42A2" w:rsidRPr="00DD6590" w14:paraId="3AD8617A" w14:textId="77777777" w:rsidTr="001B42A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" w:type="pct"/>
            <w:vAlign w:val="center"/>
          </w:tcPr>
          <w:p w14:paraId="67E4B4CC" w14:textId="77777777" w:rsidR="00520B86" w:rsidRPr="00DD6590" w:rsidRDefault="00520B86" w:rsidP="00520B86">
            <w:pPr>
              <w:spacing w:before="60" w:after="0" w:line="240" w:lineRule="auto"/>
              <w:jc w:val="center"/>
              <w:rPr>
                <w:rFonts w:asciiTheme="minorHAnsi" w:hAnsiTheme="minorHAnsi"/>
                <w:b w:val="0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b w:val="0"/>
                <w:sz w:val="16"/>
                <w:szCs w:val="16"/>
              </w:rPr>
              <w:t>9</w:t>
            </w:r>
          </w:p>
        </w:tc>
        <w:tc>
          <w:tcPr>
            <w:tcW w:w="495" w:type="pct"/>
            <w:vAlign w:val="center"/>
          </w:tcPr>
          <w:p w14:paraId="4BF8ED78" w14:textId="77777777" w:rsidR="00520B86" w:rsidRPr="00DD6590" w:rsidRDefault="00520B86">
            <w:pPr>
              <w:spacing w:before="60"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 w:cs="Roboto-Regular"/>
                <w:sz w:val="16"/>
                <w:szCs w:val="16"/>
              </w:rPr>
              <w:t>Elektronizácia služieb Ministerstva hospodárstva SR - 2. fáza</w:t>
            </w:r>
          </w:p>
        </w:tc>
        <w:tc>
          <w:tcPr>
            <w:tcW w:w="278" w:type="pct"/>
            <w:shd w:val="clear" w:color="auto" w:fill="D0EC9F"/>
            <w:vAlign w:val="center"/>
          </w:tcPr>
          <w:p w14:paraId="27BAFBFF" w14:textId="77777777" w:rsidR="00520B86" w:rsidRPr="00DD6590" w:rsidRDefault="00520B86" w:rsidP="00520B86">
            <w:pPr>
              <w:spacing w:before="60"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94" w:type="pct"/>
            <w:vAlign w:val="center"/>
          </w:tcPr>
          <w:p w14:paraId="4B623296" w14:textId="77777777" w:rsidR="00520B86" w:rsidRPr="00DD6590" w:rsidRDefault="00520B86" w:rsidP="00D85673">
            <w:pPr>
              <w:spacing w:before="6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 w:cs="Roboto-Black"/>
                <w:sz w:val="16"/>
                <w:szCs w:val="16"/>
              </w:rPr>
              <w:t>883 481</w:t>
            </w:r>
            <w:r w:rsidR="00D85673">
              <w:rPr>
                <w:rFonts w:asciiTheme="minorHAnsi" w:hAnsiTheme="minorHAnsi" w:cs="Roboto-Black"/>
                <w:sz w:val="16"/>
                <w:szCs w:val="16"/>
              </w:rPr>
              <w:t>,</w:t>
            </w:r>
            <w:r w:rsidRPr="00DD6590">
              <w:rPr>
                <w:rFonts w:asciiTheme="minorHAnsi" w:hAnsiTheme="minorHAnsi" w:cs="Roboto-Black"/>
                <w:sz w:val="16"/>
                <w:szCs w:val="16"/>
              </w:rPr>
              <w:t xml:space="preserve">28 </w:t>
            </w:r>
            <w:r w:rsidRPr="00DD6590">
              <w:rPr>
                <w:rFonts w:asciiTheme="minorHAnsi" w:hAnsiTheme="minorHAnsi" w:cs="Roboto-Regular"/>
                <w:sz w:val="16"/>
                <w:szCs w:val="16"/>
              </w:rPr>
              <w:t>€</w:t>
            </w:r>
          </w:p>
        </w:tc>
        <w:tc>
          <w:tcPr>
            <w:tcW w:w="289" w:type="pct"/>
            <w:vAlign w:val="center"/>
          </w:tcPr>
          <w:p w14:paraId="113B933D" w14:textId="77777777" w:rsidR="00520B86" w:rsidRPr="00DD6590" w:rsidRDefault="00520B86" w:rsidP="00D85673">
            <w:pPr>
              <w:spacing w:before="60"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99</w:t>
            </w:r>
            <w:r w:rsidR="00D85673">
              <w:rPr>
                <w:rFonts w:asciiTheme="minorHAnsi" w:hAnsiTheme="minorHAnsi"/>
                <w:sz w:val="16"/>
                <w:szCs w:val="16"/>
              </w:rPr>
              <w:t>,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32</w:t>
            </w:r>
            <w:r w:rsidR="00D85673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%</w:t>
            </w:r>
          </w:p>
        </w:tc>
        <w:tc>
          <w:tcPr>
            <w:tcW w:w="319" w:type="pct"/>
            <w:vAlign w:val="center"/>
          </w:tcPr>
          <w:p w14:paraId="358C5078" w14:textId="77777777" w:rsidR="00520B86" w:rsidRPr="00DD6590" w:rsidRDefault="00520B86" w:rsidP="00520B86">
            <w:pPr>
              <w:spacing w:before="60"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100</w:t>
            </w:r>
            <w:r w:rsidR="00D85673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%</w:t>
            </w:r>
          </w:p>
        </w:tc>
        <w:tc>
          <w:tcPr>
            <w:tcW w:w="349" w:type="pct"/>
            <w:vAlign w:val="center"/>
          </w:tcPr>
          <w:p w14:paraId="62F7E61B" w14:textId="77777777" w:rsidR="00520B86" w:rsidRPr="00DD6590" w:rsidRDefault="00520B86" w:rsidP="00520B86">
            <w:pPr>
              <w:spacing w:before="60"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100%</w:t>
            </w:r>
          </w:p>
          <w:p w14:paraId="5B4383D5" w14:textId="77777777" w:rsidR="00520B86" w:rsidRPr="00DD6590" w:rsidRDefault="00520B86" w:rsidP="00520B86">
            <w:pPr>
              <w:spacing w:before="60"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projekt ukončený</w:t>
            </w:r>
          </w:p>
        </w:tc>
        <w:tc>
          <w:tcPr>
            <w:tcW w:w="799" w:type="pct"/>
            <w:vAlign w:val="center"/>
          </w:tcPr>
          <w:p w14:paraId="48255D0B" w14:textId="77777777" w:rsidR="00520B86" w:rsidRPr="00DD6590" w:rsidRDefault="00520B86" w:rsidP="00520B86">
            <w:pPr>
              <w:autoSpaceDE w:val="0"/>
              <w:autoSpaceDN w:val="0"/>
              <w:adjustRightInd w:val="0"/>
              <w:spacing w:before="60"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P0738 - Počet zavedených elektronických služieb, ktoré prispievajú k riešeniu životných situácií pre podnikateľov: 100%</w:t>
            </w:r>
          </w:p>
          <w:p w14:paraId="5C6F4097" w14:textId="77777777" w:rsidR="00520B86" w:rsidRPr="00DD6590" w:rsidRDefault="00520B86" w:rsidP="00520B86">
            <w:pPr>
              <w:autoSpaceDE w:val="0"/>
              <w:autoSpaceDN w:val="0"/>
              <w:adjustRightInd w:val="0"/>
              <w:spacing w:before="60"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P0739 - Počet zavedených elektronických služieb, ktoré prispievajú k riešeniu životných situácií pre občanov: 100%</w:t>
            </w:r>
          </w:p>
        </w:tc>
        <w:tc>
          <w:tcPr>
            <w:tcW w:w="794" w:type="pct"/>
            <w:vAlign w:val="center"/>
          </w:tcPr>
          <w:p w14:paraId="330DD9A4" w14:textId="77777777" w:rsidR="00520B86" w:rsidRPr="00DD6590" w:rsidRDefault="00520B86" w:rsidP="00520B86">
            <w:pPr>
              <w:spacing w:before="60"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Projekt je ukončený v súlade s časovým harmonogramom.</w:t>
            </w:r>
          </w:p>
        </w:tc>
        <w:tc>
          <w:tcPr>
            <w:tcW w:w="854" w:type="pct"/>
            <w:vAlign w:val="center"/>
          </w:tcPr>
          <w:p w14:paraId="35633AED" w14:textId="77777777" w:rsidR="00520B86" w:rsidRPr="00DD6590" w:rsidRDefault="00520B86" w:rsidP="00520B86">
            <w:pPr>
              <w:spacing w:before="60"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1B42A2" w:rsidRPr="00DD6590" w14:paraId="1857B97F" w14:textId="77777777" w:rsidTr="001B42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" w:type="pct"/>
            <w:vAlign w:val="center"/>
          </w:tcPr>
          <w:p w14:paraId="1A2054D2" w14:textId="77777777" w:rsidR="00520B86" w:rsidRPr="00DD6590" w:rsidRDefault="00520B86" w:rsidP="00520B86">
            <w:pPr>
              <w:spacing w:before="60" w:after="0" w:line="240" w:lineRule="auto"/>
              <w:jc w:val="center"/>
              <w:rPr>
                <w:rFonts w:asciiTheme="minorHAnsi" w:hAnsiTheme="minorHAnsi"/>
                <w:b w:val="0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b w:val="0"/>
                <w:sz w:val="16"/>
                <w:szCs w:val="16"/>
              </w:rPr>
              <w:t>10</w:t>
            </w:r>
          </w:p>
        </w:tc>
        <w:tc>
          <w:tcPr>
            <w:tcW w:w="495" w:type="pct"/>
            <w:vAlign w:val="center"/>
          </w:tcPr>
          <w:p w14:paraId="6562CB69" w14:textId="77777777" w:rsidR="00520B86" w:rsidRPr="00DD6590" w:rsidRDefault="00520B86" w:rsidP="00520B86">
            <w:pPr>
              <w:spacing w:before="60"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proofErr w:type="spellStart"/>
            <w:r w:rsidRPr="00DD6590">
              <w:rPr>
                <w:rFonts w:asciiTheme="minorHAnsi" w:hAnsiTheme="minorHAnsi" w:cs="Roboto-Regular"/>
                <w:sz w:val="16"/>
                <w:szCs w:val="16"/>
              </w:rPr>
              <w:t>Cloud</w:t>
            </w:r>
            <w:proofErr w:type="spellEnd"/>
            <w:r w:rsidRPr="00DD6590">
              <w:rPr>
                <w:rFonts w:asciiTheme="minorHAnsi" w:hAnsiTheme="minorHAnsi" w:cs="Roboto-Regular"/>
                <w:sz w:val="16"/>
                <w:szCs w:val="16"/>
              </w:rPr>
              <w:t xml:space="preserve"> Ministerstva vnútra SR</w:t>
            </w:r>
          </w:p>
        </w:tc>
        <w:tc>
          <w:tcPr>
            <w:tcW w:w="278" w:type="pct"/>
            <w:shd w:val="clear" w:color="auto" w:fill="D0EC9F"/>
            <w:vAlign w:val="center"/>
          </w:tcPr>
          <w:p w14:paraId="1A227428" w14:textId="77777777" w:rsidR="00520B86" w:rsidRPr="00DD6590" w:rsidRDefault="00520B86" w:rsidP="00520B86">
            <w:pPr>
              <w:spacing w:before="60"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94" w:type="pct"/>
            <w:vAlign w:val="center"/>
          </w:tcPr>
          <w:p w14:paraId="36CEE36C" w14:textId="77777777" w:rsidR="00520B86" w:rsidRPr="00DD6590" w:rsidRDefault="00520B86" w:rsidP="00D85673">
            <w:pPr>
              <w:spacing w:before="60"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 w:cs="Roboto-Black"/>
                <w:sz w:val="16"/>
                <w:szCs w:val="16"/>
              </w:rPr>
              <w:t>34 758 994</w:t>
            </w:r>
            <w:r w:rsidR="00080356">
              <w:rPr>
                <w:rFonts w:asciiTheme="minorHAnsi" w:hAnsiTheme="minorHAnsi" w:cs="Roboto-Black"/>
                <w:sz w:val="16"/>
                <w:szCs w:val="16"/>
              </w:rPr>
              <w:t>,</w:t>
            </w:r>
            <w:r w:rsidRPr="00DD6590">
              <w:rPr>
                <w:rFonts w:asciiTheme="minorHAnsi" w:hAnsiTheme="minorHAnsi" w:cs="Roboto-Black"/>
                <w:sz w:val="16"/>
                <w:szCs w:val="16"/>
              </w:rPr>
              <w:t xml:space="preserve">89 </w:t>
            </w:r>
            <w:r w:rsidR="002A0465">
              <w:rPr>
                <w:rFonts w:asciiTheme="minorHAnsi" w:hAnsiTheme="minorHAnsi" w:cs="Roboto-Regular"/>
                <w:sz w:val="16"/>
                <w:szCs w:val="16"/>
              </w:rPr>
              <w:t>EUR</w:t>
            </w:r>
          </w:p>
        </w:tc>
        <w:tc>
          <w:tcPr>
            <w:tcW w:w="289" w:type="pct"/>
            <w:vAlign w:val="center"/>
          </w:tcPr>
          <w:p w14:paraId="39F76540" w14:textId="77777777" w:rsidR="00520B86" w:rsidRPr="00DD6590" w:rsidRDefault="00520B86" w:rsidP="00520B86">
            <w:pPr>
              <w:spacing w:before="60"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100</w:t>
            </w:r>
            <w:r w:rsidR="00080356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%</w:t>
            </w:r>
          </w:p>
        </w:tc>
        <w:tc>
          <w:tcPr>
            <w:tcW w:w="319" w:type="pct"/>
            <w:vAlign w:val="center"/>
          </w:tcPr>
          <w:p w14:paraId="62F418DF" w14:textId="77777777" w:rsidR="00520B86" w:rsidRPr="00DD6590" w:rsidRDefault="00520B86" w:rsidP="00520B86">
            <w:pPr>
              <w:spacing w:before="60"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100</w:t>
            </w:r>
            <w:r w:rsidR="00080356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%</w:t>
            </w:r>
          </w:p>
        </w:tc>
        <w:tc>
          <w:tcPr>
            <w:tcW w:w="349" w:type="pct"/>
            <w:vAlign w:val="center"/>
          </w:tcPr>
          <w:p w14:paraId="496B0DEF" w14:textId="77777777" w:rsidR="00520B86" w:rsidRPr="00DD6590" w:rsidRDefault="00520B86" w:rsidP="00520B86">
            <w:pPr>
              <w:spacing w:before="60"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100</w:t>
            </w:r>
            <w:r w:rsidR="00080356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%</w:t>
            </w:r>
          </w:p>
          <w:p w14:paraId="2B026B62" w14:textId="77777777" w:rsidR="00520B86" w:rsidRPr="00DD6590" w:rsidRDefault="00520B86" w:rsidP="00520B86">
            <w:pPr>
              <w:spacing w:before="60"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projekt ukončený</w:t>
            </w:r>
          </w:p>
        </w:tc>
        <w:tc>
          <w:tcPr>
            <w:tcW w:w="799" w:type="pct"/>
            <w:vAlign w:val="center"/>
          </w:tcPr>
          <w:p w14:paraId="16DE551D" w14:textId="77777777" w:rsidR="00520B86" w:rsidRPr="00DD6590" w:rsidRDefault="00520B86" w:rsidP="00520B86">
            <w:pPr>
              <w:spacing w:before="60"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 xml:space="preserve">P0194 - Počet nasadených služieb typu </w:t>
            </w:r>
            <w:proofErr w:type="spellStart"/>
            <w:r w:rsidRPr="00DD6590">
              <w:rPr>
                <w:rFonts w:asciiTheme="minorHAnsi" w:hAnsiTheme="minorHAnsi"/>
                <w:sz w:val="16"/>
                <w:szCs w:val="16"/>
              </w:rPr>
              <w:t>IaaS</w:t>
            </w:r>
            <w:proofErr w:type="spellEnd"/>
            <w:r w:rsidRPr="00DD6590">
              <w:rPr>
                <w:rFonts w:asciiTheme="minorHAnsi" w:hAnsiTheme="minorHAnsi"/>
                <w:sz w:val="16"/>
                <w:szCs w:val="16"/>
              </w:rPr>
              <w:t xml:space="preserve"> a </w:t>
            </w:r>
            <w:proofErr w:type="spellStart"/>
            <w:r w:rsidRPr="00DD6590">
              <w:rPr>
                <w:rFonts w:asciiTheme="minorHAnsi" w:hAnsiTheme="minorHAnsi"/>
                <w:sz w:val="16"/>
                <w:szCs w:val="16"/>
              </w:rPr>
              <w:t>PaaS</w:t>
            </w:r>
            <w:proofErr w:type="spellEnd"/>
            <w:r w:rsidRPr="00DD6590">
              <w:rPr>
                <w:rFonts w:asciiTheme="minorHAnsi" w:hAnsiTheme="minorHAnsi"/>
                <w:sz w:val="16"/>
                <w:szCs w:val="16"/>
              </w:rPr>
              <w:t xml:space="preserve"> – 100</w:t>
            </w:r>
            <w:r w:rsidR="00080356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%</w:t>
            </w:r>
          </w:p>
        </w:tc>
        <w:tc>
          <w:tcPr>
            <w:tcW w:w="794" w:type="pct"/>
            <w:vAlign w:val="center"/>
          </w:tcPr>
          <w:p w14:paraId="6A73EA16" w14:textId="1EE88915" w:rsidR="00520B86" w:rsidRPr="00DD6590" w:rsidRDefault="000A333B" w:rsidP="008625D4">
            <w:pPr>
              <w:spacing w:before="60"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Prijímateľ predložil záverečnú monitorovaciu správu 28.8.2017, a však podporné aktivity projektu ešte nie sú ukončené.  </w:t>
            </w:r>
            <w:r w:rsidR="007657A1" w:rsidRPr="00DD6590">
              <w:rPr>
                <w:rFonts w:asciiTheme="minorHAnsi" w:hAnsiTheme="minorHAnsi"/>
                <w:sz w:val="16"/>
                <w:szCs w:val="16"/>
              </w:rPr>
              <w:t xml:space="preserve"> </w:t>
            </w:r>
          </w:p>
        </w:tc>
        <w:tc>
          <w:tcPr>
            <w:tcW w:w="854" w:type="pct"/>
            <w:vAlign w:val="center"/>
          </w:tcPr>
          <w:p w14:paraId="7BE842CD" w14:textId="77777777" w:rsidR="00520B86" w:rsidRPr="00DD6590" w:rsidRDefault="00520B86" w:rsidP="00520B86">
            <w:pPr>
              <w:spacing w:before="60"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7657A1" w:rsidRPr="00DD6590" w14:paraId="2BE3288E" w14:textId="77777777" w:rsidTr="001B42A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" w:type="pct"/>
            <w:vAlign w:val="center"/>
          </w:tcPr>
          <w:p w14:paraId="7873FCE6" w14:textId="77777777" w:rsidR="007657A1" w:rsidRPr="00DD6590" w:rsidRDefault="007657A1" w:rsidP="007657A1">
            <w:pPr>
              <w:spacing w:before="60" w:after="0" w:line="240" w:lineRule="auto"/>
              <w:jc w:val="center"/>
              <w:rPr>
                <w:rFonts w:asciiTheme="minorHAnsi" w:hAnsiTheme="minorHAnsi"/>
                <w:b w:val="0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b w:val="0"/>
                <w:sz w:val="16"/>
                <w:szCs w:val="16"/>
              </w:rPr>
              <w:t>11</w:t>
            </w:r>
          </w:p>
        </w:tc>
        <w:tc>
          <w:tcPr>
            <w:tcW w:w="495" w:type="pct"/>
            <w:vAlign w:val="center"/>
          </w:tcPr>
          <w:p w14:paraId="14B9F380" w14:textId="77777777" w:rsidR="007657A1" w:rsidRPr="00DD6590" w:rsidRDefault="007657A1" w:rsidP="007657A1">
            <w:pPr>
              <w:spacing w:before="60"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 w:cs="Roboto-Regular"/>
                <w:sz w:val="16"/>
                <w:szCs w:val="16"/>
              </w:rPr>
              <w:t>Datacentrum Ministerstva vnútra SR</w:t>
            </w:r>
          </w:p>
        </w:tc>
        <w:tc>
          <w:tcPr>
            <w:tcW w:w="278" w:type="pct"/>
            <w:shd w:val="clear" w:color="auto" w:fill="EF858F"/>
            <w:vAlign w:val="center"/>
          </w:tcPr>
          <w:p w14:paraId="3CBF375D" w14:textId="77777777" w:rsidR="007657A1" w:rsidRPr="00DD6590" w:rsidRDefault="007657A1" w:rsidP="007657A1">
            <w:pPr>
              <w:spacing w:before="60"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94" w:type="pct"/>
            <w:vAlign w:val="center"/>
          </w:tcPr>
          <w:p w14:paraId="0EBBB7AA" w14:textId="77777777" w:rsidR="007657A1" w:rsidRPr="00DD6590" w:rsidRDefault="007657A1" w:rsidP="007657A1">
            <w:pPr>
              <w:spacing w:before="6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 w:cs="Roboto-Black"/>
                <w:sz w:val="16"/>
                <w:szCs w:val="16"/>
              </w:rPr>
              <w:t>26 258 054</w:t>
            </w:r>
            <w:r>
              <w:rPr>
                <w:rFonts w:asciiTheme="minorHAnsi" w:hAnsiTheme="minorHAnsi" w:cs="Roboto-Black"/>
                <w:sz w:val="16"/>
                <w:szCs w:val="16"/>
              </w:rPr>
              <w:t>,</w:t>
            </w:r>
            <w:r w:rsidRPr="00DD6590">
              <w:rPr>
                <w:rFonts w:asciiTheme="minorHAnsi" w:hAnsiTheme="minorHAnsi" w:cs="Roboto-Black"/>
                <w:sz w:val="16"/>
                <w:szCs w:val="16"/>
              </w:rPr>
              <w:t xml:space="preserve">51 </w:t>
            </w:r>
            <w:r>
              <w:rPr>
                <w:rFonts w:asciiTheme="minorHAnsi" w:hAnsiTheme="minorHAnsi" w:cs="Roboto-Regular"/>
                <w:sz w:val="16"/>
                <w:szCs w:val="16"/>
              </w:rPr>
              <w:t>EUR</w:t>
            </w:r>
          </w:p>
        </w:tc>
        <w:tc>
          <w:tcPr>
            <w:tcW w:w="289" w:type="pct"/>
            <w:vAlign w:val="center"/>
          </w:tcPr>
          <w:p w14:paraId="5281B62B" w14:textId="77777777" w:rsidR="007657A1" w:rsidRPr="00DD6590" w:rsidRDefault="007657A1" w:rsidP="007657A1">
            <w:pPr>
              <w:spacing w:before="60"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0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%</w:t>
            </w:r>
          </w:p>
        </w:tc>
        <w:tc>
          <w:tcPr>
            <w:tcW w:w="319" w:type="pct"/>
            <w:vAlign w:val="center"/>
          </w:tcPr>
          <w:p w14:paraId="55367F6A" w14:textId="77777777" w:rsidR="007657A1" w:rsidRPr="00DD6590" w:rsidRDefault="007657A1" w:rsidP="007657A1">
            <w:pPr>
              <w:spacing w:before="60"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82</w:t>
            </w:r>
            <w:r>
              <w:rPr>
                <w:rFonts w:asciiTheme="minorHAnsi" w:hAnsiTheme="minorHAnsi"/>
                <w:sz w:val="16"/>
                <w:szCs w:val="16"/>
              </w:rPr>
              <w:t>,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61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%</w:t>
            </w:r>
          </w:p>
        </w:tc>
        <w:tc>
          <w:tcPr>
            <w:tcW w:w="349" w:type="pct"/>
            <w:vAlign w:val="center"/>
          </w:tcPr>
          <w:p w14:paraId="26C2DFA6" w14:textId="77777777" w:rsidR="007657A1" w:rsidRPr="00DD6590" w:rsidRDefault="007657A1" w:rsidP="007657A1">
            <w:pPr>
              <w:spacing w:before="60"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0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%</w:t>
            </w:r>
          </w:p>
        </w:tc>
        <w:tc>
          <w:tcPr>
            <w:tcW w:w="799" w:type="pct"/>
            <w:vAlign w:val="center"/>
          </w:tcPr>
          <w:p w14:paraId="1D0AAA7D" w14:textId="77777777" w:rsidR="007657A1" w:rsidRPr="00DD6590" w:rsidRDefault="007657A1" w:rsidP="007657A1">
            <w:pPr>
              <w:autoSpaceDE w:val="0"/>
              <w:autoSpaceDN w:val="0"/>
              <w:adjustRightInd w:val="0"/>
              <w:spacing w:before="60"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 xml:space="preserve">P0049 - Dodatočný počet inštitúcií štátnej správy zapojených do </w:t>
            </w:r>
            <w:proofErr w:type="spellStart"/>
            <w:r w:rsidRPr="00DD6590">
              <w:rPr>
                <w:rFonts w:asciiTheme="minorHAnsi" w:hAnsiTheme="minorHAnsi"/>
                <w:sz w:val="16"/>
                <w:szCs w:val="16"/>
              </w:rPr>
              <w:t>eGovernment</w:t>
            </w:r>
            <w:proofErr w:type="spellEnd"/>
          </w:p>
          <w:p w14:paraId="3D3B4651" w14:textId="77777777" w:rsidR="007657A1" w:rsidRPr="00DD6590" w:rsidRDefault="007657A1" w:rsidP="007657A1">
            <w:pPr>
              <w:spacing w:before="60"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proofErr w:type="spellStart"/>
            <w:r w:rsidRPr="00DD6590">
              <w:rPr>
                <w:rFonts w:asciiTheme="minorHAnsi" w:hAnsiTheme="minorHAnsi"/>
                <w:sz w:val="16"/>
                <w:szCs w:val="16"/>
              </w:rPr>
              <w:t>Cloudu</w:t>
            </w:r>
            <w:proofErr w:type="spellEnd"/>
            <w:r w:rsidRPr="00DD6590">
              <w:rPr>
                <w:rFonts w:asciiTheme="minorHAnsi" w:hAnsiTheme="minorHAnsi"/>
                <w:sz w:val="16"/>
                <w:szCs w:val="16"/>
              </w:rPr>
              <w:t xml:space="preserve"> – 0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%</w:t>
            </w:r>
          </w:p>
        </w:tc>
        <w:tc>
          <w:tcPr>
            <w:tcW w:w="794" w:type="pct"/>
            <w:vAlign w:val="center"/>
          </w:tcPr>
          <w:p w14:paraId="26056127" w14:textId="77777777" w:rsidR="007657A1" w:rsidRPr="00DD6590" w:rsidRDefault="007657A1" w:rsidP="007657A1">
            <w:pPr>
              <w:spacing w:before="60"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 xml:space="preserve">Projekt pokračuje v realizácií, avšak žiadateľ podal žiadosť o predĺženie realizácie projektu. Taktiež sa predĺžil proces verejného obstarávania na obstaranie budovy nakoľko prebiehala komunikácia medzi RO a CKO ohľadom metódy vykonania verejného obstarávania (zdroj monitorovacia správa za rok 2017). </w:t>
            </w:r>
            <w:r w:rsidRPr="00DD6590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V ITMS2014+ sa nenachádza monitorovacia správa za rok 2018, nie je možné zistiť, v akom štádiu sa predmetné verejné obstarávanie nachádza.</w:t>
            </w:r>
          </w:p>
        </w:tc>
        <w:tc>
          <w:tcPr>
            <w:tcW w:w="854" w:type="pct"/>
            <w:vAlign w:val="center"/>
          </w:tcPr>
          <w:p w14:paraId="376CD2D6" w14:textId="77777777" w:rsidR="007657A1" w:rsidRPr="00DD6590" w:rsidRDefault="007657A1" w:rsidP="007657A1">
            <w:pPr>
              <w:spacing w:before="60"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 xml:space="preserve">Dôsledný monitoring projektu a nastavenie riadenia rizík, aby sa projekt zrealizoval v súlade s predloženou </w:t>
            </w:r>
            <w:proofErr w:type="spellStart"/>
            <w:r w:rsidRPr="00DD6590">
              <w:rPr>
                <w:rFonts w:asciiTheme="minorHAnsi" w:hAnsiTheme="minorHAnsi"/>
                <w:sz w:val="16"/>
                <w:szCs w:val="16"/>
              </w:rPr>
              <w:t>ŽoNFP</w:t>
            </w:r>
            <w:proofErr w:type="spellEnd"/>
            <w:r w:rsidRPr="00DD6590">
              <w:rPr>
                <w:rFonts w:asciiTheme="minorHAnsi" w:hAnsiTheme="minorHAnsi"/>
                <w:sz w:val="16"/>
                <w:szCs w:val="16"/>
              </w:rPr>
              <w:t>.</w:t>
            </w:r>
          </w:p>
          <w:p w14:paraId="64E12206" w14:textId="77777777" w:rsidR="007657A1" w:rsidRPr="00DD6590" w:rsidRDefault="007657A1" w:rsidP="007657A1">
            <w:pPr>
              <w:spacing w:before="60"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 xml:space="preserve">Odporúčame skontrolovať všetky projekty SO OPII vo vzťahu k monitorovaniu projektov a zadávania údajov do </w:t>
            </w:r>
            <w:r w:rsidRPr="00DD6590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ITMS2014+.</w:t>
            </w:r>
          </w:p>
        </w:tc>
      </w:tr>
      <w:tr w:rsidR="007657A1" w:rsidRPr="00DD6590" w14:paraId="267BBBA3" w14:textId="77777777" w:rsidTr="001B42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" w:type="pct"/>
            <w:vAlign w:val="center"/>
          </w:tcPr>
          <w:p w14:paraId="4497AA66" w14:textId="77777777" w:rsidR="007657A1" w:rsidRPr="00DD6590" w:rsidRDefault="007657A1" w:rsidP="007657A1">
            <w:pPr>
              <w:spacing w:before="60" w:after="0" w:line="240" w:lineRule="auto"/>
              <w:jc w:val="center"/>
              <w:rPr>
                <w:rFonts w:asciiTheme="minorHAnsi" w:hAnsiTheme="minorHAnsi"/>
                <w:b w:val="0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b w:val="0"/>
                <w:sz w:val="16"/>
                <w:szCs w:val="16"/>
              </w:rPr>
              <w:t>12</w:t>
            </w:r>
          </w:p>
        </w:tc>
        <w:tc>
          <w:tcPr>
            <w:tcW w:w="495" w:type="pct"/>
            <w:vAlign w:val="center"/>
          </w:tcPr>
          <w:p w14:paraId="0970EA98" w14:textId="77777777" w:rsidR="007657A1" w:rsidRPr="00DD6590" w:rsidRDefault="007657A1" w:rsidP="007657A1">
            <w:pPr>
              <w:spacing w:before="60"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 w:cs="Roboto-Regular"/>
                <w:sz w:val="16"/>
                <w:szCs w:val="16"/>
              </w:rPr>
              <w:t xml:space="preserve">Elektronický archív Ministerstva vnútra SR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–</w:t>
            </w:r>
            <w:r w:rsidRPr="00DD6590">
              <w:rPr>
                <w:rFonts w:asciiTheme="minorHAnsi" w:hAnsiTheme="minorHAnsi" w:cs="Roboto-Regular"/>
                <w:sz w:val="16"/>
                <w:szCs w:val="16"/>
              </w:rPr>
              <w:t xml:space="preserve"> 2.fáza</w:t>
            </w:r>
          </w:p>
        </w:tc>
        <w:tc>
          <w:tcPr>
            <w:tcW w:w="278" w:type="pct"/>
            <w:shd w:val="clear" w:color="auto" w:fill="D0EC9F"/>
            <w:vAlign w:val="center"/>
          </w:tcPr>
          <w:p w14:paraId="4BE46D09" w14:textId="77777777" w:rsidR="007657A1" w:rsidRPr="00DD6590" w:rsidRDefault="007657A1" w:rsidP="007657A1">
            <w:pPr>
              <w:spacing w:before="60"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94" w:type="pct"/>
            <w:vAlign w:val="center"/>
          </w:tcPr>
          <w:p w14:paraId="1537C55E" w14:textId="77777777" w:rsidR="007657A1" w:rsidRPr="00DD6590" w:rsidRDefault="007657A1" w:rsidP="007657A1">
            <w:pPr>
              <w:spacing w:before="60"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 w:cs="Roboto-Black"/>
                <w:sz w:val="16"/>
                <w:szCs w:val="16"/>
              </w:rPr>
              <w:t>619 205</w:t>
            </w:r>
            <w:r>
              <w:rPr>
                <w:rFonts w:asciiTheme="minorHAnsi" w:hAnsiTheme="minorHAnsi" w:cs="Roboto-Black"/>
                <w:sz w:val="16"/>
                <w:szCs w:val="16"/>
              </w:rPr>
              <w:t>,</w:t>
            </w:r>
            <w:r w:rsidRPr="00DD6590">
              <w:rPr>
                <w:rFonts w:asciiTheme="minorHAnsi" w:hAnsiTheme="minorHAnsi" w:cs="Roboto-Black"/>
                <w:sz w:val="16"/>
                <w:szCs w:val="16"/>
              </w:rPr>
              <w:t xml:space="preserve">72 </w:t>
            </w:r>
            <w:r>
              <w:rPr>
                <w:rFonts w:asciiTheme="minorHAnsi" w:hAnsiTheme="minorHAnsi" w:cs="Roboto-Regular"/>
                <w:sz w:val="16"/>
                <w:szCs w:val="16"/>
              </w:rPr>
              <w:t>EUR</w:t>
            </w:r>
          </w:p>
        </w:tc>
        <w:tc>
          <w:tcPr>
            <w:tcW w:w="289" w:type="pct"/>
            <w:vAlign w:val="center"/>
          </w:tcPr>
          <w:p w14:paraId="179B6B7C" w14:textId="77777777" w:rsidR="007657A1" w:rsidRPr="00DD6590" w:rsidRDefault="007657A1" w:rsidP="007657A1">
            <w:pPr>
              <w:spacing w:before="60"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100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%</w:t>
            </w:r>
          </w:p>
        </w:tc>
        <w:tc>
          <w:tcPr>
            <w:tcW w:w="319" w:type="pct"/>
            <w:vAlign w:val="center"/>
          </w:tcPr>
          <w:p w14:paraId="407740B3" w14:textId="77777777" w:rsidR="007657A1" w:rsidRPr="00DD6590" w:rsidRDefault="007657A1" w:rsidP="007657A1">
            <w:pPr>
              <w:spacing w:before="60"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100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%</w:t>
            </w:r>
          </w:p>
        </w:tc>
        <w:tc>
          <w:tcPr>
            <w:tcW w:w="349" w:type="pct"/>
            <w:vAlign w:val="center"/>
          </w:tcPr>
          <w:p w14:paraId="39F9E5E6" w14:textId="77777777" w:rsidR="007657A1" w:rsidRPr="00DD6590" w:rsidRDefault="007657A1" w:rsidP="007657A1">
            <w:pPr>
              <w:spacing w:before="60"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100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%</w:t>
            </w:r>
          </w:p>
          <w:p w14:paraId="42F57E59" w14:textId="77777777" w:rsidR="007657A1" w:rsidRPr="00DD6590" w:rsidRDefault="007657A1" w:rsidP="007657A1">
            <w:pPr>
              <w:spacing w:before="60"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projekt ukončený</w:t>
            </w:r>
          </w:p>
        </w:tc>
        <w:tc>
          <w:tcPr>
            <w:tcW w:w="799" w:type="pct"/>
            <w:vAlign w:val="center"/>
          </w:tcPr>
          <w:p w14:paraId="5EFCF558" w14:textId="77777777" w:rsidR="007657A1" w:rsidRPr="00DD6590" w:rsidRDefault="007657A1" w:rsidP="007657A1">
            <w:pPr>
              <w:autoSpaceDE w:val="0"/>
              <w:autoSpaceDN w:val="0"/>
              <w:adjustRightInd w:val="0"/>
              <w:spacing w:before="60"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P0738 - Počet zavedených elektronických služieb, ktoré prispievajú k riešeniu životných situácií pre podnikateľov: 100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%</w:t>
            </w:r>
          </w:p>
          <w:p w14:paraId="295D2915" w14:textId="77777777" w:rsidR="007657A1" w:rsidRPr="00DD6590" w:rsidRDefault="007657A1" w:rsidP="007657A1">
            <w:pPr>
              <w:autoSpaceDE w:val="0"/>
              <w:autoSpaceDN w:val="0"/>
              <w:adjustRightInd w:val="0"/>
              <w:spacing w:before="60"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P0739 - Počet zavedených elektronických služieb, ktoré prispievajú k riešeniu životných situácií pre občanov: 100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%</w:t>
            </w:r>
          </w:p>
        </w:tc>
        <w:tc>
          <w:tcPr>
            <w:tcW w:w="794" w:type="pct"/>
            <w:vAlign w:val="center"/>
          </w:tcPr>
          <w:p w14:paraId="75FDC49F" w14:textId="77777777" w:rsidR="007657A1" w:rsidRPr="00DD6590" w:rsidRDefault="007657A1" w:rsidP="007657A1">
            <w:pPr>
              <w:spacing w:before="60"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Projekt je ukončený v súlade s časovým harmonogramom.</w:t>
            </w:r>
          </w:p>
        </w:tc>
        <w:tc>
          <w:tcPr>
            <w:tcW w:w="854" w:type="pct"/>
            <w:vAlign w:val="center"/>
          </w:tcPr>
          <w:p w14:paraId="236CF83B" w14:textId="77777777" w:rsidR="007657A1" w:rsidRPr="00DD6590" w:rsidRDefault="007657A1" w:rsidP="007657A1">
            <w:pPr>
              <w:pStyle w:val="ListParagraph"/>
              <w:spacing w:before="60" w:after="0" w:line="240" w:lineRule="auto"/>
              <w:ind w:left="283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7657A1" w:rsidRPr="00DD6590" w14:paraId="232A2ED0" w14:textId="77777777" w:rsidTr="001B42A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" w:type="pct"/>
            <w:vAlign w:val="center"/>
          </w:tcPr>
          <w:p w14:paraId="73DA2BA3" w14:textId="77777777" w:rsidR="007657A1" w:rsidRPr="00DD6590" w:rsidRDefault="007657A1" w:rsidP="007657A1">
            <w:pPr>
              <w:spacing w:before="60" w:after="0" w:line="240" w:lineRule="auto"/>
              <w:jc w:val="center"/>
              <w:rPr>
                <w:rFonts w:asciiTheme="minorHAnsi" w:hAnsiTheme="minorHAnsi"/>
                <w:b w:val="0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b w:val="0"/>
                <w:sz w:val="16"/>
                <w:szCs w:val="16"/>
              </w:rPr>
              <w:lastRenderedPageBreak/>
              <w:t>13</w:t>
            </w:r>
          </w:p>
        </w:tc>
        <w:tc>
          <w:tcPr>
            <w:tcW w:w="495" w:type="pct"/>
            <w:vAlign w:val="center"/>
          </w:tcPr>
          <w:p w14:paraId="13C8FABD" w14:textId="77777777" w:rsidR="007657A1" w:rsidRPr="00DD6590" w:rsidRDefault="007657A1" w:rsidP="007657A1">
            <w:pPr>
              <w:spacing w:before="60"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Centrálny ekonomický systém</w:t>
            </w:r>
          </w:p>
        </w:tc>
        <w:tc>
          <w:tcPr>
            <w:tcW w:w="278" w:type="pct"/>
            <w:shd w:val="clear" w:color="auto" w:fill="FFD653"/>
            <w:vAlign w:val="center"/>
          </w:tcPr>
          <w:p w14:paraId="2047D524" w14:textId="77777777" w:rsidR="007657A1" w:rsidRPr="00DD6590" w:rsidRDefault="007657A1" w:rsidP="007657A1">
            <w:pPr>
              <w:spacing w:before="60"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94" w:type="pct"/>
            <w:vAlign w:val="center"/>
          </w:tcPr>
          <w:p w14:paraId="7EC88D8E" w14:textId="77777777" w:rsidR="007657A1" w:rsidRPr="00DD6590" w:rsidRDefault="007657A1" w:rsidP="007657A1">
            <w:pPr>
              <w:spacing w:before="6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32 142 703</w:t>
            </w:r>
            <w:r>
              <w:rPr>
                <w:rFonts w:asciiTheme="minorHAnsi" w:hAnsiTheme="minorHAnsi"/>
                <w:sz w:val="16"/>
                <w:szCs w:val="16"/>
              </w:rPr>
              <w:t>,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 xml:space="preserve">29 </w:t>
            </w:r>
            <w:r>
              <w:rPr>
                <w:rFonts w:asciiTheme="minorHAnsi" w:hAnsiTheme="minorHAnsi"/>
                <w:sz w:val="16"/>
                <w:szCs w:val="16"/>
              </w:rPr>
              <w:t>EUR</w:t>
            </w:r>
          </w:p>
        </w:tc>
        <w:tc>
          <w:tcPr>
            <w:tcW w:w="289" w:type="pct"/>
            <w:vAlign w:val="center"/>
          </w:tcPr>
          <w:p w14:paraId="6EEB8BBA" w14:textId="77777777" w:rsidR="007657A1" w:rsidRPr="00DD6590" w:rsidRDefault="007657A1" w:rsidP="007657A1">
            <w:pPr>
              <w:spacing w:before="60"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0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%</w:t>
            </w:r>
          </w:p>
        </w:tc>
        <w:tc>
          <w:tcPr>
            <w:tcW w:w="319" w:type="pct"/>
            <w:vAlign w:val="center"/>
          </w:tcPr>
          <w:p w14:paraId="5D5C443F" w14:textId="77777777" w:rsidR="007657A1" w:rsidRPr="00DD6590" w:rsidRDefault="007657A1" w:rsidP="007657A1">
            <w:pPr>
              <w:spacing w:before="60"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0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%</w:t>
            </w:r>
          </w:p>
        </w:tc>
        <w:tc>
          <w:tcPr>
            <w:tcW w:w="349" w:type="pct"/>
            <w:vAlign w:val="center"/>
          </w:tcPr>
          <w:p w14:paraId="37B31175" w14:textId="77777777" w:rsidR="007657A1" w:rsidRPr="00DD6590" w:rsidRDefault="007657A1" w:rsidP="007657A1">
            <w:pPr>
              <w:spacing w:before="60"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0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%</w:t>
            </w:r>
          </w:p>
        </w:tc>
        <w:tc>
          <w:tcPr>
            <w:tcW w:w="799" w:type="pct"/>
            <w:vAlign w:val="center"/>
          </w:tcPr>
          <w:p w14:paraId="6BB196E9" w14:textId="77777777" w:rsidR="007657A1" w:rsidRPr="00DD6590" w:rsidRDefault="007657A1" w:rsidP="007657A1">
            <w:pPr>
              <w:spacing w:before="60"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P0051 Dodatočný počet úsekov verejnej správy, v ktorých je rozhodovanie podporované analytickými systémami (napríklad pre analýzu rizík): 0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%</w:t>
            </w:r>
          </w:p>
          <w:p w14:paraId="16F74795" w14:textId="77777777" w:rsidR="007657A1" w:rsidRPr="00DD6590" w:rsidRDefault="007657A1" w:rsidP="007657A1">
            <w:pPr>
              <w:spacing w:before="60"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 xml:space="preserve">P0151 Počet dodatočných centrálne využitých podporných systémov vnútornej správy v rámci ISVS (ako služieb v </w:t>
            </w:r>
            <w:proofErr w:type="spellStart"/>
            <w:r w:rsidRPr="00DD6590">
              <w:rPr>
                <w:rFonts w:asciiTheme="minorHAnsi" w:hAnsiTheme="minorHAnsi"/>
                <w:sz w:val="16"/>
                <w:szCs w:val="16"/>
              </w:rPr>
              <w:t>cloude</w:t>
            </w:r>
            <w:proofErr w:type="spellEnd"/>
            <w:r w:rsidRPr="00DD6590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DD6590">
              <w:rPr>
                <w:rFonts w:asciiTheme="minorHAnsi" w:hAnsiTheme="minorHAnsi"/>
                <w:sz w:val="16"/>
                <w:szCs w:val="16"/>
              </w:rPr>
              <w:t>SaaS</w:t>
            </w:r>
            <w:proofErr w:type="spellEnd"/>
            <w:r w:rsidRPr="00DD6590">
              <w:rPr>
                <w:rFonts w:asciiTheme="minorHAnsi" w:hAnsiTheme="minorHAnsi"/>
                <w:sz w:val="16"/>
                <w:szCs w:val="16"/>
              </w:rPr>
              <w:t>): 0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%</w:t>
            </w:r>
          </w:p>
          <w:p w14:paraId="2781D800" w14:textId="77777777" w:rsidR="007657A1" w:rsidRPr="00DD6590" w:rsidRDefault="007657A1" w:rsidP="007657A1">
            <w:pPr>
              <w:spacing w:before="60"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P0224 Počet nových optimalizovaných úsekov verejnej správy: 0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%</w:t>
            </w:r>
          </w:p>
        </w:tc>
        <w:tc>
          <w:tcPr>
            <w:tcW w:w="794" w:type="pct"/>
            <w:vAlign w:val="center"/>
          </w:tcPr>
          <w:p w14:paraId="3B484CAB" w14:textId="77777777" w:rsidR="007657A1" w:rsidRPr="00DD6590" w:rsidRDefault="007657A1" w:rsidP="007657A1">
            <w:pPr>
              <w:spacing w:before="60"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V pláne realizácie je uvedený predpokladaný koniec 6/2023. Je predpoklad, že pri akýchkoľvek problémoch s verejným obstarávaním sa predmetný termín nemusí dodržať. Tým môže nastať situácia, že sa nenaplnia merateľné ukazovatele projektu</w:t>
            </w:r>
            <w:r>
              <w:rPr>
                <w:rFonts w:asciiTheme="minorHAnsi" w:hAnsiTheme="minorHAnsi"/>
                <w:sz w:val="16"/>
                <w:szCs w:val="16"/>
              </w:rPr>
              <w:t>,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 xml:space="preserve"> ako aj to, že sa nevyčerpá </w:t>
            </w:r>
            <w:proofErr w:type="spellStart"/>
            <w:r w:rsidRPr="00DD6590">
              <w:rPr>
                <w:rFonts w:asciiTheme="minorHAnsi" w:hAnsiTheme="minorHAnsi"/>
                <w:sz w:val="16"/>
                <w:szCs w:val="16"/>
              </w:rPr>
              <w:t>zazmluvnená</w:t>
            </w:r>
            <w:proofErr w:type="spellEnd"/>
            <w:r w:rsidRPr="00DD6590">
              <w:rPr>
                <w:rFonts w:asciiTheme="minorHAnsi" w:hAnsiTheme="minorHAnsi"/>
                <w:sz w:val="16"/>
                <w:szCs w:val="16"/>
              </w:rPr>
              <w:t xml:space="preserve"> suma.</w:t>
            </w:r>
          </w:p>
        </w:tc>
        <w:tc>
          <w:tcPr>
            <w:tcW w:w="854" w:type="pct"/>
            <w:vAlign w:val="center"/>
          </w:tcPr>
          <w:p w14:paraId="5FB21FB3" w14:textId="77777777" w:rsidR="007657A1" w:rsidRPr="00DD6590" w:rsidRDefault="007657A1" w:rsidP="007657A1">
            <w:pPr>
              <w:spacing w:before="60"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Dohliadnuť na dodržiavanie harmonogramu projektu z dôvodu eliminácie rizík.</w:t>
            </w:r>
          </w:p>
          <w:p w14:paraId="4F76FF3A" w14:textId="77777777" w:rsidR="007657A1" w:rsidRPr="00DD6590" w:rsidRDefault="007657A1" w:rsidP="007657A1">
            <w:pPr>
              <w:spacing w:before="60"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Pravidelne monitorovať postup prijímateľa, aby sa predišlo predlžovaniu harmonogramu projektu.</w:t>
            </w:r>
          </w:p>
        </w:tc>
      </w:tr>
      <w:tr w:rsidR="007657A1" w:rsidRPr="00DD6590" w14:paraId="19E06731" w14:textId="77777777" w:rsidTr="001B42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" w:type="pct"/>
            <w:vAlign w:val="center"/>
          </w:tcPr>
          <w:p w14:paraId="245293C4" w14:textId="77777777" w:rsidR="007657A1" w:rsidRPr="00DD6590" w:rsidRDefault="007657A1" w:rsidP="007657A1">
            <w:pPr>
              <w:spacing w:before="60" w:after="0" w:line="240" w:lineRule="auto"/>
              <w:jc w:val="center"/>
              <w:rPr>
                <w:rFonts w:asciiTheme="minorHAnsi" w:hAnsiTheme="minorHAnsi"/>
                <w:b w:val="0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b w:val="0"/>
                <w:sz w:val="16"/>
                <w:szCs w:val="16"/>
              </w:rPr>
              <w:t>14</w:t>
            </w:r>
          </w:p>
        </w:tc>
        <w:tc>
          <w:tcPr>
            <w:tcW w:w="495" w:type="pct"/>
            <w:vAlign w:val="center"/>
          </w:tcPr>
          <w:p w14:paraId="0EFB9482" w14:textId="77777777" w:rsidR="007657A1" w:rsidRPr="00DD6590" w:rsidRDefault="007657A1" w:rsidP="007657A1">
            <w:pPr>
              <w:spacing w:before="60"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Informačný systém Obchodného registra SR</w:t>
            </w:r>
          </w:p>
        </w:tc>
        <w:tc>
          <w:tcPr>
            <w:tcW w:w="278" w:type="pct"/>
            <w:shd w:val="clear" w:color="auto" w:fill="FFD653"/>
            <w:vAlign w:val="center"/>
          </w:tcPr>
          <w:p w14:paraId="647CEB95" w14:textId="77777777" w:rsidR="007657A1" w:rsidRPr="00DD6590" w:rsidRDefault="007657A1" w:rsidP="007657A1">
            <w:pPr>
              <w:spacing w:before="60"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94" w:type="pct"/>
            <w:vAlign w:val="center"/>
          </w:tcPr>
          <w:p w14:paraId="2766A15A" w14:textId="77777777" w:rsidR="007657A1" w:rsidRPr="00DD6590" w:rsidRDefault="007657A1" w:rsidP="007657A1">
            <w:pPr>
              <w:spacing w:before="60"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7 481 086</w:t>
            </w:r>
            <w:r>
              <w:rPr>
                <w:rFonts w:asciiTheme="minorHAnsi" w:hAnsiTheme="minorHAnsi"/>
                <w:sz w:val="16"/>
                <w:szCs w:val="16"/>
              </w:rPr>
              <w:t>,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 xml:space="preserve">93 </w:t>
            </w:r>
            <w:r>
              <w:rPr>
                <w:rFonts w:asciiTheme="minorHAnsi" w:hAnsiTheme="minorHAnsi"/>
                <w:sz w:val="16"/>
                <w:szCs w:val="16"/>
              </w:rPr>
              <w:t>EUR</w:t>
            </w:r>
          </w:p>
        </w:tc>
        <w:tc>
          <w:tcPr>
            <w:tcW w:w="289" w:type="pct"/>
            <w:vAlign w:val="center"/>
          </w:tcPr>
          <w:p w14:paraId="2748B497" w14:textId="77777777" w:rsidR="007657A1" w:rsidRPr="00DD6590" w:rsidRDefault="007657A1" w:rsidP="007657A1">
            <w:pPr>
              <w:spacing w:before="60"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0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%</w:t>
            </w:r>
          </w:p>
        </w:tc>
        <w:tc>
          <w:tcPr>
            <w:tcW w:w="319" w:type="pct"/>
            <w:vAlign w:val="center"/>
          </w:tcPr>
          <w:p w14:paraId="2B44D5DB" w14:textId="77777777" w:rsidR="007657A1" w:rsidRPr="00DD6590" w:rsidRDefault="007657A1" w:rsidP="007657A1">
            <w:pPr>
              <w:spacing w:before="60"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0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%</w:t>
            </w:r>
          </w:p>
        </w:tc>
        <w:tc>
          <w:tcPr>
            <w:tcW w:w="349" w:type="pct"/>
            <w:vAlign w:val="center"/>
          </w:tcPr>
          <w:p w14:paraId="0ACCF39A" w14:textId="77777777" w:rsidR="007657A1" w:rsidRPr="00DD6590" w:rsidRDefault="007657A1" w:rsidP="007657A1">
            <w:pPr>
              <w:spacing w:before="60"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0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%</w:t>
            </w:r>
          </w:p>
        </w:tc>
        <w:tc>
          <w:tcPr>
            <w:tcW w:w="799" w:type="pct"/>
            <w:vAlign w:val="center"/>
          </w:tcPr>
          <w:p w14:paraId="73AA0188" w14:textId="77777777" w:rsidR="007657A1" w:rsidRPr="00DD6590" w:rsidRDefault="007657A1" w:rsidP="007657A1">
            <w:pPr>
              <w:spacing w:before="60"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 xml:space="preserve">P0049 Dodatočný počet inštitúcií štátnej správy zapojených do </w:t>
            </w:r>
            <w:proofErr w:type="spellStart"/>
            <w:r w:rsidRPr="00DD6590">
              <w:rPr>
                <w:rFonts w:asciiTheme="minorHAnsi" w:hAnsiTheme="minorHAnsi"/>
                <w:sz w:val="16"/>
                <w:szCs w:val="16"/>
              </w:rPr>
              <w:t>eGovernment</w:t>
            </w:r>
            <w:proofErr w:type="spellEnd"/>
            <w:r w:rsidRPr="00DD6590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DD6590">
              <w:rPr>
                <w:rFonts w:asciiTheme="minorHAnsi" w:hAnsiTheme="minorHAnsi"/>
                <w:sz w:val="16"/>
                <w:szCs w:val="16"/>
              </w:rPr>
              <w:t>cloudu</w:t>
            </w:r>
            <w:proofErr w:type="spellEnd"/>
            <w:r w:rsidRPr="00DD6590">
              <w:rPr>
                <w:rFonts w:asciiTheme="minorHAnsi" w:hAnsiTheme="minorHAnsi"/>
                <w:sz w:val="16"/>
                <w:szCs w:val="16"/>
              </w:rPr>
              <w:t>: 0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%</w:t>
            </w:r>
          </w:p>
          <w:p w14:paraId="5C09AD26" w14:textId="77777777" w:rsidR="007657A1" w:rsidRPr="00DD6590" w:rsidRDefault="007657A1" w:rsidP="007657A1">
            <w:pPr>
              <w:spacing w:before="60"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P0050 Dodatočný počet inštitúcií verejnej správy prepojených s centrálnou platformou pre otvorené dáta: 0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%</w:t>
            </w:r>
          </w:p>
          <w:p w14:paraId="7A4476A0" w14:textId="77777777" w:rsidR="007657A1" w:rsidRPr="00DD6590" w:rsidRDefault="007657A1" w:rsidP="007657A1">
            <w:pPr>
              <w:spacing w:before="60"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P0152 Počet dodatočných elektronických služieb pre občanov, ktoré je možné riešiť mobilnou aplikáciou: 0</w:t>
            </w:r>
            <w:r>
              <w:rPr>
                <w:rFonts w:asciiTheme="minorHAnsi" w:hAnsiTheme="minorHAnsi"/>
                <w:sz w:val="16"/>
                <w:szCs w:val="16"/>
              </w:rPr>
              <w:t> 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%</w:t>
            </w:r>
          </w:p>
          <w:p w14:paraId="2F87C094" w14:textId="77777777" w:rsidR="007657A1" w:rsidRPr="00DD6590" w:rsidRDefault="007657A1" w:rsidP="007657A1">
            <w:pPr>
              <w:spacing w:before="60"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P0215 Počet nových cezhraničných služieb pre občanov: 0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%</w:t>
            </w:r>
          </w:p>
          <w:p w14:paraId="05F3A956" w14:textId="77777777" w:rsidR="007657A1" w:rsidRPr="00DD6590" w:rsidRDefault="007657A1" w:rsidP="007657A1">
            <w:pPr>
              <w:spacing w:before="60"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 xml:space="preserve">P0217 Počet nových </w:t>
            </w:r>
            <w:proofErr w:type="spellStart"/>
            <w:r w:rsidRPr="00DD6590">
              <w:rPr>
                <w:rFonts w:asciiTheme="minorHAnsi" w:hAnsiTheme="minorHAnsi"/>
                <w:sz w:val="16"/>
                <w:szCs w:val="16"/>
              </w:rPr>
              <w:t>datasetov</w:t>
            </w:r>
            <w:proofErr w:type="spellEnd"/>
            <w:r w:rsidRPr="00DD6590">
              <w:rPr>
                <w:rFonts w:asciiTheme="minorHAnsi" w:hAnsiTheme="minorHAnsi"/>
                <w:sz w:val="16"/>
                <w:szCs w:val="16"/>
              </w:rPr>
              <w:t xml:space="preserve"> publikovaných vo formáte s vysokým potenciálom na znovu použitie: 0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%</w:t>
            </w:r>
          </w:p>
          <w:p w14:paraId="6FB40B3A" w14:textId="77777777" w:rsidR="007657A1" w:rsidRPr="00DD6590" w:rsidRDefault="007657A1" w:rsidP="007657A1">
            <w:pPr>
              <w:spacing w:before="60"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P0234 Počet nových zjednodušených životných situácií pre podnikateľov, realizovaných kombináciou elektronických služieb: 0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%</w:t>
            </w:r>
          </w:p>
          <w:p w14:paraId="691F98BE" w14:textId="77777777" w:rsidR="007657A1" w:rsidRPr="00DD6590" w:rsidRDefault="007657A1" w:rsidP="007657A1">
            <w:pPr>
              <w:autoSpaceDE w:val="0"/>
              <w:autoSpaceDN w:val="0"/>
              <w:adjustRightInd w:val="0"/>
              <w:spacing w:before="60"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P0738 - Počet zavedených elektronických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 xml:space="preserve">služieb, ktoré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lastRenderedPageBreak/>
              <w:t>prispievajú k</w:t>
            </w:r>
            <w:r>
              <w:rPr>
                <w:rFonts w:asciiTheme="minorHAnsi" w:hAnsiTheme="minorHAnsi"/>
                <w:sz w:val="16"/>
                <w:szCs w:val="16"/>
              </w:rPr>
              <w:t> 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riešeniu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životných situácií pre podnikateľov: 0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%</w:t>
            </w:r>
          </w:p>
        </w:tc>
        <w:tc>
          <w:tcPr>
            <w:tcW w:w="794" w:type="pct"/>
            <w:vAlign w:val="center"/>
          </w:tcPr>
          <w:p w14:paraId="7C33A7C8" w14:textId="77777777" w:rsidR="007657A1" w:rsidRPr="00DD6590" w:rsidRDefault="007657A1" w:rsidP="007657A1">
            <w:pPr>
              <w:spacing w:before="60"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lastRenderedPageBreak/>
              <w:t>Podľa informácií z ITMS začal prebiehať proces verejného obstarávania.</w:t>
            </w:r>
          </w:p>
        </w:tc>
        <w:tc>
          <w:tcPr>
            <w:tcW w:w="854" w:type="pct"/>
            <w:vAlign w:val="center"/>
          </w:tcPr>
          <w:p w14:paraId="64B8A009" w14:textId="77777777" w:rsidR="007657A1" w:rsidRPr="00DD6590" w:rsidRDefault="007657A1" w:rsidP="007657A1">
            <w:pPr>
              <w:spacing w:before="60"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Dohliadnuť na dodržiavanie harmonogramu projektu z dôvodu eliminácie rizík.</w:t>
            </w:r>
          </w:p>
        </w:tc>
      </w:tr>
      <w:tr w:rsidR="007657A1" w:rsidRPr="00DD6590" w14:paraId="2005417A" w14:textId="77777777" w:rsidTr="001B42A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" w:type="pct"/>
            <w:vAlign w:val="center"/>
          </w:tcPr>
          <w:p w14:paraId="50E3882F" w14:textId="77777777" w:rsidR="007657A1" w:rsidRPr="00DD6590" w:rsidRDefault="007657A1" w:rsidP="007657A1">
            <w:pPr>
              <w:spacing w:before="60" w:after="0" w:line="240" w:lineRule="auto"/>
              <w:jc w:val="center"/>
              <w:rPr>
                <w:rFonts w:asciiTheme="minorHAnsi" w:hAnsiTheme="minorHAnsi"/>
                <w:b w:val="0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b w:val="0"/>
                <w:sz w:val="16"/>
                <w:szCs w:val="16"/>
              </w:rPr>
              <w:t>15</w:t>
            </w:r>
          </w:p>
        </w:tc>
        <w:tc>
          <w:tcPr>
            <w:tcW w:w="495" w:type="pct"/>
            <w:vAlign w:val="center"/>
          </w:tcPr>
          <w:p w14:paraId="43EC548E" w14:textId="77777777" w:rsidR="007657A1" w:rsidRPr="00DD6590" w:rsidRDefault="007657A1" w:rsidP="007657A1">
            <w:pPr>
              <w:spacing w:before="60"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Centrálny informačný systém štátnej služby</w:t>
            </w:r>
          </w:p>
        </w:tc>
        <w:tc>
          <w:tcPr>
            <w:tcW w:w="278" w:type="pct"/>
            <w:shd w:val="clear" w:color="auto" w:fill="FFD653"/>
            <w:vAlign w:val="center"/>
          </w:tcPr>
          <w:p w14:paraId="5C74B17D" w14:textId="77777777" w:rsidR="007657A1" w:rsidRPr="00DD6590" w:rsidRDefault="007657A1" w:rsidP="007657A1">
            <w:pPr>
              <w:spacing w:before="60"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94" w:type="pct"/>
            <w:vAlign w:val="center"/>
          </w:tcPr>
          <w:p w14:paraId="03C9E374" w14:textId="77777777" w:rsidR="007657A1" w:rsidRPr="00DD6590" w:rsidRDefault="007657A1" w:rsidP="007657A1">
            <w:pPr>
              <w:spacing w:before="6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en-US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3 270 405</w:t>
            </w:r>
            <w:r>
              <w:rPr>
                <w:rFonts w:asciiTheme="minorHAnsi" w:hAnsiTheme="minorHAnsi"/>
                <w:sz w:val="16"/>
                <w:szCs w:val="16"/>
              </w:rPr>
              <w:t>,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 xml:space="preserve">05 </w:t>
            </w:r>
            <w:r>
              <w:rPr>
                <w:rFonts w:asciiTheme="minorHAnsi" w:hAnsiTheme="minorHAnsi"/>
                <w:sz w:val="16"/>
                <w:szCs w:val="16"/>
              </w:rPr>
              <w:t>EUR</w:t>
            </w:r>
          </w:p>
        </w:tc>
        <w:tc>
          <w:tcPr>
            <w:tcW w:w="289" w:type="pct"/>
            <w:vAlign w:val="center"/>
          </w:tcPr>
          <w:p w14:paraId="732780DA" w14:textId="77777777" w:rsidR="007657A1" w:rsidRPr="00DD6590" w:rsidRDefault="007657A1" w:rsidP="007657A1">
            <w:pPr>
              <w:spacing w:before="60"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0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%</w:t>
            </w:r>
          </w:p>
        </w:tc>
        <w:tc>
          <w:tcPr>
            <w:tcW w:w="319" w:type="pct"/>
            <w:vAlign w:val="center"/>
          </w:tcPr>
          <w:p w14:paraId="4D870F60" w14:textId="77777777" w:rsidR="007657A1" w:rsidRPr="00DD6590" w:rsidRDefault="007657A1" w:rsidP="007657A1">
            <w:pPr>
              <w:spacing w:before="60"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7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%</w:t>
            </w:r>
          </w:p>
        </w:tc>
        <w:tc>
          <w:tcPr>
            <w:tcW w:w="349" w:type="pct"/>
            <w:vAlign w:val="center"/>
          </w:tcPr>
          <w:p w14:paraId="5165AA2B" w14:textId="77777777" w:rsidR="007657A1" w:rsidRPr="00DD6590" w:rsidRDefault="007657A1" w:rsidP="007657A1">
            <w:pPr>
              <w:spacing w:before="60"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0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%</w:t>
            </w:r>
          </w:p>
        </w:tc>
        <w:tc>
          <w:tcPr>
            <w:tcW w:w="799" w:type="pct"/>
            <w:vAlign w:val="center"/>
          </w:tcPr>
          <w:p w14:paraId="443E1AB9" w14:textId="77777777" w:rsidR="007657A1" w:rsidRPr="00DD6590" w:rsidRDefault="007657A1" w:rsidP="007657A1">
            <w:pPr>
              <w:spacing w:before="60"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 xml:space="preserve">P0049 Dodatočný počet inštitúcií štátnej správy zapojených do </w:t>
            </w:r>
            <w:proofErr w:type="spellStart"/>
            <w:r w:rsidRPr="00DD6590">
              <w:rPr>
                <w:rFonts w:asciiTheme="minorHAnsi" w:hAnsiTheme="minorHAnsi"/>
                <w:sz w:val="16"/>
                <w:szCs w:val="16"/>
              </w:rPr>
              <w:t>eGovernment</w:t>
            </w:r>
            <w:proofErr w:type="spellEnd"/>
            <w:r w:rsidRPr="00DD6590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DD6590">
              <w:rPr>
                <w:rFonts w:asciiTheme="minorHAnsi" w:hAnsiTheme="minorHAnsi"/>
                <w:sz w:val="16"/>
                <w:szCs w:val="16"/>
              </w:rPr>
              <w:t>cloudu</w:t>
            </w:r>
            <w:proofErr w:type="spellEnd"/>
            <w:r w:rsidRPr="00DD6590">
              <w:rPr>
                <w:rFonts w:asciiTheme="minorHAnsi" w:hAnsiTheme="minorHAnsi"/>
                <w:sz w:val="16"/>
                <w:szCs w:val="16"/>
              </w:rPr>
              <w:t>: 0%</w:t>
            </w:r>
          </w:p>
          <w:p w14:paraId="1D9402A7" w14:textId="77777777" w:rsidR="007657A1" w:rsidRPr="00DD6590" w:rsidRDefault="007657A1" w:rsidP="007657A1">
            <w:pPr>
              <w:spacing w:before="60"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P0050 Dodatočný počet inštitúcií verejnej správy prepojených s centrálnou platformou pre otvorené dáta: 0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%</w:t>
            </w:r>
          </w:p>
          <w:p w14:paraId="5236732B" w14:textId="77777777" w:rsidR="007657A1" w:rsidRPr="00DD6590" w:rsidRDefault="007657A1" w:rsidP="007657A1">
            <w:pPr>
              <w:spacing w:before="60"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P0051 Dodatočný počet úsekov verejnej správy, v</w:t>
            </w:r>
            <w:r>
              <w:rPr>
                <w:rFonts w:asciiTheme="minorHAnsi" w:hAnsiTheme="minorHAnsi"/>
                <w:sz w:val="16"/>
                <w:szCs w:val="16"/>
              </w:rPr>
              <w:t> 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ktorých je rozhodovanie podporované analytickými systémami(napríklad pre analýzu rizík): 0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%</w:t>
            </w:r>
          </w:p>
          <w:p w14:paraId="0DED22CC" w14:textId="77777777" w:rsidR="007657A1" w:rsidRPr="00DD6590" w:rsidRDefault="007657A1" w:rsidP="007657A1">
            <w:pPr>
              <w:autoSpaceDE w:val="0"/>
              <w:autoSpaceDN w:val="0"/>
              <w:adjustRightInd w:val="0"/>
              <w:spacing w:before="60"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P0224 Počet nových optimalizovaných úsekov verejnej správy: 0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%</w:t>
            </w:r>
          </w:p>
          <w:p w14:paraId="5D5CAE58" w14:textId="77777777" w:rsidR="007657A1" w:rsidRPr="00DD6590" w:rsidRDefault="007657A1" w:rsidP="007657A1">
            <w:pPr>
              <w:autoSpaceDE w:val="0"/>
              <w:autoSpaceDN w:val="0"/>
              <w:adjustRightInd w:val="0"/>
              <w:spacing w:before="60"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P0739 - Počet zavedených elektronických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služieb, ktoré prispievajú k riešeniu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životných situácií pre občanov: 0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%</w:t>
            </w:r>
          </w:p>
        </w:tc>
        <w:tc>
          <w:tcPr>
            <w:tcW w:w="794" w:type="pct"/>
            <w:vAlign w:val="center"/>
          </w:tcPr>
          <w:p w14:paraId="479955B0" w14:textId="77777777" w:rsidR="007657A1" w:rsidRPr="00DD6590" w:rsidRDefault="007657A1" w:rsidP="007657A1">
            <w:pPr>
              <w:spacing w:before="60"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Podľa informácií z ITMS začal prebiehať proces verejného obstarávania.</w:t>
            </w:r>
          </w:p>
        </w:tc>
        <w:tc>
          <w:tcPr>
            <w:tcW w:w="854" w:type="pct"/>
            <w:vAlign w:val="center"/>
          </w:tcPr>
          <w:p w14:paraId="6079141B" w14:textId="77777777" w:rsidR="007657A1" w:rsidRPr="00DD6590" w:rsidRDefault="007657A1" w:rsidP="007657A1">
            <w:pPr>
              <w:spacing w:before="60"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Dohliadnuť na dodržiavanie harmonogramu projektu z dôvodu eliminácie rizík.</w:t>
            </w:r>
          </w:p>
        </w:tc>
      </w:tr>
      <w:tr w:rsidR="007657A1" w:rsidRPr="00DD6590" w14:paraId="659B62BA" w14:textId="77777777" w:rsidTr="001B42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" w:type="pct"/>
            <w:vAlign w:val="center"/>
          </w:tcPr>
          <w:p w14:paraId="04ADADDB" w14:textId="77777777" w:rsidR="007657A1" w:rsidRPr="00DD6590" w:rsidRDefault="007657A1" w:rsidP="007657A1">
            <w:pPr>
              <w:spacing w:before="60" w:after="0" w:line="240" w:lineRule="auto"/>
              <w:jc w:val="center"/>
              <w:rPr>
                <w:rFonts w:asciiTheme="minorHAnsi" w:hAnsiTheme="minorHAnsi"/>
                <w:b w:val="0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b w:val="0"/>
                <w:sz w:val="16"/>
                <w:szCs w:val="16"/>
              </w:rPr>
              <w:t>16</w:t>
            </w:r>
          </w:p>
        </w:tc>
        <w:tc>
          <w:tcPr>
            <w:tcW w:w="495" w:type="pct"/>
            <w:vAlign w:val="center"/>
          </w:tcPr>
          <w:p w14:paraId="15F35772" w14:textId="77777777" w:rsidR="007657A1" w:rsidRPr="00DD6590" w:rsidRDefault="007657A1" w:rsidP="007657A1">
            <w:pPr>
              <w:spacing w:before="60"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 xml:space="preserve">Migrácia IS obcí do vládneho </w:t>
            </w:r>
            <w:proofErr w:type="spellStart"/>
            <w:r w:rsidRPr="00DD6590">
              <w:rPr>
                <w:rFonts w:asciiTheme="minorHAnsi" w:hAnsiTheme="minorHAnsi"/>
                <w:sz w:val="16"/>
                <w:szCs w:val="16"/>
              </w:rPr>
              <w:t>cloudu</w:t>
            </w:r>
            <w:proofErr w:type="spellEnd"/>
            <w:r w:rsidRPr="00DD6590">
              <w:rPr>
                <w:rFonts w:asciiTheme="minorHAnsi" w:hAnsiTheme="minorHAnsi"/>
                <w:sz w:val="16"/>
                <w:szCs w:val="16"/>
              </w:rPr>
              <w:t xml:space="preserve"> – plošné rozšírenie</w:t>
            </w:r>
            <w:r w:rsidRPr="00DD6590">
              <w:rPr>
                <w:rFonts w:asciiTheme="minorHAnsi" w:hAnsiTheme="minorHAnsi" w:cs="Roboto-Bold"/>
                <w:b/>
                <w:bCs/>
                <w:color w:val="555555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IS DCOM – 2. etapa</w:t>
            </w:r>
          </w:p>
        </w:tc>
        <w:tc>
          <w:tcPr>
            <w:tcW w:w="278" w:type="pct"/>
            <w:shd w:val="clear" w:color="auto" w:fill="EF858F"/>
            <w:vAlign w:val="center"/>
          </w:tcPr>
          <w:p w14:paraId="336E5C53" w14:textId="77777777" w:rsidR="007657A1" w:rsidRPr="00DD6590" w:rsidRDefault="007657A1" w:rsidP="007657A1">
            <w:pPr>
              <w:spacing w:before="60"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94" w:type="pct"/>
            <w:vAlign w:val="center"/>
          </w:tcPr>
          <w:p w14:paraId="2BD8A090" w14:textId="77777777" w:rsidR="007657A1" w:rsidRPr="00DD6590" w:rsidRDefault="007657A1" w:rsidP="007657A1">
            <w:pPr>
              <w:spacing w:before="60"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23 554 053</w:t>
            </w:r>
            <w:r>
              <w:rPr>
                <w:rFonts w:asciiTheme="minorHAnsi" w:hAnsiTheme="minorHAnsi"/>
                <w:sz w:val="16"/>
                <w:szCs w:val="16"/>
              </w:rPr>
              <w:t>,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 xml:space="preserve">31 </w:t>
            </w:r>
            <w:r>
              <w:rPr>
                <w:rFonts w:asciiTheme="minorHAnsi" w:hAnsiTheme="minorHAnsi"/>
                <w:sz w:val="16"/>
                <w:szCs w:val="16"/>
              </w:rPr>
              <w:t>EUR</w:t>
            </w:r>
          </w:p>
        </w:tc>
        <w:tc>
          <w:tcPr>
            <w:tcW w:w="289" w:type="pct"/>
            <w:vAlign w:val="center"/>
          </w:tcPr>
          <w:p w14:paraId="309487EF" w14:textId="77777777" w:rsidR="007657A1" w:rsidRPr="00DD6590" w:rsidRDefault="007657A1" w:rsidP="007657A1">
            <w:pPr>
              <w:spacing w:before="60"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0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%</w:t>
            </w:r>
          </w:p>
        </w:tc>
        <w:tc>
          <w:tcPr>
            <w:tcW w:w="319" w:type="pct"/>
            <w:vAlign w:val="center"/>
          </w:tcPr>
          <w:p w14:paraId="4D2FAA93" w14:textId="77777777" w:rsidR="007657A1" w:rsidRPr="00DD6590" w:rsidRDefault="007657A1" w:rsidP="007657A1">
            <w:pPr>
              <w:spacing w:before="60"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42</w:t>
            </w:r>
            <w:r>
              <w:rPr>
                <w:rFonts w:asciiTheme="minorHAnsi" w:hAnsiTheme="minorHAnsi"/>
                <w:sz w:val="16"/>
                <w:szCs w:val="16"/>
              </w:rPr>
              <w:t>,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10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%</w:t>
            </w:r>
          </w:p>
        </w:tc>
        <w:tc>
          <w:tcPr>
            <w:tcW w:w="349" w:type="pct"/>
            <w:vAlign w:val="center"/>
          </w:tcPr>
          <w:p w14:paraId="38AF9F92" w14:textId="77777777" w:rsidR="007657A1" w:rsidRPr="00DD6590" w:rsidRDefault="007657A1" w:rsidP="007657A1">
            <w:pPr>
              <w:spacing w:before="60"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0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%</w:t>
            </w:r>
          </w:p>
        </w:tc>
        <w:tc>
          <w:tcPr>
            <w:tcW w:w="799" w:type="pct"/>
            <w:vAlign w:val="center"/>
          </w:tcPr>
          <w:p w14:paraId="44897988" w14:textId="77777777" w:rsidR="007657A1" w:rsidRPr="00DD6590" w:rsidRDefault="007657A1" w:rsidP="007657A1">
            <w:pPr>
              <w:spacing w:before="60"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 xml:space="preserve">P0049 Dodatočný počet inštitúcií štátnej správy zapojených do </w:t>
            </w:r>
            <w:proofErr w:type="spellStart"/>
            <w:r w:rsidRPr="00DD6590">
              <w:rPr>
                <w:rFonts w:asciiTheme="minorHAnsi" w:hAnsiTheme="minorHAnsi"/>
                <w:sz w:val="16"/>
                <w:szCs w:val="16"/>
              </w:rPr>
              <w:t>eGovernment</w:t>
            </w:r>
            <w:proofErr w:type="spellEnd"/>
            <w:r w:rsidRPr="00DD6590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DD6590">
              <w:rPr>
                <w:rFonts w:asciiTheme="minorHAnsi" w:hAnsiTheme="minorHAnsi"/>
                <w:sz w:val="16"/>
                <w:szCs w:val="16"/>
              </w:rPr>
              <w:t>cloudu</w:t>
            </w:r>
            <w:proofErr w:type="spellEnd"/>
            <w:r w:rsidRPr="00DD6590">
              <w:rPr>
                <w:rFonts w:asciiTheme="minorHAnsi" w:hAnsiTheme="minorHAnsi"/>
                <w:sz w:val="16"/>
                <w:szCs w:val="16"/>
              </w:rPr>
              <w:t>: 0%</w:t>
            </w:r>
          </w:p>
        </w:tc>
        <w:tc>
          <w:tcPr>
            <w:tcW w:w="794" w:type="pct"/>
            <w:vAlign w:val="center"/>
          </w:tcPr>
          <w:p w14:paraId="690839E9" w14:textId="77777777" w:rsidR="007657A1" w:rsidRPr="00DD6590" w:rsidRDefault="007657A1" w:rsidP="007657A1">
            <w:pPr>
              <w:spacing w:before="60"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Nakoľko sa z časového hľadiska nachádza projekt v polovici svojej realizáci</w:t>
            </w:r>
            <w:r>
              <w:rPr>
                <w:rFonts w:asciiTheme="minorHAnsi" w:hAnsiTheme="minorHAnsi"/>
                <w:sz w:val="16"/>
                <w:szCs w:val="16"/>
              </w:rPr>
              <w:t>e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, je predpoklad predlžovania projektu.</w:t>
            </w:r>
          </w:p>
          <w:p w14:paraId="7BA281DF" w14:textId="77777777" w:rsidR="007657A1" w:rsidRPr="00DD6590" w:rsidRDefault="007657A1" w:rsidP="007657A1">
            <w:pPr>
              <w:spacing w:before="60"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Uplatnená korekcia vo výške 25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% na verejné obstarávanie kvôli nedodržaniu postupov zverejňovania zákazky v zmysle zákona o VO.</w:t>
            </w:r>
          </w:p>
          <w:p w14:paraId="245D4D3C" w14:textId="77777777" w:rsidR="007657A1" w:rsidRPr="00DD6590" w:rsidRDefault="007657A1" w:rsidP="007657A1">
            <w:pPr>
              <w:spacing w:before="60"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 xml:space="preserve">Pri verejnom obstarávaní na predmet zákazky </w:t>
            </w:r>
            <w:r>
              <w:rPr>
                <w:rFonts w:asciiTheme="minorHAnsi" w:hAnsiTheme="minorHAnsi"/>
                <w:sz w:val="16"/>
                <w:szCs w:val="16"/>
                <w:lang w:val="en-US"/>
              </w:rPr>
              <w:t>‘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Vypracovanie štúdie uskutočniteľnosti s názvom „Prioritné riešenia pre podporu informatizácie samosprávy s dôrazom na plošné riešenia“</w:t>
            </w:r>
            <w:r>
              <w:rPr>
                <w:rFonts w:asciiTheme="minorHAnsi" w:hAnsiTheme="minorHAnsi"/>
                <w:sz w:val="16"/>
                <w:szCs w:val="16"/>
              </w:rPr>
              <w:t>‘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 xml:space="preserve"> boli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lastRenderedPageBreak/>
              <w:t xml:space="preserve">výsledky kontroly RO OPII so záverom, že nie je možné pokračovať v predmetnej finančnej operácii a výdavky z tohto verejného obstarávania budú považované za neoprávnené. </w:t>
            </w:r>
          </w:p>
        </w:tc>
        <w:tc>
          <w:tcPr>
            <w:tcW w:w="854" w:type="pct"/>
            <w:vAlign w:val="center"/>
          </w:tcPr>
          <w:p w14:paraId="2A68CF24" w14:textId="77777777" w:rsidR="007657A1" w:rsidRPr="00DD6590" w:rsidRDefault="007657A1" w:rsidP="007657A1">
            <w:pPr>
              <w:spacing w:before="60"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lastRenderedPageBreak/>
              <w:t>Dohliadnuť na dodržiavanie harmonogramu projektu z dôvodu eliminácie rizík.</w:t>
            </w:r>
          </w:p>
          <w:p w14:paraId="11DF517A" w14:textId="75732470" w:rsidR="007657A1" w:rsidRDefault="007657A1" w:rsidP="007657A1">
            <w:pPr>
              <w:spacing w:before="60"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3F456E0B" w14:textId="77777777" w:rsidR="007657A1" w:rsidRPr="00DD6590" w:rsidRDefault="007657A1" w:rsidP="007657A1">
            <w:pPr>
              <w:spacing w:before="60"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 xml:space="preserve">Overiť disponibilitu finančných prostriedkov na </w:t>
            </w:r>
            <w:proofErr w:type="spellStart"/>
            <w:r w:rsidRPr="00DD6590">
              <w:rPr>
                <w:rFonts w:asciiTheme="minorHAnsi" w:hAnsiTheme="minorHAnsi"/>
                <w:sz w:val="16"/>
                <w:szCs w:val="16"/>
              </w:rPr>
              <w:t>prefinancovanie</w:t>
            </w:r>
            <w:proofErr w:type="spellEnd"/>
            <w:r w:rsidRPr="00DD6590">
              <w:rPr>
                <w:rFonts w:asciiTheme="minorHAnsi" w:hAnsiTheme="minorHAnsi"/>
                <w:sz w:val="16"/>
                <w:szCs w:val="16"/>
              </w:rPr>
              <w:t xml:space="preserve"> neoprávnených výdavkov.  </w:t>
            </w:r>
          </w:p>
        </w:tc>
      </w:tr>
      <w:tr w:rsidR="007657A1" w:rsidRPr="00DD6590" w14:paraId="336C9D87" w14:textId="77777777" w:rsidTr="001B42A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" w:type="pct"/>
            <w:vAlign w:val="center"/>
          </w:tcPr>
          <w:p w14:paraId="15276565" w14:textId="77777777" w:rsidR="007657A1" w:rsidRPr="00DD6590" w:rsidRDefault="007657A1" w:rsidP="007657A1">
            <w:pPr>
              <w:spacing w:before="60" w:after="0" w:line="240" w:lineRule="auto"/>
              <w:jc w:val="center"/>
              <w:rPr>
                <w:rFonts w:asciiTheme="minorHAnsi" w:hAnsiTheme="minorHAnsi"/>
                <w:b w:val="0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b w:val="0"/>
                <w:sz w:val="16"/>
                <w:szCs w:val="16"/>
              </w:rPr>
              <w:t>17</w:t>
            </w:r>
          </w:p>
        </w:tc>
        <w:tc>
          <w:tcPr>
            <w:tcW w:w="495" w:type="pct"/>
            <w:vAlign w:val="center"/>
          </w:tcPr>
          <w:p w14:paraId="236995C8" w14:textId="77777777" w:rsidR="007657A1" w:rsidRPr="00DD6590" w:rsidRDefault="007657A1" w:rsidP="007657A1">
            <w:pPr>
              <w:spacing w:before="60"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Efektívny manažment údajov v prostredí Sociálnej poisťovne</w:t>
            </w:r>
          </w:p>
        </w:tc>
        <w:tc>
          <w:tcPr>
            <w:tcW w:w="278" w:type="pct"/>
            <w:shd w:val="clear" w:color="auto" w:fill="FFD653"/>
            <w:vAlign w:val="center"/>
          </w:tcPr>
          <w:p w14:paraId="24A3D514" w14:textId="77777777" w:rsidR="007657A1" w:rsidRPr="00DD6590" w:rsidRDefault="007657A1" w:rsidP="007657A1">
            <w:pPr>
              <w:spacing w:before="60"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94" w:type="pct"/>
            <w:vAlign w:val="center"/>
          </w:tcPr>
          <w:p w14:paraId="3C321551" w14:textId="77777777" w:rsidR="007657A1" w:rsidRPr="00DD6590" w:rsidRDefault="007657A1" w:rsidP="007657A1">
            <w:pPr>
              <w:spacing w:before="6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3 742 927</w:t>
            </w:r>
            <w:r>
              <w:rPr>
                <w:rFonts w:asciiTheme="minorHAnsi" w:hAnsiTheme="minorHAnsi"/>
                <w:sz w:val="16"/>
                <w:szCs w:val="16"/>
              </w:rPr>
              <w:t>,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 xml:space="preserve">97 </w:t>
            </w:r>
            <w:r>
              <w:rPr>
                <w:rFonts w:asciiTheme="minorHAnsi" w:hAnsiTheme="minorHAnsi"/>
                <w:sz w:val="16"/>
                <w:szCs w:val="16"/>
              </w:rPr>
              <w:t>EUR</w:t>
            </w:r>
          </w:p>
        </w:tc>
        <w:tc>
          <w:tcPr>
            <w:tcW w:w="289" w:type="pct"/>
            <w:vAlign w:val="center"/>
          </w:tcPr>
          <w:p w14:paraId="68688EFA" w14:textId="77777777" w:rsidR="007657A1" w:rsidRPr="00DD6590" w:rsidRDefault="007657A1" w:rsidP="007657A1">
            <w:pPr>
              <w:spacing w:before="60"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0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%</w:t>
            </w:r>
          </w:p>
        </w:tc>
        <w:tc>
          <w:tcPr>
            <w:tcW w:w="319" w:type="pct"/>
            <w:vAlign w:val="center"/>
          </w:tcPr>
          <w:p w14:paraId="0E4202C3" w14:textId="77777777" w:rsidR="007657A1" w:rsidRPr="00DD6590" w:rsidRDefault="007657A1" w:rsidP="007657A1">
            <w:pPr>
              <w:spacing w:before="60"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0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%</w:t>
            </w:r>
          </w:p>
        </w:tc>
        <w:tc>
          <w:tcPr>
            <w:tcW w:w="349" w:type="pct"/>
            <w:vAlign w:val="center"/>
          </w:tcPr>
          <w:p w14:paraId="1570A292" w14:textId="77777777" w:rsidR="007657A1" w:rsidRPr="00DD6590" w:rsidRDefault="007657A1" w:rsidP="007657A1">
            <w:pPr>
              <w:spacing w:before="60"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0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%</w:t>
            </w:r>
          </w:p>
        </w:tc>
        <w:tc>
          <w:tcPr>
            <w:tcW w:w="799" w:type="pct"/>
            <w:vAlign w:val="center"/>
          </w:tcPr>
          <w:p w14:paraId="1D198991" w14:textId="77777777" w:rsidR="007657A1" w:rsidRPr="00DD6590" w:rsidRDefault="007657A1" w:rsidP="007657A1">
            <w:pPr>
              <w:spacing w:before="60"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P0224 Počet nových optimalizovaných úsekov verejnej správy: 0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%</w:t>
            </w:r>
          </w:p>
        </w:tc>
        <w:tc>
          <w:tcPr>
            <w:tcW w:w="794" w:type="pct"/>
            <w:vAlign w:val="center"/>
          </w:tcPr>
          <w:p w14:paraId="77BF40EF" w14:textId="77777777" w:rsidR="007657A1" w:rsidRPr="00DD6590" w:rsidRDefault="007657A1" w:rsidP="007657A1">
            <w:pPr>
              <w:spacing w:before="60"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Začiatok realizácie aktivít je stanovený na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05/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 xml:space="preserve">2019. </w:t>
            </w:r>
          </w:p>
        </w:tc>
        <w:tc>
          <w:tcPr>
            <w:tcW w:w="854" w:type="pct"/>
            <w:vAlign w:val="center"/>
          </w:tcPr>
          <w:p w14:paraId="7F2B190A" w14:textId="77777777" w:rsidR="007657A1" w:rsidRPr="00DD6590" w:rsidRDefault="007657A1" w:rsidP="007657A1">
            <w:pPr>
              <w:spacing w:before="60"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Dohliadnuť na dodržiavanie harmonogramu projektu z dôvodu eliminácie rizík.</w:t>
            </w:r>
          </w:p>
        </w:tc>
      </w:tr>
      <w:tr w:rsidR="007657A1" w:rsidRPr="00DD6590" w14:paraId="07225116" w14:textId="77777777" w:rsidTr="001B42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" w:type="pct"/>
            <w:vAlign w:val="center"/>
          </w:tcPr>
          <w:p w14:paraId="68E4187C" w14:textId="77777777" w:rsidR="007657A1" w:rsidRPr="00DD6590" w:rsidRDefault="007657A1" w:rsidP="007657A1">
            <w:pPr>
              <w:spacing w:before="60" w:after="0" w:line="240" w:lineRule="auto"/>
              <w:jc w:val="center"/>
              <w:rPr>
                <w:rFonts w:asciiTheme="minorHAnsi" w:hAnsiTheme="minorHAnsi"/>
                <w:b w:val="0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b w:val="0"/>
                <w:sz w:val="16"/>
                <w:szCs w:val="16"/>
              </w:rPr>
              <w:t>18</w:t>
            </w:r>
          </w:p>
        </w:tc>
        <w:tc>
          <w:tcPr>
            <w:tcW w:w="495" w:type="pct"/>
            <w:vAlign w:val="center"/>
          </w:tcPr>
          <w:p w14:paraId="118C4217" w14:textId="77777777" w:rsidR="007657A1" w:rsidRPr="00DD6590" w:rsidRDefault="007657A1" w:rsidP="007657A1">
            <w:pPr>
              <w:spacing w:before="60"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Informačný systém Centra právnej pomoci</w:t>
            </w:r>
          </w:p>
        </w:tc>
        <w:tc>
          <w:tcPr>
            <w:tcW w:w="278" w:type="pct"/>
            <w:shd w:val="clear" w:color="auto" w:fill="FFD653"/>
            <w:vAlign w:val="center"/>
          </w:tcPr>
          <w:p w14:paraId="4CD01531" w14:textId="77777777" w:rsidR="007657A1" w:rsidRPr="00DD6590" w:rsidRDefault="007657A1" w:rsidP="007657A1">
            <w:pPr>
              <w:spacing w:before="60"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94" w:type="pct"/>
            <w:vAlign w:val="center"/>
          </w:tcPr>
          <w:p w14:paraId="65C9D26A" w14:textId="77777777" w:rsidR="007657A1" w:rsidRPr="00DD6590" w:rsidRDefault="007657A1" w:rsidP="007657A1">
            <w:pPr>
              <w:spacing w:before="60"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3 721 953</w:t>
            </w:r>
            <w:r>
              <w:rPr>
                <w:rFonts w:asciiTheme="minorHAnsi" w:hAnsiTheme="minorHAnsi"/>
                <w:sz w:val="16"/>
                <w:szCs w:val="16"/>
              </w:rPr>
              <w:t>,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 xml:space="preserve">41 </w:t>
            </w:r>
            <w:r>
              <w:rPr>
                <w:rFonts w:asciiTheme="minorHAnsi" w:hAnsiTheme="minorHAnsi"/>
                <w:sz w:val="16"/>
                <w:szCs w:val="16"/>
              </w:rPr>
              <w:t>EUR</w:t>
            </w:r>
          </w:p>
          <w:p w14:paraId="0A9A0FA4" w14:textId="77777777" w:rsidR="007657A1" w:rsidRPr="00DD6590" w:rsidRDefault="007657A1" w:rsidP="007657A1">
            <w:pPr>
              <w:spacing w:before="60"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89" w:type="pct"/>
            <w:vAlign w:val="center"/>
          </w:tcPr>
          <w:p w14:paraId="5356C5F7" w14:textId="77777777" w:rsidR="007657A1" w:rsidRPr="00DD6590" w:rsidRDefault="007657A1" w:rsidP="007657A1">
            <w:pPr>
              <w:spacing w:before="60"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0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%</w:t>
            </w:r>
          </w:p>
        </w:tc>
        <w:tc>
          <w:tcPr>
            <w:tcW w:w="319" w:type="pct"/>
            <w:vAlign w:val="center"/>
          </w:tcPr>
          <w:p w14:paraId="42F58832" w14:textId="77777777" w:rsidR="007657A1" w:rsidRPr="00DD6590" w:rsidRDefault="007657A1" w:rsidP="007657A1">
            <w:pPr>
              <w:spacing w:before="60"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22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%</w:t>
            </w:r>
          </w:p>
        </w:tc>
        <w:tc>
          <w:tcPr>
            <w:tcW w:w="349" w:type="pct"/>
            <w:vAlign w:val="center"/>
          </w:tcPr>
          <w:p w14:paraId="6076BC7B" w14:textId="77777777" w:rsidR="007657A1" w:rsidRPr="00DD6590" w:rsidRDefault="007657A1" w:rsidP="007657A1">
            <w:pPr>
              <w:spacing w:before="60"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0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%</w:t>
            </w:r>
          </w:p>
        </w:tc>
        <w:tc>
          <w:tcPr>
            <w:tcW w:w="799" w:type="pct"/>
            <w:vAlign w:val="center"/>
          </w:tcPr>
          <w:p w14:paraId="46299E1D" w14:textId="77777777" w:rsidR="007657A1" w:rsidRPr="00DD6590" w:rsidRDefault="007657A1" w:rsidP="007657A1">
            <w:pPr>
              <w:spacing w:before="60"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P0152 Počet dodatočných elektronických služieb pre občanov, ktoré je možné riešiť mobilnou aplikáciou: 0</w:t>
            </w:r>
            <w:r>
              <w:rPr>
                <w:rFonts w:asciiTheme="minorHAnsi" w:hAnsiTheme="minorHAnsi"/>
                <w:sz w:val="16"/>
                <w:szCs w:val="16"/>
              </w:rPr>
              <w:t> 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%</w:t>
            </w:r>
          </w:p>
          <w:p w14:paraId="45A399CC" w14:textId="77777777" w:rsidR="007657A1" w:rsidRPr="00DD6590" w:rsidRDefault="007657A1" w:rsidP="007657A1">
            <w:pPr>
              <w:spacing w:before="60"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P0224 Počet nových optimalizovaných úsekov verejnej správy: 0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%</w:t>
            </w:r>
          </w:p>
          <w:p w14:paraId="30500A17" w14:textId="77777777" w:rsidR="007657A1" w:rsidRPr="00DD6590" w:rsidRDefault="007657A1" w:rsidP="007657A1">
            <w:pPr>
              <w:autoSpaceDE w:val="0"/>
              <w:autoSpaceDN w:val="0"/>
              <w:adjustRightInd w:val="0"/>
              <w:spacing w:before="60"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P0739 - Počet zavedených elektronických služieb, ktoré prispievajú k riešeniu životných situácií pre občanov: 0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%</w:t>
            </w:r>
          </w:p>
        </w:tc>
        <w:tc>
          <w:tcPr>
            <w:tcW w:w="794" w:type="pct"/>
            <w:vAlign w:val="center"/>
          </w:tcPr>
          <w:p w14:paraId="099FEC2D" w14:textId="77777777" w:rsidR="007657A1" w:rsidRPr="00DD6590" w:rsidRDefault="007657A1" w:rsidP="007657A1">
            <w:pPr>
              <w:spacing w:before="60"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Podporné aktivity začali v súlade s harmonogramom a hlavné aktivity sú naplánované od 1.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1.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2019.</w:t>
            </w:r>
          </w:p>
        </w:tc>
        <w:tc>
          <w:tcPr>
            <w:tcW w:w="854" w:type="pct"/>
            <w:vAlign w:val="center"/>
          </w:tcPr>
          <w:p w14:paraId="57342954" w14:textId="77777777" w:rsidR="007657A1" w:rsidRPr="00DD6590" w:rsidRDefault="007657A1" w:rsidP="007657A1">
            <w:pPr>
              <w:spacing w:before="60"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Dohliadnuť na dodržiavanie harmonogramu projektu z dôvodu eliminácie rizík.</w:t>
            </w:r>
          </w:p>
        </w:tc>
      </w:tr>
      <w:tr w:rsidR="007657A1" w:rsidRPr="00DD6590" w14:paraId="3A851A8E" w14:textId="77777777" w:rsidTr="001B42A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" w:type="pct"/>
            <w:vAlign w:val="center"/>
          </w:tcPr>
          <w:p w14:paraId="4A8D7D1A" w14:textId="77777777" w:rsidR="007657A1" w:rsidRPr="00DD6590" w:rsidRDefault="007657A1" w:rsidP="007657A1">
            <w:pPr>
              <w:spacing w:before="60" w:after="0" w:line="240" w:lineRule="auto"/>
              <w:jc w:val="center"/>
              <w:rPr>
                <w:rFonts w:asciiTheme="minorHAnsi" w:hAnsiTheme="minorHAnsi"/>
                <w:b w:val="0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b w:val="0"/>
                <w:sz w:val="16"/>
                <w:szCs w:val="16"/>
              </w:rPr>
              <w:t>19</w:t>
            </w:r>
          </w:p>
        </w:tc>
        <w:tc>
          <w:tcPr>
            <w:tcW w:w="495" w:type="pct"/>
            <w:vAlign w:val="center"/>
          </w:tcPr>
          <w:p w14:paraId="31052C8E" w14:textId="77777777" w:rsidR="007657A1" w:rsidRPr="00DD6590" w:rsidRDefault="007657A1" w:rsidP="007657A1">
            <w:pPr>
              <w:spacing w:before="60"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Dátová integrácia: sprístupnenie údajovej základne VS vrátane otvorených údajov prostredníctvom platformy dátovej integrácie</w:t>
            </w:r>
          </w:p>
          <w:p w14:paraId="2E8B22D2" w14:textId="77777777" w:rsidR="007657A1" w:rsidRPr="00DD6590" w:rsidRDefault="007657A1" w:rsidP="007657A1">
            <w:pPr>
              <w:spacing w:before="60"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78" w:type="pct"/>
            <w:shd w:val="clear" w:color="auto" w:fill="FFD653"/>
            <w:vAlign w:val="center"/>
          </w:tcPr>
          <w:p w14:paraId="2AC3A6F6" w14:textId="77777777" w:rsidR="007657A1" w:rsidRPr="00DD6590" w:rsidRDefault="007657A1" w:rsidP="007657A1">
            <w:pPr>
              <w:spacing w:before="60"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94" w:type="pct"/>
            <w:vAlign w:val="center"/>
          </w:tcPr>
          <w:p w14:paraId="2EE8E896" w14:textId="77777777" w:rsidR="007657A1" w:rsidRPr="00DD6590" w:rsidRDefault="007657A1" w:rsidP="007657A1">
            <w:pPr>
              <w:spacing w:before="60"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11 729 332</w:t>
            </w:r>
            <w:r>
              <w:rPr>
                <w:rFonts w:asciiTheme="minorHAnsi" w:hAnsiTheme="minorHAnsi"/>
                <w:sz w:val="16"/>
                <w:szCs w:val="16"/>
              </w:rPr>
              <w:t>,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 xml:space="preserve">31 </w:t>
            </w:r>
            <w:r>
              <w:rPr>
                <w:rFonts w:asciiTheme="minorHAnsi" w:hAnsiTheme="minorHAnsi"/>
                <w:sz w:val="16"/>
                <w:szCs w:val="16"/>
              </w:rPr>
              <w:t>EUR</w:t>
            </w:r>
          </w:p>
          <w:p w14:paraId="382F8554" w14:textId="77777777" w:rsidR="007657A1" w:rsidRPr="00DD6590" w:rsidRDefault="007657A1" w:rsidP="007657A1">
            <w:pPr>
              <w:spacing w:before="6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89" w:type="pct"/>
            <w:vAlign w:val="center"/>
          </w:tcPr>
          <w:p w14:paraId="121AC242" w14:textId="77777777" w:rsidR="007657A1" w:rsidRPr="00DD6590" w:rsidRDefault="007657A1" w:rsidP="007657A1">
            <w:pPr>
              <w:spacing w:before="60"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0%</w:t>
            </w:r>
          </w:p>
        </w:tc>
        <w:tc>
          <w:tcPr>
            <w:tcW w:w="319" w:type="pct"/>
            <w:vAlign w:val="center"/>
          </w:tcPr>
          <w:p w14:paraId="279B102E" w14:textId="77777777" w:rsidR="007657A1" w:rsidRPr="00DD6590" w:rsidRDefault="007657A1" w:rsidP="007657A1">
            <w:pPr>
              <w:spacing w:before="60"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0%</w:t>
            </w:r>
          </w:p>
        </w:tc>
        <w:tc>
          <w:tcPr>
            <w:tcW w:w="349" w:type="pct"/>
            <w:vAlign w:val="center"/>
          </w:tcPr>
          <w:p w14:paraId="02C88304" w14:textId="77777777" w:rsidR="007657A1" w:rsidRPr="00DD6590" w:rsidRDefault="007657A1" w:rsidP="007657A1">
            <w:pPr>
              <w:spacing w:before="60"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0%</w:t>
            </w:r>
          </w:p>
        </w:tc>
        <w:tc>
          <w:tcPr>
            <w:tcW w:w="799" w:type="pct"/>
            <w:vAlign w:val="center"/>
          </w:tcPr>
          <w:p w14:paraId="6156DCCF" w14:textId="77777777" w:rsidR="007657A1" w:rsidRPr="00DD6590" w:rsidRDefault="007657A1" w:rsidP="007657A1">
            <w:pPr>
              <w:spacing w:before="60"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P0050 Dodatočný počet inštitúcií verejnej správy prepojených s centrálnou platformou pre otvorené dáta: 0%</w:t>
            </w:r>
          </w:p>
          <w:p w14:paraId="5C61DF6B" w14:textId="77777777" w:rsidR="007657A1" w:rsidRPr="00DD6590" w:rsidRDefault="007657A1" w:rsidP="007657A1">
            <w:pPr>
              <w:spacing w:before="60"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 xml:space="preserve">P0217 Počet nových </w:t>
            </w:r>
            <w:proofErr w:type="spellStart"/>
            <w:r w:rsidRPr="00DD6590">
              <w:rPr>
                <w:rFonts w:asciiTheme="minorHAnsi" w:hAnsiTheme="minorHAnsi"/>
                <w:sz w:val="16"/>
                <w:szCs w:val="16"/>
              </w:rPr>
              <w:t>datasetov</w:t>
            </w:r>
            <w:proofErr w:type="spellEnd"/>
            <w:r w:rsidRPr="00DD6590">
              <w:rPr>
                <w:rFonts w:asciiTheme="minorHAnsi" w:hAnsiTheme="minorHAnsi"/>
                <w:sz w:val="16"/>
                <w:szCs w:val="16"/>
              </w:rPr>
              <w:t xml:space="preserve"> publikovaných vo formáte s vysokým potenciálom na znovu použitie: 0%</w:t>
            </w:r>
          </w:p>
          <w:p w14:paraId="31C50422" w14:textId="77777777" w:rsidR="007657A1" w:rsidRPr="00DD6590" w:rsidRDefault="007657A1" w:rsidP="007657A1">
            <w:pPr>
              <w:spacing w:before="60"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P0224 Počet nových optimalizovaných úsekov verejnej správy: 0%</w:t>
            </w:r>
          </w:p>
        </w:tc>
        <w:tc>
          <w:tcPr>
            <w:tcW w:w="794" w:type="pct"/>
            <w:vAlign w:val="center"/>
          </w:tcPr>
          <w:p w14:paraId="6E3C5448" w14:textId="77777777" w:rsidR="007657A1" w:rsidRPr="00DD6590" w:rsidRDefault="007657A1" w:rsidP="007657A1">
            <w:pPr>
              <w:spacing w:before="60"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Začiatok realizácie aktivít projektu je stanovený na 1.1.2019</w:t>
            </w:r>
            <w:r>
              <w:rPr>
                <w:rFonts w:asciiTheme="minorHAnsi" w:hAnsiTheme="minorHAnsi"/>
                <w:sz w:val="16"/>
                <w:szCs w:val="16"/>
              </w:rPr>
              <w:t>.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 xml:space="preserve"> </w:t>
            </w:r>
          </w:p>
        </w:tc>
        <w:tc>
          <w:tcPr>
            <w:tcW w:w="854" w:type="pct"/>
            <w:vAlign w:val="center"/>
          </w:tcPr>
          <w:p w14:paraId="1B7A3662" w14:textId="77777777" w:rsidR="007657A1" w:rsidRPr="00DD6590" w:rsidRDefault="007657A1" w:rsidP="007657A1">
            <w:pPr>
              <w:spacing w:before="60"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Dohliadnuť na dodržiavanie harmonogramu projektu z dôvodu eliminácie rizík.</w:t>
            </w:r>
          </w:p>
        </w:tc>
      </w:tr>
      <w:tr w:rsidR="007657A1" w:rsidRPr="00DD6590" w14:paraId="5D2B57E5" w14:textId="77777777" w:rsidTr="001B42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" w:type="pct"/>
            <w:vAlign w:val="center"/>
          </w:tcPr>
          <w:p w14:paraId="1F5881F8" w14:textId="77777777" w:rsidR="007657A1" w:rsidRPr="00DD6590" w:rsidRDefault="007657A1" w:rsidP="007657A1">
            <w:pPr>
              <w:spacing w:before="60" w:after="0" w:line="240" w:lineRule="auto"/>
              <w:jc w:val="center"/>
              <w:rPr>
                <w:rFonts w:asciiTheme="minorHAnsi" w:hAnsiTheme="minorHAnsi"/>
                <w:b w:val="0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b w:val="0"/>
                <w:sz w:val="16"/>
                <w:szCs w:val="16"/>
              </w:rPr>
              <w:t>20</w:t>
            </w:r>
          </w:p>
        </w:tc>
        <w:tc>
          <w:tcPr>
            <w:tcW w:w="495" w:type="pct"/>
            <w:vAlign w:val="center"/>
          </w:tcPr>
          <w:p w14:paraId="217ECC68" w14:textId="77777777" w:rsidR="007657A1" w:rsidRPr="00DD6590" w:rsidRDefault="007657A1" w:rsidP="007657A1">
            <w:pPr>
              <w:spacing w:before="60"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 xml:space="preserve">Zavedenie služieb </w:t>
            </w:r>
            <w:proofErr w:type="spellStart"/>
            <w:r w:rsidRPr="00DD6590">
              <w:rPr>
                <w:rFonts w:asciiTheme="minorHAnsi" w:hAnsiTheme="minorHAnsi"/>
                <w:sz w:val="16"/>
                <w:szCs w:val="16"/>
              </w:rPr>
              <w:t>Platform</w:t>
            </w:r>
            <w:proofErr w:type="spellEnd"/>
            <w:r w:rsidRPr="00DD6590">
              <w:rPr>
                <w:rFonts w:asciiTheme="minorHAnsi" w:hAnsiTheme="minorHAnsi"/>
                <w:sz w:val="16"/>
                <w:szCs w:val="16"/>
              </w:rPr>
              <w:t xml:space="preserve"> as a Service</w:t>
            </w:r>
          </w:p>
          <w:p w14:paraId="187465EF" w14:textId="77777777" w:rsidR="007657A1" w:rsidRPr="00DD6590" w:rsidRDefault="007657A1" w:rsidP="007657A1">
            <w:pPr>
              <w:spacing w:before="60"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78" w:type="pct"/>
            <w:shd w:val="clear" w:color="auto" w:fill="FFD653"/>
            <w:vAlign w:val="center"/>
          </w:tcPr>
          <w:p w14:paraId="4477457C" w14:textId="77777777" w:rsidR="007657A1" w:rsidRPr="00DD6590" w:rsidRDefault="007657A1" w:rsidP="007657A1">
            <w:pPr>
              <w:spacing w:before="60"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94" w:type="pct"/>
            <w:vAlign w:val="center"/>
          </w:tcPr>
          <w:p w14:paraId="2EB180B6" w14:textId="77777777" w:rsidR="007657A1" w:rsidRPr="00DD6590" w:rsidRDefault="007657A1" w:rsidP="007657A1">
            <w:pPr>
              <w:spacing w:before="60"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14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272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160</w:t>
            </w:r>
            <w:r>
              <w:rPr>
                <w:rFonts w:asciiTheme="minorHAnsi" w:hAnsiTheme="minorHAnsi"/>
                <w:sz w:val="16"/>
                <w:szCs w:val="16"/>
              </w:rPr>
              <w:t>,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 xml:space="preserve">55 </w:t>
            </w:r>
            <w:r>
              <w:rPr>
                <w:rFonts w:asciiTheme="minorHAnsi" w:hAnsiTheme="minorHAnsi"/>
                <w:sz w:val="16"/>
                <w:szCs w:val="16"/>
              </w:rPr>
              <w:t>EUR</w:t>
            </w:r>
          </w:p>
          <w:p w14:paraId="6AA397B6" w14:textId="77777777" w:rsidR="007657A1" w:rsidRPr="00DD6590" w:rsidRDefault="007657A1" w:rsidP="007657A1">
            <w:pPr>
              <w:spacing w:before="60"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89" w:type="pct"/>
            <w:vAlign w:val="center"/>
          </w:tcPr>
          <w:p w14:paraId="210019E7" w14:textId="77777777" w:rsidR="007657A1" w:rsidRPr="00DD6590" w:rsidRDefault="007657A1" w:rsidP="007657A1">
            <w:pPr>
              <w:spacing w:before="60"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0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%</w:t>
            </w:r>
          </w:p>
        </w:tc>
        <w:tc>
          <w:tcPr>
            <w:tcW w:w="319" w:type="pct"/>
            <w:vAlign w:val="center"/>
          </w:tcPr>
          <w:p w14:paraId="1BEE8544" w14:textId="77777777" w:rsidR="007657A1" w:rsidRPr="00DD6590" w:rsidRDefault="007657A1" w:rsidP="007657A1">
            <w:pPr>
              <w:spacing w:before="60"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0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%</w:t>
            </w:r>
          </w:p>
        </w:tc>
        <w:tc>
          <w:tcPr>
            <w:tcW w:w="349" w:type="pct"/>
            <w:vAlign w:val="center"/>
          </w:tcPr>
          <w:p w14:paraId="287B4D15" w14:textId="77777777" w:rsidR="007657A1" w:rsidRPr="00DD6590" w:rsidRDefault="007657A1" w:rsidP="007657A1">
            <w:pPr>
              <w:spacing w:before="60"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0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%</w:t>
            </w:r>
          </w:p>
        </w:tc>
        <w:tc>
          <w:tcPr>
            <w:tcW w:w="799" w:type="pct"/>
            <w:vAlign w:val="center"/>
          </w:tcPr>
          <w:p w14:paraId="1D48EE21" w14:textId="77777777" w:rsidR="007657A1" w:rsidRPr="00DD6590" w:rsidRDefault="007657A1" w:rsidP="007657A1">
            <w:pPr>
              <w:spacing w:before="60"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 xml:space="preserve">P0049 Dodatočný počet inštitúcií štátnej správy zapojených do </w:t>
            </w:r>
            <w:proofErr w:type="spellStart"/>
            <w:r w:rsidRPr="00DD6590">
              <w:rPr>
                <w:rFonts w:asciiTheme="minorHAnsi" w:hAnsiTheme="minorHAnsi"/>
                <w:sz w:val="16"/>
                <w:szCs w:val="16"/>
              </w:rPr>
              <w:t>eGovernment</w:t>
            </w:r>
            <w:proofErr w:type="spellEnd"/>
            <w:r w:rsidRPr="00DD6590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DD6590">
              <w:rPr>
                <w:rFonts w:asciiTheme="minorHAnsi" w:hAnsiTheme="minorHAnsi"/>
                <w:sz w:val="16"/>
                <w:szCs w:val="16"/>
              </w:rPr>
              <w:t>cloudu</w:t>
            </w:r>
            <w:proofErr w:type="spellEnd"/>
            <w:r w:rsidRPr="00DD6590">
              <w:rPr>
                <w:rFonts w:asciiTheme="minorHAnsi" w:hAnsiTheme="minorHAnsi"/>
                <w:sz w:val="16"/>
                <w:szCs w:val="16"/>
              </w:rPr>
              <w:t>: 0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%</w:t>
            </w:r>
          </w:p>
          <w:p w14:paraId="11E4371E" w14:textId="77777777" w:rsidR="007657A1" w:rsidRPr="00DD6590" w:rsidRDefault="007657A1" w:rsidP="007657A1">
            <w:pPr>
              <w:spacing w:before="60"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lastRenderedPageBreak/>
              <w:t xml:space="preserve">P0194 Počet nasadených služieb typu </w:t>
            </w:r>
            <w:proofErr w:type="spellStart"/>
            <w:r w:rsidRPr="00DD6590">
              <w:rPr>
                <w:rFonts w:asciiTheme="minorHAnsi" w:hAnsiTheme="minorHAnsi"/>
                <w:sz w:val="16"/>
                <w:szCs w:val="16"/>
              </w:rPr>
              <w:t>IaaS</w:t>
            </w:r>
            <w:proofErr w:type="spellEnd"/>
            <w:r w:rsidRPr="00DD6590">
              <w:rPr>
                <w:rFonts w:asciiTheme="minorHAnsi" w:hAnsiTheme="minorHAnsi"/>
                <w:sz w:val="16"/>
                <w:szCs w:val="16"/>
              </w:rPr>
              <w:t xml:space="preserve"> a </w:t>
            </w:r>
            <w:proofErr w:type="spellStart"/>
            <w:r w:rsidRPr="00DD6590">
              <w:rPr>
                <w:rFonts w:asciiTheme="minorHAnsi" w:hAnsiTheme="minorHAnsi"/>
                <w:sz w:val="16"/>
                <w:szCs w:val="16"/>
              </w:rPr>
              <w:t>PaaS</w:t>
            </w:r>
            <w:proofErr w:type="spellEnd"/>
            <w:r w:rsidRPr="00DD6590">
              <w:rPr>
                <w:rFonts w:asciiTheme="minorHAnsi" w:hAnsiTheme="minorHAnsi"/>
                <w:sz w:val="16"/>
                <w:szCs w:val="16"/>
              </w:rPr>
              <w:t>: 0</w:t>
            </w:r>
            <w:r>
              <w:rPr>
                <w:rFonts w:asciiTheme="minorHAnsi" w:hAnsiTheme="minorHAnsi"/>
                <w:sz w:val="16"/>
                <w:szCs w:val="16"/>
              </w:rPr>
              <w:t> 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%</w:t>
            </w:r>
          </w:p>
        </w:tc>
        <w:tc>
          <w:tcPr>
            <w:tcW w:w="794" w:type="pct"/>
            <w:vAlign w:val="center"/>
          </w:tcPr>
          <w:p w14:paraId="7B23262E" w14:textId="77777777" w:rsidR="007657A1" w:rsidRPr="00DD6590" w:rsidRDefault="007657A1" w:rsidP="007657A1">
            <w:pPr>
              <w:spacing w:before="60"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lastRenderedPageBreak/>
              <w:t>Začiatok realizácie aktivít je stanovený na 1.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6.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2</w:t>
            </w:r>
            <w:r>
              <w:rPr>
                <w:rFonts w:asciiTheme="minorHAnsi" w:hAnsiTheme="minorHAnsi"/>
                <w:sz w:val="16"/>
                <w:szCs w:val="16"/>
              </w:rPr>
              <w:t>0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19.</w:t>
            </w:r>
          </w:p>
        </w:tc>
        <w:tc>
          <w:tcPr>
            <w:tcW w:w="854" w:type="pct"/>
            <w:vAlign w:val="center"/>
          </w:tcPr>
          <w:p w14:paraId="0E7C99F7" w14:textId="77777777" w:rsidR="007657A1" w:rsidRPr="00DD6590" w:rsidRDefault="007657A1" w:rsidP="007657A1">
            <w:pPr>
              <w:spacing w:before="60"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Dohliadnuť na dodržiavanie harmonogramu projektu z</w:t>
            </w:r>
            <w:r>
              <w:rPr>
                <w:rFonts w:asciiTheme="minorHAnsi" w:hAnsiTheme="minorHAnsi"/>
                <w:sz w:val="16"/>
                <w:szCs w:val="16"/>
              </w:rPr>
              <w:t> 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dôvodu eliminácie rizík.</w:t>
            </w:r>
          </w:p>
        </w:tc>
      </w:tr>
      <w:tr w:rsidR="007657A1" w:rsidRPr="00DD6590" w14:paraId="0EC296FA" w14:textId="77777777" w:rsidTr="001B42A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" w:type="pct"/>
            <w:vAlign w:val="center"/>
          </w:tcPr>
          <w:p w14:paraId="62D7CAC0" w14:textId="77777777" w:rsidR="007657A1" w:rsidRPr="00DD6590" w:rsidRDefault="007657A1" w:rsidP="007657A1">
            <w:pPr>
              <w:spacing w:before="60" w:after="0" w:line="240" w:lineRule="auto"/>
              <w:jc w:val="center"/>
              <w:rPr>
                <w:rFonts w:asciiTheme="minorHAnsi" w:hAnsiTheme="minorHAnsi"/>
                <w:b w:val="0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b w:val="0"/>
                <w:sz w:val="16"/>
                <w:szCs w:val="16"/>
              </w:rPr>
              <w:t>21</w:t>
            </w:r>
          </w:p>
        </w:tc>
        <w:tc>
          <w:tcPr>
            <w:tcW w:w="495" w:type="pct"/>
            <w:vAlign w:val="center"/>
          </w:tcPr>
          <w:p w14:paraId="0B8A0A6F" w14:textId="77777777" w:rsidR="007657A1" w:rsidRPr="00DD6590" w:rsidRDefault="007657A1" w:rsidP="007657A1">
            <w:pPr>
              <w:spacing w:before="60"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Rozvoj platformy integrácie údajov (centrálna integračná platforma) a</w:t>
            </w:r>
            <w:r>
              <w:rPr>
                <w:rFonts w:asciiTheme="minorHAnsi" w:hAnsiTheme="minorHAnsi"/>
                <w:sz w:val="16"/>
                <w:szCs w:val="16"/>
              </w:rPr>
              <w:t> 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Manažment osobných údajov</w:t>
            </w:r>
          </w:p>
          <w:p w14:paraId="49BF0044" w14:textId="77777777" w:rsidR="007657A1" w:rsidRPr="00DD6590" w:rsidRDefault="007657A1" w:rsidP="007657A1">
            <w:pPr>
              <w:spacing w:before="60"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78" w:type="pct"/>
            <w:shd w:val="clear" w:color="auto" w:fill="FFD653"/>
            <w:vAlign w:val="center"/>
          </w:tcPr>
          <w:p w14:paraId="3F7A1688" w14:textId="77777777" w:rsidR="007657A1" w:rsidRPr="00DD6590" w:rsidRDefault="007657A1" w:rsidP="007657A1">
            <w:pPr>
              <w:spacing w:before="60"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94" w:type="pct"/>
            <w:vAlign w:val="center"/>
          </w:tcPr>
          <w:p w14:paraId="49BF337A" w14:textId="77777777" w:rsidR="007657A1" w:rsidRPr="00DD6590" w:rsidRDefault="007657A1" w:rsidP="007657A1">
            <w:pPr>
              <w:spacing w:before="60"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12 609 789</w:t>
            </w:r>
            <w:r>
              <w:rPr>
                <w:rFonts w:asciiTheme="minorHAnsi" w:hAnsiTheme="minorHAnsi"/>
                <w:sz w:val="16"/>
                <w:szCs w:val="16"/>
              </w:rPr>
              <w:t>,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 xml:space="preserve">05 </w:t>
            </w:r>
            <w:r>
              <w:rPr>
                <w:rFonts w:asciiTheme="minorHAnsi" w:hAnsiTheme="minorHAnsi"/>
                <w:sz w:val="16"/>
                <w:szCs w:val="16"/>
              </w:rPr>
              <w:t>EUR</w:t>
            </w:r>
          </w:p>
          <w:p w14:paraId="4726A184" w14:textId="77777777" w:rsidR="007657A1" w:rsidRPr="00DD6590" w:rsidRDefault="007657A1" w:rsidP="007657A1">
            <w:pPr>
              <w:spacing w:before="6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89" w:type="pct"/>
            <w:vAlign w:val="center"/>
          </w:tcPr>
          <w:p w14:paraId="300F28C2" w14:textId="77777777" w:rsidR="007657A1" w:rsidRPr="00DD6590" w:rsidRDefault="007657A1" w:rsidP="007657A1">
            <w:pPr>
              <w:spacing w:before="60"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0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%</w:t>
            </w:r>
          </w:p>
        </w:tc>
        <w:tc>
          <w:tcPr>
            <w:tcW w:w="319" w:type="pct"/>
            <w:vAlign w:val="center"/>
          </w:tcPr>
          <w:p w14:paraId="509B7238" w14:textId="77777777" w:rsidR="007657A1" w:rsidRPr="00DD6590" w:rsidRDefault="007657A1" w:rsidP="007657A1">
            <w:pPr>
              <w:spacing w:before="60"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0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%</w:t>
            </w:r>
          </w:p>
        </w:tc>
        <w:tc>
          <w:tcPr>
            <w:tcW w:w="349" w:type="pct"/>
            <w:vAlign w:val="center"/>
          </w:tcPr>
          <w:p w14:paraId="76799CB7" w14:textId="77777777" w:rsidR="007657A1" w:rsidRPr="00DD6590" w:rsidRDefault="007657A1" w:rsidP="007657A1">
            <w:pPr>
              <w:spacing w:before="60"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0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%</w:t>
            </w:r>
          </w:p>
        </w:tc>
        <w:tc>
          <w:tcPr>
            <w:tcW w:w="799" w:type="pct"/>
            <w:vAlign w:val="center"/>
          </w:tcPr>
          <w:p w14:paraId="327E1889" w14:textId="77777777" w:rsidR="007657A1" w:rsidRPr="00DD6590" w:rsidRDefault="007657A1" w:rsidP="007657A1">
            <w:pPr>
              <w:spacing w:before="60"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 xml:space="preserve">P0151 Počet dodatočných centrálne využitých podporných systémov vnútornej správy v rámci ISVS (ako služieb v </w:t>
            </w:r>
            <w:proofErr w:type="spellStart"/>
            <w:r w:rsidRPr="00DD6590">
              <w:rPr>
                <w:rFonts w:asciiTheme="minorHAnsi" w:hAnsiTheme="minorHAnsi"/>
                <w:sz w:val="16"/>
                <w:szCs w:val="16"/>
              </w:rPr>
              <w:t>cloude</w:t>
            </w:r>
            <w:proofErr w:type="spellEnd"/>
            <w:r w:rsidRPr="00DD6590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DD6590">
              <w:rPr>
                <w:rFonts w:asciiTheme="minorHAnsi" w:hAnsiTheme="minorHAnsi"/>
                <w:sz w:val="16"/>
                <w:szCs w:val="16"/>
              </w:rPr>
              <w:t>SaaS</w:t>
            </w:r>
            <w:proofErr w:type="spellEnd"/>
            <w:r w:rsidRPr="00DD6590">
              <w:rPr>
                <w:rFonts w:asciiTheme="minorHAnsi" w:hAnsiTheme="minorHAnsi"/>
                <w:sz w:val="16"/>
                <w:szCs w:val="16"/>
              </w:rPr>
              <w:t>): 0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%</w:t>
            </w:r>
          </w:p>
          <w:p w14:paraId="2A800395" w14:textId="77777777" w:rsidR="007657A1" w:rsidRPr="00DD6590" w:rsidRDefault="007657A1" w:rsidP="007657A1">
            <w:pPr>
              <w:spacing w:before="60"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P0152 Počet dodatočných elektronických služieb pre občanov, ktoré je možné riešiť mobilnou aplikáciou: 0</w:t>
            </w:r>
            <w:r>
              <w:rPr>
                <w:rFonts w:asciiTheme="minorHAnsi" w:hAnsiTheme="minorHAnsi"/>
                <w:sz w:val="16"/>
                <w:szCs w:val="16"/>
              </w:rPr>
              <w:t> 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%</w:t>
            </w:r>
          </w:p>
          <w:p w14:paraId="0C162D5E" w14:textId="77777777" w:rsidR="007657A1" w:rsidRPr="00DD6590" w:rsidRDefault="007657A1" w:rsidP="007657A1">
            <w:pPr>
              <w:spacing w:before="60"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P0153 Počet dodatočných elektronických služieb pre podnikateľov, ktoré je možné riešiť mobilnou aplikáciou: 0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%</w:t>
            </w:r>
          </w:p>
          <w:p w14:paraId="49D73881" w14:textId="77777777" w:rsidR="007657A1" w:rsidRPr="00DD6590" w:rsidRDefault="007657A1" w:rsidP="007657A1">
            <w:pPr>
              <w:spacing w:before="60"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P0233 Počet nových zjednodušených životných situácií pre občanov, realizovaných kombináciou elektronických služieb: 0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%</w:t>
            </w:r>
          </w:p>
          <w:p w14:paraId="609F8008" w14:textId="77777777" w:rsidR="007657A1" w:rsidRPr="00DD6590" w:rsidRDefault="007657A1" w:rsidP="007657A1">
            <w:pPr>
              <w:spacing w:before="60"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P0234 Počet nových zjednodušených životných situácií pre podnikateľov realizovaných kombináciou elektronických služieb: 0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%</w:t>
            </w:r>
          </w:p>
          <w:p w14:paraId="61FFA492" w14:textId="77777777" w:rsidR="007657A1" w:rsidRPr="00DD6590" w:rsidRDefault="007657A1" w:rsidP="007657A1">
            <w:pPr>
              <w:autoSpaceDE w:val="0"/>
              <w:autoSpaceDN w:val="0"/>
              <w:adjustRightInd w:val="0"/>
              <w:spacing w:before="60"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P0738 - Počet zavedených elektronických služieb, ktoré prispievajú k riešeniu životných situácií pre podnikateľov: 0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%</w:t>
            </w:r>
          </w:p>
          <w:p w14:paraId="275963EF" w14:textId="77777777" w:rsidR="007657A1" w:rsidRPr="00DD6590" w:rsidRDefault="007657A1" w:rsidP="007657A1">
            <w:pPr>
              <w:autoSpaceDE w:val="0"/>
              <w:autoSpaceDN w:val="0"/>
              <w:adjustRightInd w:val="0"/>
              <w:spacing w:before="60"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P0739 - Počet zavedených elektronických služieb, ktoré prispievajú k riešeniu životných situácií pre občanov: 0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%</w:t>
            </w:r>
          </w:p>
        </w:tc>
        <w:tc>
          <w:tcPr>
            <w:tcW w:w="794" w:type="pct"/>
            <w:vAlign w:val="center"/>
          </w:tcPr>
          <w:p w14:paraId="2B5B9B12" w14:textId="77777777" w:rsidR="007657A1" w:rsidRPr="00DD6590" w:rsidRDefault="007657A1" w:rsidP="007657A1">
            <w:pPr>
              <w:spacing w:before="60"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Začiatok realizácie aktivít je stanovený na 1.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3.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sz w:val="16"/>
                <w:szCs w:val="16"/>
              </w:rPr>
              <w:t>2019</w:t>
            </w:r>
          </w:p>
        </w:tc>
        <w:tc>
          <w:tcPr>
            <w:tcW w:w="854" w:type="pct"/>
            <w:vAlign w:val="center"/>
          </w:tcPr>
          <w:p w14:paraId="7458D3CF" w14:textId="77777777" w:rsidR="007657A1" w:rsidRPr="00DD6590" w:rsidRDefault="007657A1" w:rsidP="007657A1">
            <w:pPr>
              <w:spacing w:before="60"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sz w:val="16"/>
                <w:szCs w:val="16"/>
              </w:rPr>
              <w:t>Dohliadnuť na dodržiavanie harmonogramu projektu z dôvodu eliminácie rizík.</w:t>
            </w:r>
          </w:p>
        </w:tc>
      </w:tr>
      <w:tr w:rsidR="007657A1" w:rsidRPr="00DD6590" w14:paraId="177BA729" w14:textId="77777777" w:rsidTr="001B42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" w:type="pct"/>
            <w:shd w:val="clear" w:color="auto" w:fill="E7F5CF" w:themeFill="accent1" w:themeFillTint="33"/>
            <w:vAlign w:val="center"/>
          </w:tcPr>
          <w:p w14:paraId="5A26A227" w14:textId="77777777" w:rsidR="007657A1" w:rsidRPr="00DD6590" w:rsidRDefault="007657A1" w:rsidP="007657A1">
            <w:pPr>
              <w:spacing w:before="60" w:after="0" w:line="240" w:lineRule="auto"/>
              <w:jc w:val="left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495" w:type="pct"/>
            <w:shd w:val="clear" w:color="auto" w:fill="E7F5CF" w:themeFill="accent1" w:themeFillTint="33"/>
            <w:vAlign w:val="center"/>
          </w:tcPr>
          <w:p w14:paraId="172787E4" w14:textId="77777777" w:rsidR="007657A1" w:rsidRPr="00DD6590" w:rsidRDefault="007657A1" w:rsidP="007657A1">
            <w:pPr>
              <w:spacing w:before="60"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b/>
                <w:sz w:val="16"/>
                <w:szCs w:val="16"/>
              </w:rPr>
            </w:pPr>
            <w:r w:rsidRPr="00DD6590">
              <w:rPr>
                <w:rFonts w:asciiTheme="minorHAnsi" w:hAnsiTheme="minorHAnsi"/>
                <w:b/>
                <w:sz w:val="16"/>
                <w:szCs w:val="16"/>
              </w:rPr>
              <w:t>Celkom</w:t>
            </w:r>
          </w:p>
        </w:tc>
        <w:tc>
          <w:tcPr>
            <w:tcW w:w="278" w:type="pct"/>
            <w:shd w:val="clear" w:color="auto" w:fill="E7F5CF" w:themeFill="accent1" w:themeFillTint="33"/>
            <w:vAlign w:val="center"/>
          </w:tcPr>
          <w:p w14:paraId="6294E182" w14:textId="77777777" w:rsidR="007657A1" w:rsidRPr="00DD6590" w:rsidRDefault="007657A1" w:rsidP="007657A1">
            <w:pPr>
              <w:spacing w:before="60"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694" w:type="pct"/>
            <w:shd w:val="clear" w:color="auto" w:fill="E7F5CF" w:themeFill="accent1" w:themeFillTint="33"/>
            <w:vAlign w:val="center"/>
          </w:tcPr>
          <w:p w14:paraId="049C3476" w14:textId="77777777" w:rsidR="007657A1" w:rsidRPr="00DD6590" w:rsidRDefault="007657A1" w:rsidP="007657A1">
            <w:pPr>
              <w:spacing w:before="60"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b/>
                <w:sz w:val="16"/>
                <w:szCs w:val="16"/>
              </w:rPr>
            </w:pPr>
            <w:r w:rsidRPr="00DD6590">
              <w:rPr>
                <w:rFonts w:asciiTheme="minorHAnsi" w:hAnsiTheme="minorHAnsi"/>
                <w:b/>
                <w:sz w:val="16"/>
                <w:szCs w:val="16"/>
              </w:rPr>
              <w:t xml:space="preserve">226 116 337,28 </w:t>
            </w:r>
            <w:r>
              <w:rPr>
                <w:rFonts w:asciiTheme="minorHAnsi" w:hAnsiTheme="minorHAnsi"/>
                <w:b/>
                <w:sz w:val="16"/>
                <w:szCs w:val="16"/>
              </w:rPr>
              <w:t>EUR</w:t>
            </w:r>
          </w:p>
        </w:tc>
        <w:tc>
          <w:tcPr>
            <w:tcW w:w="289" w:type="pct"/>
            <w:shd w:val="clear" w:color="auto" w:fill="E7F5CF" w:themeFill="accent1" w:themeFillTint="33"/>
            <w:vAlign w:val="center"/>
          </w:tcPr>
          <w:p w14:paraId="77954C7C" w14:textId="77777777" w:rsidR="007657A1" w:rsidRPr="00DD6590" w:rsidRDefault="007657A1" w:rsidP="007657A1">
            <w:pPr>
              <w:spacing w:before="60"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b/>
                <w:sz w:val="16"/>
                <w:szCs w:val="16"/>
              </w:rPr>
            </w:pPr>
            <w:r w:rsidRPr="00DD6590">
              <w:rPr>
                <w:rFonts w:asciiTheme="minorHAnsi" w:hAnsiTheme="minorHAnsi"/>
                <w:b/>
                <w:sz w:val="16"/>
                <w:szCs w:val="16"/>
              </w:rPr>
              <w:t>38,53</w:t>
            </w:r>
            <w:r>
              <w:rPr>
                <w:rFonts w:asciiTheme="minorHAnsi" w:hAnsiTheme="minorHAnsi"/>
                <w:b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b/>
                <w:sz w:val="16"/>
                <w:szCs w:val="16"/>
              </w:rPr>
              <w:t>%</w:t>
            </w:r>
          </w:p>
        </w:tc>
        <w:tc>
          <w:tcPr>
            <w:tcW w:w="319" w:type="pct"/>
            <w:shd w:val="clear" w:color="auto" w:fill="E7F5CF" w:themeFill="accent1" w:themeFillTint="33"/>
            <w:vAlign w:val="center"/>
          </w:tcPr>
          <w:p w14:paraId="35A42509" w14:textId="77777777" w:rsidR="007657A1" w:rsidRPr="00DD6590" w:rsidRDefault="007657A1" w:rsidP="007657A1">
            <w:pPr>
              <w:spacing w:before="60"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349" w:type="pct"/>
            <w:shd w:val="clear" w:color="auto" w:fill="E7F5CF" w:themeFill="accent1" w:themeFillTint="33"/>
            <w:vAlign w:val="center"/>
          </w:tcPr>
          <w:p w14:paraId="752DAB00" w14:textId="77777777" w:rsidR="007657A1" w:rsidRPr="00DD6590" w:rsidRDefault="007657A1" w:rsidP="007657A1">
            <w:pPr>
              <w:spacing w:before="60"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99" w:type="pct"/>
            <w:shd w:val="clear" w:color="auto" w:fill="E7F5CF" w:themeFill="accent1" w:themeFillTint="33"/>
            <w:vAlign w:val="center"/>
          </w:tcPr>
          <w:p w14:paraId="74060BF1" w14:textId="77777777" w:rsidR="007657A1" w:rsidRPr="00DD6590" w:rsidRDefault="007657A1" w:rsidP="007657A1">
            <w:pPr>
              <w:spacing w:before="60"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94" w:type="pct"/>
            <w:shd w:val="clear" w:color="auto" w:fill="E7F5CF" w:themeFill="accent1" w:themeFillTint="33"/>
            <w:vAlign w:val="center"/>
          </w:tcPr>
          <w:p w14:paraId="270520F3" w14:textId="77777777" w:rsidR="007657A1" w:rsidRPr="00DD6590" w:rsidRDefault="007657A1" w:rsidP="007657A1">
            <w:pPr>
              <w:spacing w:before="60"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854" w:type="pct"/>
            <w:shd w:val="clear" w:color="auto" w:fill="E7F5CF" w:themeFill="accent1" w:themeFillTint="33"/>
            <w:vAlign w:val="center"/>
          </w:tcPr>
          <w:p w14:paraId="0ACDE29F" w14:textId="77777777" w:rsidR="007657A1" w:rsidRPr="00DD6590" w:rsidRDefault="007657A1" w:rsidP="007657A1">
            <w:pPr>
              <w:spacing w:before="60"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</w:tr>
    </w:tbl>
    <w:p w14:paraId="7DC8889D" w14:textId="77777777" w:rsidR="00363C7B" w:rsidRPr="00DD6590" w:rsidRDefault="00363C7B" w:rsidP="00B8513F">
      <w:pPr>
        <w:sectPr w:rsidR="00363C7B" w:rsidRPr="00DD6590" w:rsidSect="00363C7B">
          <w:pgSz w:w="16838" w:h="11906" w:orient="landscape" w:code="9"/>
          <w:pgMar w:top="1411" w:right="1987" w:bottom="1138" w:left="1138" w:header="677" w:footer="562" w:gutter="0"/>
          <w:cols w:space="9"/>
          <w:titlePg/>
          <w:docGrid w:linePitch="360"/>
        </w:sectPr>
      </w:pPr>
    </w:p>
    <w:p w14:paraId="112DDC22" w14:textId="77777777" w:rsidR="00B8513F" w:rsidRPr="00DD6590" w:rsidRDefault="00274C23" w:rsidP="00274C23">
      <w:pPr>
        <w:pStyle w:val="Heading2"/>
      </w:pPr>
      <w:bookmarkStart w:id="26" w:name="_Toc9350304"/>
      <w:r w:rsidRPr="00DD6590">
        <w:lastRenderedPageBreak/>
        <w:t>Vyhodnotenie plnenia výstupových, výsledkových a finančných ukazovateľov v rámci PO</w:t>
      </w:r>
      <w:bookmarkEnd w:id="26"/>
    </w:p>
    <w:p w14:paraId="2762C9D0" w14:textId="77777777" w:rsidR="00C3671C" w:rsidRPr="00DD6590" w:rsidRDefault="004E0A2C" w:rsidP="004E0A2C">
      <w:r w:rsidRPr="00DD6590">
        <w:t>Ukazovatele v plánovaných a realizovaných projektoch PO7 nereflektujú ukazovatele stanovené na úrovni OPII</w:t>
      </w:r>
      <w:r w:rsidR="009F40A1" w:rsidRPr="00DD6590">
        <w:t>, p</w:t>
      </w:r>
      <w:r w:rsidRPr="00DD6590">
        <w:t xml:space="preserve">reto ich odporúčame nastaviť tak, aby jasným spôsobom reflektovali jednotlivé aktivity v projekte a jasne prispievali k tvorbe ukazovateľov na úrovni programu. </w:t>
      </w:r>
      <w:r w:rsidR="00E0285E" w:rsidRPr="00DD6590">
        <w:t>Je potrebné vypracovať novú</w:t>
      </w:r>
      <w:r w:rsidRPr="00DD6590">
        <w:t xml:space="preserve"> </w:t>
      </w:r>
      <w:r w:rsidR="00E0285E" w:rsidRPr="00DD6590">
        <w:t>metodiku, v ktorej</w:t>
      </w:r>
      <w:r w:rsidRPr="00DD6590">
        <w:t xml:space="preserve"> odporúčame </w:t>
      </w:r>
      <w:r w:rsidR="00CB0632" w:rsidRPr="00DD6590">
        <w:t>vytvoriť</w:t>
      </w:r>
      <w:r w:rsidRPr="00DD6590">
        <w:t xml:space="preserve"> </w:t>
      </w:r>
      <w:r w:rsidR="00F71D35" w:rsidRPr="00DD6590">
        <w:t xml:space="preserve">aj </w:t>
      </w:r>
      <w:r w:rsidRPr="00DD6590">
        <w:t>maticu prepojenia a definície jednotlivých ukazovateľov na úrovni projektu a</w:t>
      </w:r>
      <w:r w:rsidR="00D11120" w:rsidRPr="00DD6590">
        <w:t> </w:t>
      </w:r>
      <w:r w:rsidRPr="00DD6590">
        <w:t>programu</w:t>
      </w:r>
      <w:r w:rsidR="00D11120" w:rsidRPr="00DD6590">
        <w:t xml:space="preserve">. </w:t>
      </w:r>
      <w:r w:rsidR="00812F61">
        <w:t>Okrem toho</w:t>
      </w:r>
      <w:r w:rsidR="00D11120" w:rsidRPr="00DD6590">
        <w:t xml:space="preserve"> odporúčame vypracovať dopadové hodnotenie vplyvu realizovaných projektov na ukazovatele </w:t>
      </w:r>
      <w:r w:rsidR="00BA2902" w:rsidRPr="00DD6590">
        <w:t xml:space="preserve">výsledku </w:t>
      </w:r>
      <w:r w:rsidR="00D11120" w:rsidRPr="00DD6590">
        <w:t xml:space="preserve">stanovené v OPII. </w:t>
      </w:r>
    </w:p>
    <w:p w14:paraId="13E4F2A7" w14:textId="77777777" w:rsidR="0001653A" w:rsidRPr="00DD6590" w:rsidRDefault="0001653A" w:rsidP="0001653A">
      <w:pPr>
        <w:rPr>
          <w:i/>
          <w:u w:val="single"/>
        </w:rPr>
      </w:pPr>
      <w:r w:rsidRPr="00DD6590">
        <w:rPr>
          <w:i/>
          <w:u w:val="single"/>
        </w:rPr>
        <w:t>Vyhodnotenie ukazovateľov výsledku</w:t>
      </w:r>
    </w:p>
    <w:p w14:paraId="513DAC16" w14:textId="2396C513" w:rsidR="00C3671C" w:rsidRDefault="0001653A" w:rsidP="00C3671C">
      <w:pPr>
        <w:pStyle w:val="Caption"/>
      </w:pPr>
      <w:bookmarkStart w:id="27" w:name="_Toc8805510"/>
      <w:r w:rsidRPr="00DD6590">
        <w:t xml:space="preserve">Tabuľka </w:t>
      </w:r>
      <w:r w:rsidRPr="00DD6590">
        <w:fldChar w:fldCharType="begin"/>
      </w:r>
      <w:r w:rsidRPr="00DD6590">
        <w:instrText xml:space="preserve"> SEQ Tabuľka \* ARABIC </w:instrText>
      </w:r>
      <w:r w:rsidRPr="00DD6590">
        <w:fldChar w:fldCharType="separate"/>
      </w:r>
      <w:r w:rsidR="008E724A">
        <w:rPr>
          <w:noProof/>
        </w:rPr>
        <w:t>12</w:t>
      </w:r>
      <w:r w:rsidRPr="00DD6590">
        <w:fldChar w:fldCharType="end"/>
      </w:r>
      <w:r w:rsidRPr="00DD6590">
        <w:t xml:space="preserve"> Vyhodnotenie ukazovateľov výsledku PO7</w:t>
      </w:r>
      <w:bookmarkEnd w:id="27"/>
    </w:p>
    <w:tbl>
      <w:tblPr>
        <w:tblStyle w:val="TableGrid"/>
        <w:tblpPr w:leftFromText="141" w:rightFromText="141" w:vertAnchor="text" w:tblpY="1"/>
        <w:tblOverlap w:val="never"/>
        <w:tblW w:w="13770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 w:firstRow="1" w:lastRow="0" w:firstColumn="1" w:lastColumn="0" w:noHBand="0" w:noVBand="1"/>
      </w:tblPr>
      <w:tblGrid>
        <w:gridCol w:w="454"/>
        <w:gridCol w:w="2610"/>
        <w:gridCol w:w="1260"/>
        <w:gridCol w:w="1350"/>
        <w:gridCol w:w="1350"/>
        <w:gridCol w:w="1180"/>
        <w:gridCol w:w="5566"/>
      </w:tblGrid>
      <w:tr w:rsidR="00F5528F" w:rsidRPr="00DD6590" w14:paraId="3B305D34" w14:textId="77777777" w:rsidTr="00C3671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6"/>
          <w:tblHeader/>
        </w:trPr>
        <w:tc>
          <w:tcPr>
            <w:tcW w:w="454" w:type="dxa"/>
            <w:shd w:val="clear" w:color="auto" w:fill="DBDCDE" w:themeFill="text2" w:themeFillTint="33"/>
            <w:vAlign w:val="center"/>
          </w:tcPr>
          <w:p w14:paraId="45FFA368" w14:textId="77777777" w:rsidR="00274C23" w:rsidRPr="00DD6590" w:rsidRDefault="00274C23" w:rsidP="007E4060">
            <w:pPr>
              <w:spacing w:before="60" w:after="0" w:line="240" w:lineRule="auto"/>
              <w:ind w:left="68"/>
              <w:jc w:val="left"/>
              <w:rPr>
                <w:b/>
                <w:sz w:val="16"/>
                <w:szCs w:val="16"/>
              </w:rPr>
            </w:pPr>
            <w:proofErr w:type="spellStart"/>
            <w:r w:rsidRPr="00DD6590">
              <w:rPr>
                <w:b/>
                <w:sz w:val="16"/>
                <w:szCs w:val="16"/>
              </w:rPr>
              <w:t>P.č</w:t>
            </w:r>
            <w:proofErr w:type="spellEnd"/>
            <w:r w:rsidRPr="00DD6590">
              <w:rPr>
                <w:b/>
                <w:sz w:val="16"/>
                <w:szCs w:val="16"/>
              </w:rPr>
              <w:t>.</w:t>
            </w:r>
          </w:p>
        </w:tc>
        <w:tc>
          <w:tcPr>
            <w:tcW w:w="2610" w:type="dxa"/>
            <w:shd w:val="clear" w:color="auto" w:fill="DBDCDE" w:themeFill="text2" w:themeFillTint="33"/>
            <w:vAlign w:val="center"/>
          </w:tcPr>
          <w:p w14:paraId="7B2C9755" w14:textId="77777777" w:rsidR="00274C23" w:rsidRPr="00DD6590" w:rsidRDefault="00274C23" w:rsidP="007E4060">
            <w:pPr>
              <w:spacing w:before="60" w:after="0" w:line="240" w:lineRule="auto"/>
              <w:ind w:left="68"/>
              <w:jc w:val="left"/>
              <w:rPr>
                <w:b/>
                <w:sz w:val="16"/>
                <w:szCs w:val="16"/>
              </w:rPr>
            </w:pPr>
            <w:r w:rsidRPr="00DD6590">
              <w:rPr>
                <w:b/>
                <w:sz w:val="16"/>
                <w:szCs w:val="16"/>
              </w:rPr>
              <w:t>Špecifické ukazovatele výsledku programu zodpovedajúce špecifickému cieľu</w:t>
            </w:r>
          </w:p>
        </w:tc>
        <w:tc>
          <w:tcPr>
            <w:tcW w:w="1260" w:type="dxa"/>
            <w:shd w:val="clear" w:color="auto" w:fill="DBDCDE" w:themeFill="text2" w:themeFillTint="33"/>
            <w:vAlign w:val="center"/>
          </w:tcPr>
          <w:p w14:paraId="78B68DD0" w14:textId="77777777" w:rsidR="00274C23" w:rsidRPr="00DD6590" w:rsidRDefault="00274C23" w:rsidP="007E4060">
            <w:pPr>
              <w:spacing w:before="60" w:after="0" w:line="240" w:lineRule="auto"/>
              <w:ind w:left="68"/>
              <w:jc w:val="left"/>
              <w:rPr>
                <w:b/>
                <w:sz w:val="16"/>
                <w:szCs w:val="16"/>
              </w:rPr>
            </w:pPr>
            <w:r w:rsidRPr="00DD6590">
              <w:rPr>
                <w:b/>
                <w:sz w:val="16"/>
                <w:szCs w:val="16"/>
              </w:rPr>
              <w:t>Východisková hodnota</w:t>
            </w:r>
          </w:p>
        </w:tc>
        <w:tc>
          <w:tcPr>
            <w:tcW w:w="1350" w:type="dxa"/>
            <w:shd w:val="clear" w:color="auto" w:fill="DBDCDE" w:themeFill="text2" w:themeFillTint="33"/>
            <w:vAlign w:val="center"/>
          </w:tcPr>
          <w:p w14:paraId="0E6B612C" w14:textId="77777777" w:rsidR="00274C23" w:rsidRPr="00DD6590" w:rsidRDefault="00274C23" w:rsidP="007E4060">
            <w:pPr>
              <w:spacing w:before="60" w:after="0" w:line="240" w:lineRule="auto"/>
              <w:ind w:left="68"/>
              <w:jc w:val="left"/>
              <w:rPr>
                <w:b/>
                <w:sz w:val="16"/>
                <w:szCs w:val="16"/>
              </w:rPr>
            </w:pPr>
            <w:r w:rsidRPr="00DD6590">
              <w:rPr>
                <w:b/>
                <w:sz w:val="16"/>
                <w:szCs w:val="16"/>
              </w:rPr>
              <w:t>Cieľová hodnota (2023)</w:t>
            </w:r>
          </w:p>
        </w:tc>
        <w:tc>
          <w:tcPr>
            <w:tcW w:w="1350" w:type="dxa"/>
            <w:shd w:val="clear" w:color="auto" w:fill="DBDCDE" w:themeFill="text2" w:themeFillTint="33"/>
            <w:vAlign w:val="center"/>
          </w:tcPr>
          <w:p w14:paraId="487B8B28" w14:textId="77777777" w:rsidR="00274C23" w:rsidRPr="00DD6590" w:rsidRDefault="00274C23" w:rsidP="007E4060">
            <w:pPr>
              <w:spacing w:before="60" w:after="0" w:line="240" w:lineRule="auto"/>
              <w:ind w:left="68"/>
              <w:jc w:val="left"/>
              <w:rPr>
                <w:b/>
                <w:sz w:val="16"/>
                <w:szCs w:val="16"/>
              </w:rPr>
            </w:pPr>
            <w:r w:rsidRPr="00DD6590">
              <w:rPr>
                <w:b/>
                <w:sz w:val="16"/>
                <w:szCs w:val="16"/>
              </w:rPr>
              <w:t xml:space="preserve">Výsledkový ukazovateľ k 31.12.2018, údaje z </w:t>
            </w:r>
            <w:proofErr w:type="spellStart"/>
            <w:r w:rsidRPr="00DD6590">
              <w:rPr>
                <w:b/>
                <w:sz w:val="16"/>
                <w:szCs w:val="16"/>
              </w:rPr>
              <w:t>Eurostatu</w:t>
            </w:r>
            <w:proofErr w:type="spellEnd"/>
          </w:p>
        </w:tc>
        <w:tc>
          <w:tcPr>
            <w:tcW w:w="1180" w:type="dxa"/>
            <w:shd w:val="clear" w:color="auto" w:fill="DBDCDE" w:themeFill="text2" w:themeFillTint="33"/>
            <w:vAlign w:val="center"/>
          </w:tcPr>
          <w:p w14:paraId="469663E2" w14:textId="77777777" w:rsidR="00274C23" w:rsidRPr="00DD6590" w:rsidRDefault="00274C23" w:rsidP="007E4060">
            <w:pPr>
              <w:spacing w:before="60" w:after="0" w:line="240" w:lineRule="auto"/>
              <w:ind w:left="68"/>
              <w:rPr>
                <w:b/>
                <w:sz w:val="16"/>
                <w:szCs w:val="16"/>
              </w:rPr>
            </w:pPr>
            <w:r w:rsidRPr="00DD6590">
              <w:rPr>
                <w:b/>
                <w:sz w:val="16"/>
                <w:szCs w:val="16"/>
              </w:rPr>
              <w:t>Hodnotenie</w:t>
            </w:r>
          </w:p>
        </w:tc>
        <w:tc>
          <w:tcPr>
            <w:tcW w:w="5566" w:type="dxa"/>
            <w:shd w:val="clear" w:color="auto" w:fill="DBDCDE" w:themeFill="text2" w:themeFillTint="33"/>
            <w:vAlign w:val="center"/>
          </w:tcPr>
          <w:p w14:paraId="1282B397" w14:textId="77777777" w:rsidR="00274C23" w:rsidRPr="00DD6590" w:rsidRDefault="00274C23" w:rsidP="007E4060">
            <w:pPr>
              <w:spacing w:before="60" w:after="0" w:line="240" w:lineRule="auto"/>
              <w:ind w:left="68"/>
              <w:rPr>
                <w:b/>
                <w:sz w:val="16"/>
                <w:szCs w:val="16"/>
              </w:rPr>
            </w:pPr>
            <w:r w:rsidRPr="00DD6590">
              <w:rPr>
                <w:b/>
                <w:sz w:val="16"/>
                <w:szCs w:val="16"/>
              </w:rPr>
              <w:t>Hlavné zistenia a odporúčania</w:t>
            </w:r>
          </w:p>
        </w:tc>
      </w:tr>
      <w:tr w:rsidR="00274C23" w:rsidRPr="00DD6590" w14:paraId="40A6150C" w14:textId="77777777" w:rsidTr="00C3671C">
        <w:trPr>
          <w:trHeight w:val="184"/>
        </w:trPr>
        <w:tc>
          <w:tcPr>
            <w:tcW w:w="454" w:type="dxa"/>
            <w:vAlign w:val="center"/>
          </w:tcPr>
          <w:p w14:paraId="49747A51" w14:textId="77777777" w:rsidR="00274C23" w:rsidRPr="00DD6590" w:rsidRDefault="00274C23" w:rsidP="007E4060">
            <w:pPr>
              <w:spacing w:before="60" w:after="0" w:line="240" w:lineRule="auto"/>
              <w:ind w:left="18"/>
              <w:jc w:val="center"/>
              <w:rPr>
                <w:sz w:val="16"/>
                <w:szCs w:val="16"/>
              </w:rPr>
            </w:pPr>
            <w:r w:rsidRPr="00DD6590">
              <w:rPr>
                <w:sz w:val="16"/>
                <w:szCs w:val="16"/>
              </w:rPr>
              <w:t>1</w:t>
            </w:r>
          </w:p>
        </w:tc>
        <w:tc>
          <w:tcPr>
            <w:tcW w:w="2610" w:type="dxa"/>
            <w:vAlign w:val="center"/>
          </w:tcPr>
          <w:p w14:paraId="14855AE2" w14:textId="77777777" w:rsidR="00274C23" w:rsidRPr="00DD6590" w:rsidRDefault="00274C23" w:rsidP="007E4060">
            <w:pPr>
              <w:pStyle w:val="Default"/>
              <w:spacing w:before="60"/>
              <w:rPr>
                <w:rFonts w:asciiTheme="minorHAnsi" w:eastAsia="Times New Roman" w:hAnsiTheme="minorHAnsi"/>
                <w:color w:val="000000" w:themeColor="text1"/>
                <w:sz w:val="16"/>
                <w:szCs w:val="16"/>
                <w:lang w:val="sk-SK" w:eastAsia="sk-SK"/>
              </w:rPr>
            </w:pPr>
            <w:r w:rsidRPr="00DD6590">
              <w:rPr>
                <w:rFonts w:asciiTheme="minorHAnsi" w:eastAsia="Times New Roman" w:hAnsiTheme="minorHAnsi"/>
                <w:color w:val="000000" w:themeColor="text1"/>
                <w:sz w:val="16"/>
                <w:szCs w:val="16"/>
                <w:lang w:val="sk-SK" w:eastAsia="sk-SK"/>
              </w:rPr>
              <w:t xml:space="preserve">Percento populácie využívajúce mobilný širokopásmový prístup na internet </w:t>
            </w:r>
          </w:p>
        </w:tc>
        <w:tc>
          <w:tcPr>
            <w:tcW w:w="1260" w:type="dxa"/>
            <w:vAlign w:val="center"/>
          </w:tcPr>
          <w:p w14:paraId="5AFC4154" w14:textId="77777777" w:rsidR="00274C23" w:rsidRPr="00DD6590" w:rsidRDefault="00274C23" w:rsidP="00DB3ECD">
            <w:pPr>
              <w:spacing w:before="60" w:after="0" w:line="240" w:lineRule="auto"/>
              <w:jc w:val="center"/>
              <w:rPr>
                <w:sz w:val="16"/>
                <w:szCs w:val="16"/>
              </w:rPr>
            </w:pPr>
            <w:r w:rsidRPr="00DD6590">
              <w:rPr>
                <w:sz w:val="16"/>
                <w:szCs w:val="16"/>
              </w:rPr>
              <w:t>6</w:t>
            </w:r>
            <w:r w:rsidR="00812F61">
              <w:rPr>
                <w:sz w:val="16"/>
                <w:szCs w:val="16"/>
              </w:rPr>
              <w:t>,</w:t>
            </w:r>
            <w:r w:rsidRPr="00DD6590">
              <w:rPr>
                <w:sz w:val="16"/>
                <w:szCs w:val="16"/>
              </w:rPr>
              <w:t>4</w:t>
            </w:r>
            <w:r w:rsidR="00812F61">
              <w:rPr>
                <w:sz w:val="16"/>
                <w:szCs w:val="16"/>
              </w:rPr>
              <w:t xml:space="preserve"> </w:t>
            </w:r>
            <w:r w:rsidRPr="00DD6590">
              <w:rPr>
                <w:sz w:val="16"/>
                <w:szCs w:val="16"/>
              </w:rPr>
              <w:t>%</w:t>
            </w:r>
          </w:p>
        </w:tc>
        <w:tc>
          <w:tcPr>
            <w:tcW w:w="1350" w:type="dxa"/>
            <w:vAlign w:val="center"/>
          </w:tcPr>
          <w:p w14:paraId="1A631A52" w14:textId="77777777" w:rsidR="00274C23" w:rsidRPr="00DD6590" w:rsidRDefault="00274C23" w:rsidP="007E4060">
            <w:pPr>
              <w:spacing w:before="60" w:after="0" w:line="240" w:lineRule="auto"/>
              <w:ind w:left="18"/>
              <w:jc w:val="center"/>
              <w:rPr>
                <w:sz w:val="16"/>
                <w:szCs w:val="16"/>
              </w:rPr>
            </w:pPr>
            <w:r w:rsidRPr="00DD6590">
              <w:rPr>
                <w:sz w:val="16"/>
                <w:szCs w:val="16"/>
              </w:rPr>
              <w:t>48</w:t>
            </w:r>
            <w:r w:rsidR="00812F61">
              <w:rPr>
                <w:sz w:val="16"/>
                <w:szCs w:val="16"/>
              </w:rPr>
              <w:t xml:space="preserve"> </w:t>
            </w:r>
            <w:r w:rsidRPr="00DD6590">
              <w:rPr>
                <w:sz w:val="16"/>
                <w:szCs w:val="16"/>
              </w:rPr>
              <w:t>%</w:t>
            </w:r>
          </w:p>
        </w:tc>
        <w:tc>
          <w:tcPr>
            <w:tcW w:w="1350" w:type="dxa"/>
            <w:vAlign w:val="center"/>
          </w:tcPr>
          <w:p w14:paraId="66F5775B" w14:textId="77777777" w:rsidR="00274C23" w:rsidRPr="00DD6590" w:rsidRDefault="00274C23" w:rsidP="007E4060">
            <w:pPr>
              <w:spacing w:before="60" w:after="0" w:line="240" w:lineRule="auto"/>
              <w:jc w:val="center"/>
              <w:rPr>
                <w:sz w:val="16"/>
                <w:szCs w:val="16"/>
                <w:lang w:eastAsia="cs-CZ"/>
              </w:rPr>
            </w:pPr>
            <w:r w:rsidRPr="00DD6590">
              <w:rPr>
                <w:sz w:val="16"/>
                <w:szCs w:val="16"/>
                <w:lang w:eastAsia="cs-CZ"/>
              </w:rPr>
              <w:t>42,40</w:t>
            </w:r>
            <w:r w:rsidR="00812F61">
              <w:rPr>
                <w:sz w:val="16"/>
                <w:szCs w:val="16"/>
                <w:lang w:eastAsia="cs-CZ"/>
              </w:rPr>
              <w:t xml:space="preserve"> </w:t>
            </w:r>
            <w:r w:rsidRPr="00DD6590">
              <w:rPr>
                <w:sz w:val="16"/>
                <w:szCs w:val="16"/>
                <w:lang w:eastAsia="cs-CZ"/>
              </w:rPr>
              <w:t>%</w:t>
            </w:r>
          </w:p>
        </w:tc>
        <w:tc>
          <w:tcPr>
            <w:tcW w:w="1180" w:type="dxa"/>
            <w:shd w:val="clear" w:color="auto" w:fill="EF858F"/>
            <w:vAlign w:val="center"/>
          </w:tcPr>
          <w:p w14:paraId="71F0C768" w14:textId="77777777" w:rsidR="00274C23" w:rsidRPr="00DD6590" w:rsidRDefault="00274C23" w:rsidP="007E4060">
            <w:pPr>
              <w:spacing w:before="60" w:after="0" w:line="240" w:lineRule="auto"/>
              <w:jc w:val="center"/>
              <w:rPr>
                <w:sz w:val="16"/>
                <w:szCs w:val="16"/>
              </w:rPr>
            </w:pPr>
            <w:r w:rsidRPr="00DD6590">
              <w:rPr>
                <w:sz w:val="16"/>
                <w:szCs w:val="16"/>
              </w:rPr>
              <w:t>0</w:t>
            </w:r>
            <w:r w:rsidR="00812F61">
              <w:rPr>
                <w:sz w:val="16"/>
                <w:szCs w:val="16"/>
              </w:rPr>
              <w:t xml:space="preserve"> </w:t>
            </w:r>
            <w:r w:rsidRPr="00DD6590">
              <w:rPr>
                <w:sz w:val="16"/>
                <w:szCs w:val="16"/>
              </w:rPr>
              <w:t>%</w:t>
            </w:r>
          </w:p>
        </w:tc>
        <w:tc>
          <w:tcPr>
            <w:tcW w:w="5566" w:type="dxa"/>
          </w:tcPr>
          <w:p w14:paraId="3D1EC975" w14:textId="77777777" w:rsidR="00274C23" w:rsidRPr="00DD6590" w:rsidRDefault="00274C23" w:rsidP="007E4060">
            <w:pPr>
              <w:spacing w:before="60" w:after="0" w:line="240" w:lineRule="auto"/>
              <w:jc w:val="left"/>
              <w:rPr>
                <w:color w:val="000000"/>
                <w:sz w:val="16"/>
                <w:szCs w:val="16"/>
              </w:rPr>
            </w:pPr>
            <w:r w:rsidRPr="00DD6590">
              <w:rPr>
                <w:color w:val="000000"/>
                <w:sz w:val="16"/>
                <w:szCs w:val="16"/>
              </w:rPr>
              <w:t xml:space="preserve">Na základe informácií z dotazníka od projektových manažérov SO by mal byť ukazovateľ na makro úrovni naplnený. Ukazovateľ vykazuje </w:t>
            </w:r>
            <w:proofErr w:type="spellStart"/>
            <w:r w:rsidRPr="00DD6590">
              <w:rPr>
                <w:color w:val="000000"/>
                <w:sz w:val="16"/>
                <w:szCs w:val="16"/>
              </w:rPr>
              <w:t>Eurostat</w:t>
            </w:r>
            <w:proofErr w:type="spellEnd"/>
            <w:r w:rsidRPr="00DD6590">
              <w:rPr>
                <w:color w:val="000000"/>
                <w:sz w:val="16"/>
                <w:szCs w:val="16"/>
              </w:rPr>
              <w:t xml:space="preserve"> vo svojich štatistikách.</w:t>
            </w:r>
          </w:p>
          <w:p w14:paraId="61235DE6" w14:textId="77777777" w:rsidR="00274C23" w:rsidRPr="00DD6590" w:rsidRDefault="00274C23" w:rsidP="007E4060">
            <w:pPr>
              <w:spacing w:before="60" w:after="0" w:line="240" w:lineRule="auto"/>
              <w:jc w:val="left"/>
              <w:rPr>
                <w:color w:val="000000"/>
                <w:sz w:val="16"/>
                <w:szCs w:val="16"/>
              </w:rPr>
            </w:pPr>
            <w:r w:rsidRPr="00DD6590">
              <w:rPr>
                <w:color w:val="000000"/>
                <w:sz w:val="16"/>
                <w:szCs w:val="16"/>
              </w:rPr>
              <w:t xml:space="preserve">Merateľný ukazovateľ </w:t>
            </w:r>
            <w:r w:rsidR="00CB0632" w:rsidRPr="00DD6590">
              <w:rPr>
                <w:color w:val="000000"/>
                <w:sz w:val="16"/>
                <w:szCs w:val="16"/>
              </w:rPr>
              <w:t>nie je priamo previazaný s realizovanými projektami</w:t>
            </w:r>
            <w:r w:rsidRPr="00DD6590">
              <w:rPr>
                <w:color w:val="000000"/>
                <w:sz w:val="16"/>
                <w:szCs w:val="16"/>
              </w:rPr>
              <w:t>.</w:t>
            </w:r>
          </w:p>
          <w:p w14:paraId="24D63CF0" w14:textId="77777777" w:rsidR="00420E07" w:rsidRPr="00DD6590" w:rsidRDefault="00420E07" w:rsidP="007E4060">
            <w:pPr>
              <w:spacing w:before="60" w:after="0" w:line="240" w:lineRule="auto"/>
              <w:jc w:val="left"/>
              <w:rPr>
                <w:color w:val="000000"/>
                <w:sz w:val="16"/>
                <w:szCs w:val="16"/>
              </w:rPr>
            </w:pPr>
            <w:r w:rsidRPr="00DD6590">
              <w:rPr>
                <w:color w:val="000000"/>
                <w:sz w:val="16"/>
                <w:szCs w:val="16"/>
              </w:rPr>
              <w:t>Odporúčanie:</w:t>
            </w:r>
          </w:p>
          <w:p w14:paraId="49EC8ABE" w14:textId="77777777" w:rsidR="005F5B56" w:rsidRPr="00DD6590" w:rsidRDefault="005F5B56" w:rsidP="005F5B56">
            <w:pPr>
              <w:pStyle w:val="CommentText"/>
              <w:spacing w:before="60" w:after="0"/>
            </w:pPr>
            <w:r w:rsidRPr="00DD6590">
              <w:rPr>
                <w:color w:val="000000"/>
                <w:sz w:val="16"/>
                <w:szCs w:val="16"/>
              </w:rPr>
              <w:t>Prehodnotiť ukazovateľ nakoľko nie je v súlade s realizovanými aktivitami PO7, vy</w:t>
            </w:r>
            <w:r w:rsidRPr="00DD6590">
              <w:rPr>
                <w:sz w:val="16"/>
                <w:szCs w:val="16"/>
              </w:rPr>
              <w:t>pracovanie nového číselníka merateľných ukazovateľov.</w:t>
            </w:r>
            <w:r w:rsidRPr="00DD6590">
              <w:t xml:space="preserve">  </w:t>
            </w:r>
          </w:p>
          <w:p w14:paraId="129386C6" w14:textId="77777777" w:rsidR="007E4060" w:rsidRPr="00DD6590" w:rsidRDefault="005F5B56" w:rsidP="00DB3ECD">
            <w:pPr>
              <w:pStyle w:val="CommentText"/>
              <w:spacing w:before="60" w:after="0"/>
              <w:rPr>
                <w:sz w:val="16"/>
                <w:szCs w:val="16"/>
              </w:rPr>
            </w:pPr>
            <w:r w:rsidRPr="00DD6590">
              <w:rPr>
                <w:sz w:val="16"/>
                <w:szCs w:val="16"/>
              </w:rPr>
              <w:t xml:space="preserve">Vypracovať metodiku </w:t>
            </w:r>
            <w:proofErr w:type="spellStart"/>
            <w:r w:rsidRPr="00DD6590">
              <w:rPr>
                <w:sz w:val="16"/>
                <w:szCs w:val="16"/>
              </w:rPr>
              <w:t>agregácie</w:t>
            </w:r>
            <w:proofErr w:type="spellEnd"/>
            <w:r w:rsidRPr="00DD6590">
              <w:rPr>
                <w:sz w:val="16"/>
                <w:szCs w:val="16"/>
              </w:rPr>
              <w:t xml:space="preserve"> projektových ukazovateľov </w:t>
            </w:r>
            <w:r w:rsidRPr="00DD6590">
              <w:rPr>
                <w:color w:val="000000"/>
                <w:sz w:val="16"/>
                <w:szCs w:val="16"/>
              </w:rPr>
              <w:t xml:space="preserve"> na ukazovatele OPII.</w:t>
            </w:r>
          </w:p>
        </w:tc>
      </w:tr>
      <w:tr w:rsidR="00274C23" w:rsidRPr="00DD6590" w14:paraId="49F31AF4" w14:textId="77777777" w:rsidTr="00C3671C">
        <w:trPr>
          <w:trHeight w:val="184"/>
        </w:trPr>
        <w:tc>
          <w:tcPr>
            <w:tcW w:w="454" w:type="dxa"/>
            <w:vAlign w:val="center"/>
          </w:tcPr>
          <w:p w14:paraId="3E825343" w14:textId="77777777" w:rsidR="00274C23" w:rsidRPr="00DD6590" w:rsidRDefault="00274C23" w:rsidP="007E4060">
            <w:pPr>
              <w:spacing w:before="60" w:after="0" w:line="240" w:lineRule="auto"/>
              <w:ind w:left="18"/>
              <w:jc w:val="center"/>
              <w:rPr>
                <w:sz w:val="16"/>
                <w:szCs w:val="16"/>
              </w:rPr>
            </w:pPr>
            <w:r w:rsidRPr="00DD6590">
              <w:rPr>
                <w:sz w:val="16"/>
                <w:szCs w:val="16"/>
              </w:rPr>
              <w:t>2</w:t>
            </w:r>
          </w:p>
        </w:tc>
        <w:tc>
          <w:tcPr>
            <w:tcW w:w="2610" w:type="dxa"/>
            <w:vAlign w:val="center"/>
          </w:tcPr>
          <w:p w14:paraId="28C10C61" w14:textId="77777777" w:rsidR="00274C23" w:rsidRPr="00DD6590" w:rsidRDefault="00274C23" w:rsidP="007E4060">
            <w:pPr>
              <w:pStyle w:val="Default"/>
              <w:spacing w:before="60"/>
              <w:rPr>
                <w:rFonts w:asciiTheme="minorHAnsi" w:eastAsia="Times New Roman" w:hAnsiTheme="minorHAnsi"/>
                <w:color w:val="000000" w:themeColor="text1"/>
                <w:sz w:val="16"/>
                <w:szCs w:val="16"/>
                <w:lang w:val="sk-SK" w:eastAsia="sk-SK"/>
              </w:rPr>
            </w:pPr>
            <w:r w:rsidRPr="00DD6590">
              <w:rPr>
                <w:rFonts w:asciiTheme="minorHAnsi" w:eastAsia="Times New Roman" w:hAnsiTheme="minorHAnsi"/>
                <w:color w:val="000000" w:themeColor="text1"/>
                <w:sz w:val="16"/>
                <w:szCs w:val="16"/>
                <w:lang w:val="sk-SK" w:eastAsia="sk-SK"/>
              </w:rPr>
              <w:t xml:space="preserve">Percento populácie využívajúce širokopásmový internet pravidelne </w:t>
            </w:r>
          </w:p>
        </w:tc>
        <w:tc>
          <w:tcPr>
            <w:tcW w:w="1260" w:type="dxa"/>
            <w:vAlign w:val="center"/>
          </w:tcPr>
          <w:p w14:paraId="1104B351" w14:textId="77777777" w:rsidR="00274C23" w:rsidRPr="00DD6590" w:rsidRDefault="00274C23" w:rsidP="007E4060">
            <w:pPr>
              <w:spacing w:before="60" w:after="0" w:line="240" w:lineRule="auto"/>
              <w:jc w:val="center"/>
              <w:rPr>
                <w:sz w:val="16"/>
                <w:szCs w:val="16"/>
              </w:rPr>
            </w:pPr>
            <w:r w:rsidRPr="00DD6590">
              <w:rPr>
                <w:sz w:val="16"/>
                <w:szCs w:val="16"/>
              </w:rPr>
              <w:t>74</w:t>
            </w:r>
            <w:r w:rsidR="00812F61">
              <w:rPr>
                <w:sz w:val="16"/>
                <w:szCs w:val="16"/>
              </w:rPr>
              <w:t xml:space="preserve"> </w:t>
            </w:r>
            <w:r w:rsidRPr="00DD6590">
              <w:rPr>
                <w:sz w:val="16"/>
                <w:szCs w:val="16"/>
              </w:rPr>
              <w:t>%</w:t>
            </w:r>
          </w:p>
        </w:tc>
        <w:tc>
          <w:tcPr>
            <w:tcW w:w="1350" w:type="dxa"/>
            <w:vAlign w:val="center"/>
          </w:tcPr>
          <w:p w14:paraId="7C5FE83D" w14:textId="77777777" w:rsidR="00274C23" w:rsidRPr="00DD6590" w:rsidRDefault="00274C23" w:rsidP="00081C31">
            <w:pPr>
              <w:spacing w:before="60" w:after="0" w:line="240" w:lineRule="auto"/>
              <w:ind w:left="18"/>
              <w:jc w:val="center"/>
              <w:rPr>
                <w:sz w:val="16"/>
                <w:szCs w:val="16"/>
              </w:rPr>
            </w:pPr>
            <w:r w:rsidRPr="00DD6590">
              <w:rPr>
                <w:sz w:val="16"/>
                <w:szCs w:val="16"/>
              </w:rPr>
              <w:t>90</w:t>
            </w:r>
            <w:r w:rsidR="00812F61">
              <w:rPr>
                <w:sz w:val="16"/>
                <w:szCs w:val="16"/>
              </w:rPr>
              <w:t xml:space="preserve"> </w:t>
            </w:r>
            <w:r w:rsidRPr="00DD6590">
              <w:rPr>
                <w:sz w:val="16"/>
                <w:szCs w:val="16"/>
              </w:rPr>
              <w:t>%</w:t>
            </w:r>
          </w:p>
        </w:tc>
        <w:tc>
          <w:tcPr>
            <w:tcW w:w="1350" w:type="dxa"/>
            <w:vAlign w:val="center"/>
          </w:tcPr>
          <w:p w14:paraId="065D66BF" w14:textId="77777777" w:rsidR="00274C23" w:rsidRPr="00DD6590" w:rsidRDefault="00274C23" w:rsidP="00B667DA">
            <w:pPr>
              <w:spacing w:before="60" w:after="0" w:line="240" w:lineRule="auto"/>
              <w:jc w:val="center"/>
              <w:rPr>
                <w:color w:val="000000"/>
                <w:sz w:val="16"/>
                <w:szCs w:val="16"/>
                <w:lang w:eastAsia="cs-CZ"/>
              </w:rPr>
            </w:pPr>
            <w:r w:rsidRPr="00DD6590">
              <w:rPr>
                <w:color w:val="000000"/>
                <w:sz w:val="16"/>
                <w:szCs w:val="16"/>
                <w:lang w:eastAsia="cs-CZ"/>
              </w:rPr>
              <w:t>79,40</w:t>
            </w:r>
            <w:r w:rsidR="00812F61">
              <w:rPr>
                <w:color w:val="000000"/>
                <w:sz w:val="16"/>
                <w:szCs w:val="16"/>
                <w:lang w:eastAsia="cs-CZ"/>
              </w:rPr>
              <w:t xml:space="preserve"> </w:t>
            </w:r>
            <w:r w:rsidRPr="00DD6590">
              <w:rPr>
                <w:color w:val="000000"/>
                <w:sz w:val="16"/>
                <w:szCs w:val="16"/>
                <w:lang w:eastAsia="cs-CZ"/>
              </w:rPr>
              <w:t>%</w:t>
            </w:r>
          </w:p>
        </w:tc>
        <w:tc>
          <w:tcPr>
            <w:tcW w:w="1180" w:type="dxa"/>
            <w:shd w:val="clear" w:color="auto" w:fill="EF858F"/>
            <w:vAlign w:val="center"/>
          </w:tcPr>
          <w:p w14:paraId="483B6728" w14:textId="77777777" w:rsidR="00274C23" w:rsidRPr="00DD6590" w:rsidRDefault="00274C23" w:rsidP="00C449F1">
            <w:pPr>
              <w:spacing w:before="6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DD6590">
              <w:rPr>
                <w:color w:val="000000"/>
                <w:sz w:val="16"/>
                <w:szCs w:val="16"/>
              </w:rPr>
              <w:t>0</w:t>
            </w:r>
            <w:r w:rsidR="00812F61">
              <w:rPr>
                <w:color w:val="000000"/>
                <w:sz w:val="16"/>
                <w:szCs w:val="16"/>
              </w:rPr>
              <w:t xml:space="preserve"> </w:t>
            </w:r>
            <w:r w:rsidRPr="00DD6590">
              <w:rPr>
                <w:color w:val="000000"/>
                <w:sz w:val="16"/>
                <w:szCs w:val="16"/>
              </w:rPr>
              <w:t>%</w:t>
            </w:r>
          </w:p>
        </w:tc>
        <w:tc>
          <w:tcPr>
            <w:tcW w:w="5566" w:type="dxa"/>
          </w:tcPr>
          <w:p w14:paraId="29F14518" w14:textId="77777777" w:rsidR="00274C23" w:rsidRPr="00DD6590" w:rsidRDefault="00274C23" w:rsidP="005C4CE4">
            <w:pPr>
              <w:spacing w:before="60" w:after="0" w:line="240" w:lineRule="auto"/>
              <w:jc w:val="left"/>
              <w:rPr>
                <w:color w:val="000000"/>
                <w:sz w:val="16"/>
                <w:szCs w:val="16"/>
              </w:rPr>
            </w:pPr>
            <w:r w:rsidRPr="00DD6590">
              <w:rPr>
                <w:color w:val="000000"/>
                <w:sz w:val="16"/>
                <w:szCs w:val="16"/>
              </w:rPr>
              <w:t xml:space="preserve">Na základe informácií z dotazníka od projektových manažérov SO by mal byť ukazovateľ na makro úrovni naplnený. Ukazovateľ vykazuje </w:t>
            </w:r>
            <w:proofErr w:type="spellStart"/>
            <w:r w:rsidRPr="00DD6590">
              <w:rPr>
                <w:color w:val="000000"/>
                <w:sz w:val="16"/>
                <w:szCs w:val="16"/>
              </w:rPr>
              <w:t>Eurostat</w:t>
            </w:r>
            <w:proofErr w:type="spellEnd"/>
            <w:r w:rsidRPr="00DD6590">
              <w:rPr>
                <w:color w:val="000000"/>
                <w:sz w:val="16"/>
                <w:szCs w:val="16"/>
              </w:rPr>
              <w:t xml:space="preserve"> vo svojich štatistikách.</w:t>
            </w:r>
          </w:p>
          <w:p w14:paraId="27F48236" w14:textId="77777777" w:rsidR="00274C23" w:rsidRPr="00DD6590" w:rsidRDefault="00CB0632" w:rsidP="00CB0632">
            <w:pPr>
              <w:spacing w:before="60" w:after="0" w:line="240" w:lineRule="auto"/>
              <w:jc w:val="left"/>
              <w:rPr>
                <w:color w:val="000000"/>
                <w:sz w:val="16"/>
                <w:szCs w:val="16"/>
              </w:rPr>
            </w:pPr>
            <w:r w:rsidRPr="00DD6590">
              <w:rPr>
                <w:color w:val="000000"/>
                <w:sz w:val="16"/>
                <w:szCs w:val="16"/>
              </w:rPr>
              <w:t>Merateľný ukazovateľ nie je priamo previazaný s realizovanými projektami.</w:t>
            </w:r>
          </w:p>
          <w:p w14:paraId="6A3418F2" w14:textId="77777777" w:rsidR="00420E07" w:rsidRPr="00DD6590" w:rsidRDefault="00420E07" w:rsidP="000A5514">
            <w:pPr>
              <w:spacing w:before="60" w:after="0" w:line="240" w:lineRule="auto"/>
              <w:jc w:val="left"/>
              <w:rPr>
                <w:color w:val="000000"/>
                <w:sz w:val="16"/>
                <w:szCs w:val="16"/>
              </w:rPr>
            </w:pPr>
            <w:r w:rsidRPr="00DD6590">
              <w:rPr>
                <w:color w:val="000000"/>
                <w:sz w:val="16"/>
                <w:szCs w:val="16"/>
              </w:rPr>
              <w:t>Odporúčanie:</w:t>
            </w:r>
          </w:p>
          <w:p w14:paraId="6BADF91E" w14:textId="77777777" w:rsidR="00420E07" w:rsidRPr="00DD6590" w:rsidRDefault="00420E07" w:rsidP="004C183C">
            <w:pPr>
              <w:spacing w:before="60" w:after="0" w:line="240" w:lineRule="auto"/>
              <w:jc w:val="left"/>
              <w:rPr>
                <w:color w:val="000000"/>
                <w:sz w:val="16"/>
                <w:szCs w:val="16"/>
              </w:rPr>
            </w:pPr>
            <w:r w:rsidRPr="00DD6590">
              <w:rPr>
                <w:color w:val="000000"/>
                <w:sz w:val="16"/>
                <w:szCs w:val="16"/>
              </w:rPr>
              <w:t>Prehodnotiť ukazovateľ nakoľko nie je v súlade s realizovanými aktivitami PO7</w:t>
            </w:r>
            <w:r w:rsidR="008872F5" w:rsidRPr="00DD6590">
              <w:rPr>
                <w:color w:val="000000"/>
                <w:sz w:val="16"/>
                <w:szCs w:val="16"/>
              </w:rPr>
              <w:t>, vy</w:t>
            </w:r>
            <w:r w:rsidR="008872F5" w:rsidRPr="00DD6590">
              <w:rPr>
                <w:sz w:val="16"/>
                <w:szCs w:val="16"/>
              </w:rPr>
              <w:t>pracovanie nového číselníka merateľných ukazovateľov.</w:t>
            </w:r>
            <w:r w:rsidRPr="00DD6590">
              <w:rPr>
                <w:color w:val="000000"/>
                <w:sz w:val="16"/>
                <w:szCs w:val="16"/>
              </w:rPr>
              <w:t xml:space="preserve">  </w:t>
            </w:r>
          </w:p>
          <w:p w14:paraId="0C3AE1BF" w14:textId="77777777" w:rsidR="007E4060" w:rsidRPr="00DD6590" w:rsidRDefault="007E4060" w:rsidP="00D50A5B">
            <w:pPr>
              <w:spacing w:before="60" w:after="0" w:line="240" w:lineRule="auto"/>
              <w:jc w:val="left"/>
              <w:rPr>
                <w:color w:val="000000"/>
                <w:sz w:val="16"/>
                <w:szCs w:val="16"/>
              </w:rPr>
            </w:pPr>
            <w:r w:rsidRPr="00DD6590">
              <w:rPr>
                <w:sz w:val="16"/>
                <w:szCs w:val="16"/>
              </w:rPr>
              <w:t xml:space="preserve">Vypracovať metodiku </w:t>
            </w:r>
            <w:proofErr w:type="spellStart"/>
            <w:r w:rsidRPr="00DD6590">
              <w:rPr>
                <w:sz w:val="16"/>
                <w:szCs w:val="16"/>
              </w:rPr>
              <w:t>agregácie</w:t>
            </w:r>
            <w:proofErr w:type="spellEnd"/>
            <w:r w:rsidRPr="00DD6590">
              <w:rPr>
                <w:sz w:val="16"/>
                <w:szCs w:val="16"/>
              </w:rPr>
              <w:t xml:space="preserve"> projektových ukazovateľov </w:t>
            </w:r>
            <w:r w:rsidRPr="00DD6590">
              <w:rPr>
                <w:color w:val="000000"/>
                <w:sz w:val="16"/>
                <w:szCs w:val="16"/>
              </w:rPr>
              <w:t>na ukazovatele OPII.</w:t>
            </w:r>
          </w:p>
        </w:tc>
      </w:tr>
      <w:tr w:rsidR="00F5528F" w:rsidRPr="00DD6590" w14:paraId="4E8DB83F" w14:textId="77777777" w:rsidTr="00C3671C">
        <w:trPr>
          <w:trHeight w:val="184"/>
        </w:trPr>
        <w:tc>
          <w:tcPr>
            <w:tcW w:w="454" w:type="dxa"/>
            <w:vAlign w:val="center"/>
          </w:tcPr>
          <w:p w14:paraId="0E5DCFD2" w14:textId="77777777" w:rsidR="00F5528F" w:rsidRPr="00DD6590" w:rsidRDefault="00F5528F" w:rsidP="007E4060">
            <w:pPr>
              <w:spacing w:before="60" w:after="0" w:line="240" w:lineRule="auto"/>
              <w:ind w:left="18"/>
              <w:jc w:val="center"/>
              <w:rPr>
                <w:sz w:val="16"/>
                <w:szCs w:val="16"/>
              </w:rPr>
            </w:pPr>
            <w:r w:rsidRPr="00DD6590">
              <w:rPr>
                <w:sz w:val="16"/>
                <w:szCs w:val="16"/>
              </w:rPr>
              <w:t>3</w:t>
            </w:r>
          </w:p>
        </w:tc>
        <w:tc>
          <w:tcPr>
            <w:tcW w:w="2610" w:type="dxa"/>
            <w:vAlign w:val="center"/>
          </w:tcPr>
          <w:p w14:paraId="3FFA6236" w14:textId="77777777" w:rsidR="00F5528F" w:rsidRPr="00DD6590" w:rsidRDefault="00F5528F" w:rsidP="007E4060">
            <w:pPr>
              <w:pStyle w:val="Default"/>
              <w:spacing w:before="60"/>
              <w:rPr>
                <w:rFonts w:asciiTheme="minorHAnsi" w:eastAsia="Times New Roman" w:hAnsiTheme="minorHAnsi"/>
                <w:color w:val="000000" w:themeColor="text1"/>
                <w:sz w:val="16"/>
                <w:szCs w:val="16"/>
                <w:lang w:val="sk-SK" w:eastAsia="sk-SK"/>
              </w:rPr>
            </w:pPr>
            <w:r w:rsidRPr="00DD6590">
              <w:rPr>
                <w:rFonts w:asciiTheme="minorHAnsi" w:eastAsia="Times New Roman" w:hAnsiTheme="minorHAnsi"/>
                <w:color w:val="000000" w:themeColor="text1"/>
                <w:sz w:val="16"/>
                <w:szCs w:val="16"/>
                <w:lang w:val="sk-SK" w:eastAsia="sk-SK"/>
              </w:rPr>
              <w:t>Percento MSP predávajúce tovar a služby online</w:t>
            </w:r>
          </w:p>
        </w:tc>
        <w:tc>
          <w:tcPr>
            <w:tcW w:w="1260" w:type="dxa"/>
            <w:vAlign w:val="center"/>
          </w:tcPr>
          <w:p w14:paraId="039690EE" w14:textId="77777777" w:rsidR="00F5528F" w:rsidRPr="00DD6590" w:rsidRDefault="00F5528F" w:rsidP="00DB3ECD">
            <w:pPr>
              <w:spacing w:before="60" w:after="0" w:line="240" w:lineRule="auto"/>
              <w:jc w:val="center"/>
              <w:rPr>
                <w:sz w:val="16"/>
                <w:szCs w:val="16"/>
              </w:rPr>
            </w:pPr>
            <w:r w:rsidRPr="00DD6590">
              <w:rPr>
                <w:sz w:val="16"/>
                <w:szCs w:val="16"/>
              </w:rPr>
              <w:t>11</w:t>
            </w:r>
            <w:r w:rsidR="00812F61">
              <w:rPr>
                <w:sz w:val="16"/>
                <w:szCs w:val="16"/>
              </w:rPr>
              <w:t>,</w:t>
            </w:r>
            <w:r w:rsidRPr="00DD6590">
              <w:rPr>
                <w:sz w:val="16"/>
                <w:szCs w:val="16"/>
              </w:rPr>
              <w:t>6</w:t>
            </w:r>
            <w:r w:rsidR="00812F61">
              <w:rPr>
                <w:sz w:val="16"/>
                <w:szCs w:val="16"/>
              </w:rPr>
              <w:t xml:space="preserve"> </w:t>
            </w:r>
            <w:r w:rsidRPr="00DD6590">
              <w:rPr>
                <w:sz w:val="16"/>
                <w:szCs w:val="16"/>
              </w:rPr>
              <w:t>%</w:t>
            </w:r>
          </w:p>
        </w:tc>
        <w:tc>
          <w:tcPr>
            <w:tcW w:w="1350" w:type="dxa"/>
            <w:vAlign w:val="center"/>
          </w:tcPr>
          <w:p w14:paraId="4242AFBC" w14:textId="77777777" w:rsidR="00F5528F" w:rsidRPr="00DD6590" w:rsidRDefault="00F5528F" w:rsidP="00081C31">
            <w:pPr>
              <w:spacing w:before="60" w:after="0" w:line="240" w:lineRule="auto"/>
              <w:ind w:left="18"/>
              <w:jc w:val="center"/>
              <w:rPr>
                <w:sz w:val="16"/>
                <w:szCs w:val="16"/>
              </w:rPr>
            </w:pPr>
            <w:r w:rsidRPr="00DD6590">
              <w:rPr>
                <w:sz w:val="16"/>
                <w:szCs w:val="16"/>
              </w:rPr>
              <w:t>40</w:t>
            </w:r>
            <w:r w:rsidR="00812F61">
              <w:rPr>
                <w:sz w:val="16"/>
                <w:szCs w:val="16"/>
              </w:rPr>
              <w:t xml:space="preserve"> </w:t>
            </w:r>
            <w:r w:rsidRPr="00DD6590">
              <w:rPr>
                <w:sz w:val="16"/>
                <w:szCs w:val="16"/>
              </w:rPr>
              <w:t>%</w:t>
            </w:r>
          </w:p>
        </w:tc>
        <w:tc>
          <w:tcPr>
            <w:tcW w:w="1350" w:type="dxa"/>
            <w:vAlign w:val="center"/>
          </w:tcPr>
          <w:p w14:paraId="135C9EC2" w14:textId="77777777" w:rsidR="00F5528F" w:rsidRPr="00DD6590" w:rsidRDefault="00F5528F" w:rsidP="00B667DA">
            <w:pPr>
              <w:spacing w:before="60" w:after="0" w:line="240" w:lineRule="auto"/>
              <w:jc w:val="center"/>
              <w:rPr>
                <w:color w:val="000000"/>
                <w:sz w:val="16"/>
                <w:szCs w:val="16"/>
                <w:lang w:eastAsia="cs-CZ"/>
              </w:rPr>
            </w:pPr>
            <w:r w:rsidRPr="00DD6590">
              <w:rPr>
                <w:color w:val="000000"/>
                <w:sz w:val="16"/>
                <w:szCs w:val="16"/>
                <w:lang w:eastAsia="cs-CZ"/>
              </w:rPr>
              <w:t>14,6</w:t>
            </w:r>
            <w:r w:rsidR="00812F61">
              <w:rPr>
                <w:color w:val="000000"/>
                <w:sz w:val="16"/>
                <w:szCs w:val="16"/>
                <w:lang w:eastAsia="cs-CZ"/>
              </w:rPr>
              <w:t xml:space="preserve"> </w:t>
            </w:r>
            <w:r w:rsidRPr="00DD6590">
              <w:rPr>
                <w:color w:val="000000"/>
                <w:sz w:val="16"/>
                <w:szCs w:val="16"/>
                <w:lang w:eastAsia="cs-CZ"/>
              </w:rPr>
              <w:t>%</w:t>
            </w:r>
          </w:p>
        </w:tc>
        <w:tc>
          <w:tcPr>
            <w:tcW w:w="1180" w:type="dxa"/>
            <w:shd w:val="clear" w:color="auto" w:fill="EF858F"/>
            <w:vAlign w:val="center"/>
          </w:tcPr>
          <w:p w14:paraId="63433BAF" w14:textId="77777777" w:rsidR="00F5528F" w:rsidRPr="00DD6590" w:rsidRDefault="00F5528F" w:rsidP="00C449F1">
            <w:pPr>
              <w:spacing w:before="6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DD6590">
              <w:rPr>
                <w:color w:val="000000"/>
                <w:sz w:val="16"/>
                <w:szCs w:val="16"/>
              </w:rPr>
              <w:t>0</w:t>
            </w:r>
            <w:r w:rsidR="00812F61">
              <w:rPr>
                <w:color w:val="000000"/>
                <w:sz w:val="16"/>
                <w:szCs w:val="16"/>
              </w:rPr>
              <w:t xml:space="preserve"> </w:t>
            </w:r>
            <w:r w:rsidRPr="00DD6590">
              <w:rPr>
                <w:color w:val="000000"/>
                <w:sz w:val="16"/>
                <w:szCs w:val="16"/>
              </w:rPr>
              <w:t>%</w:t>
            </w:r>
          </w:p>
        </w:tc>
        <w:tc>
          <w:tcPr>
            <w:tcW w:w="5566" w:type="dxa"/>
          </w:tcPr>
          <w:p w14:paraId="2555A628" w14:textId="77777777" w:rsidR="00F5528F" w:rsidRPr="00DD6590" w:rsidRDefault="00F5528F" w:rsidP="005C4CE4">
            <w:pPr>
              <w:spacing w:before="60" w:after="0" w:line="240" w:lineRule="auto"/>
              <w:jc w:val="left"/>
              <w:rPr>
                <w:color w:val="000000"/>
                <w:sz w:val="16"/>
                <w:szCs w:val="16"/>
              </w:rPr>
            </w:pPr>
            <w:r w:rsidRPr="00DD6590">
              <w:rPr>
                <w:color w:val="000000"/>
                <w:sz w:val="16"/>
                <w:szCs w:val="16"/>
              </w:rPr>
              <w:t xml:space="preserve">Žiadny z realizovaných ani plánovaných projektov nenapĺňa výsledkový ukazovateľ </w:t>
            </w:r>
            <w:r w:rsidRPr="00DD6590">
              <w:rPr>
                <w:color w:val="000000" w:themeColor="text1"/>
                <w:sz w:val="16"/>
                <w:szCs w:val="16"/>
              </w:rPr>
              <w:t>Percento MSP predávajúce tovar a služby online</w:t>
            </w:r>
            <w:r w:rsidRPr="00DD6590">
              <w:rPr>
                <w:color w:val="000000"/>
                <w:sz w:val="16"/>
                <w:szCs w:val="16"/>
              </w:rPr>
              <w:t xml:space="preserve"> ako výsledkový ukazovateľ</w:t>
            </w:r>
            <w:r w:rsidR="00D11120" w:rsidRPr="00DD6590">
              <w:rPr>
                <w:color w:val="000000"/>
                <w:sz w:val="16"/>
                <w:szCs w:val="16"/>
              </w:rPr>
              <w:t>.</w:t>
            </w:r>
          </w:p>
          <w:p w14:paraId="61D4107D" w14:textId="77777777" w:rsidR="00CB0632" w:rsidRPr="00DD6590" w:rsidRDefault="00CB0632" w:rsidP="00CB0632">
            <w:pPr>
              <w:spacing w:before="60" w:after="0" w:line="240" w:lineRule="auto"/>
              <w:jc w:val="left"/>
              <w:rPr>
                <w:color w:val="000000"/>
                <w:sz w:val="16"/>
                <w:szCs w:val="16"/>
              </w:rPr>
            </w:pPr>
            <w:r w:rsidRPr="00DD6590">
              <w:rPr>
                <w:color w:val="000000"/>
                <w:sz w:val="16"/>
                <w:szCs w:val="16"/>
              </w:rPr>
              <w:lastRenderedPageBreak/>
              <w:t>Merateľný ukazovateľ nie je priamo previazaný s realizovanými projektami.</w:t>
            </w:r>
          </w:p>
          <w:p w14:paraId="1F8981F3" w14:textId="77777777" w:rsidR="00F5528F" w:rsidRPr="00DD6590" w:rsidRDefault="00F5528F" w:rsidP="000A5514">
            <w:pPr>
              <w:spacing w:before="60" w:after="0" w:line="240" w:lineRule="auto"/>
              <w:jc w:val="left"/>
              <w:rPr>
                <w:color w:val="000000"/>
                <w:sz w:val="16"/>
                <w:szCs w:val="16"/>
              </w:rPr>
            </w:pPr>
            <w:r w:rsidRPr="00DD6590">
              <w:rPr>
                <w:color w:val="000000"/>
                <w:sz w:val="16"/>
                <w:szCs w:val="16"/>
              </w:rPr>
              <w:t>Odporúčania:</w:t>
            </w:r>
          </w:p>
          <w:p w14:paraId="794B0863" w14:textId="77777777" w:rsidR="00F5528F" w:rsidRPr="00DD6590" w:rsidRDefault="00F5528F" w:rsidP="004C183C">
            <w:pPr>
              <w:spacing w:before="60" w:after="0" w:line="240" w:lineRule="auto"/>
              <w:jc w:val="left"/>
              <w:rPr>
                <w:color w:val="000000"/>
                <w:sz w:val="16"/>
                <w:szCs w:val="16"/>
              </w:rPr>
            </w:pPr>
            <w:r w:rsidRPr="00DD6590">
              <w:rPr>
                <w:sz w:val="16"/>
                <w:szCs w:val="16"/>
              </w:rPr>
              <w:t xml:space="preserve">Prehodnotenie </w:t>
            </w:r>
            <w:r w:rsidRPr="00DD6590">
              <w:rPr>
                <w:color w:val="000000"/>
                <w:sz w:val="16"/>
                <w:szCs w:val="16"/>
              </w:rPr>
              <w:t>zacielenia ŠC 7.2, prípadne využitie finančných prostriedkov v rámci iného ŠC PO7, keďže merateľný ukazovateľ sa napĺňa aj bez realizácie projektov.</w:t>
            </w:r>
          </w:p>
        </w:tc>
      </w:tr>
      <w:tr w:rsidR="00F5528F" w:rsidRPr="00DD6590" w14:paraId="3DA77395" w14:textId="77777777" w:rsidTr="00C3671C">
        <w:trPr>
          <w:trHeight w:val="184"/>
        </w:trPr>
        <w:tc>
          <w:tcPr>
            <w:tcW w:w="454" w:type="dxa"/>
            <w:vAlign w:val="center"/>
          </w:tcPr>
          <w:p w14:paraId="2DE23383" w14:textId="77777777" w:rsidR="00F5528F" w:rsidRPr="00DD6590" w:rsidRDefault="00F5528F" w:rsidP="007E4060">
            <w:pPr>
              <w:spacing w:before="60" w:after="0" w:line="240" w:lineRule="auto"/>
              <w:ind w:left="18"/>
              <w:jc w:val="center"/>
              <w:rPr>
                <w:sz w:val="16"/>
                <w:szCs w:val="16"/>
              </w:rPr>
            </w:pPr>
            <w:r w:rsidRPr="00DD6590">
              <w:rPr>
                <w:sz w:val="16"/>
                <w:szCs w:val="16"/>
              </w:rPr>
              <w:lastRenderedPageBreak/>
              <w:t>4</w:t>
            </w:r>
          </w:p>
        </w:tc>
        <w:tc>
          <w:tcPr>
            <w:tcW w:w="2610" w:type="dxa"/>
            <w:vAlign w:val="center"/>
          </w:tcPr>
          <w:p w14:paraId="59DEEE46" w14:textId="77777777" w:rsidR="00F5528F" w:rsidRPr="00DD6590" w:rsidRDefault="00F5528F" w:rsidP="007E4060">
            <w:pPr>
              <w:pStyle w:val="Default"/>
              <w:spacing w:before="60"/>
              <w:rPr>
                <w:rFonts w:asciiTheme="minorHAnsi" w:eastAsia="Times New Roman" w:hAnsiTheme="minorHAnsi"/>
                <w:color w:val="000000" w:themeColor="text1"/>
                <w:sz w:val="16"/>
                <w:szCs w:val="16"/>
                <w:lang w:val="sk-SK" w:eastAsia="sk-SK"/>
              </w:rPr>
            </w:pPr>
            <w:r w:rsidRPr="00DD6590">
              <w:rPr>
                <w:rFonts w:asciiTheme="minorHAnsi" w:eastAsia="Times New Roman" w:hAnsiTheme="minorHAnsi"/>
                <w:color w:val="000000" w:themeColor="text1"/>
                <w:sz w:val="16"/>
                <w:szCs w:val="16"/>
                <w:lang w:val="sk-SK" w:eastAsia="sk-SK"/>
              </w:rPr>
              <w:t>Percento občanov objednávajúcich tovar a služby online</w:t>
            </w:r>
          </w:p>
        </w:tc>
        <w:tc>
          <w:tcPr>
            <w:tcW w:w="1260" w:type="dxa"/>
            <w:vAlign w:val="center"/>
          </w:tcPr>
          <w:p w14:paraId="5867CA6C" w14:textId="77777777" w:rsidR="00F5528F" w:rsidRPr="00DD6590" w:rsidRDefault="00F5528F" w:rsidP="00DB3ECD">
            <w:pPr>
              <w:spacing w:before="60" w:after="0" w:line="240" w:lineRule="auto"/>
              <w:jc w:val="center"/>
              <w:rPr>
                <w:sz w:val="16"/>
                <w:szCs w:val="16"/>
              </w:rPr>
            </w:pPr>
            <w:r w:rsidRPr="00DD6590">
              <w:rPr>
                <w:sz w:val="16"/>
                <w:szCs w:val="16"/>
              </w:rPr>
              <w:t>44</w:t>
            </w:r>
            <w:r w:rsidR="00812F61">
              <w:rPr>
                <w:sz w:val="16"/>
                <w:szCs w:val="16"/>
              </w:rPr>
              <w:t>,</w:t>
            </w:r>
            <w:r w:rsidRPr="00DD6590">
              <w:rPr>
                <w:sz w:val="16"/>
                <w:szCs w:val="16"/>
              </w:rPr>
              <w:t>7</w:t>
            </w:r>
            <w:r w:rsidR="00812F61">
              <w:rPr>
                <w:sz w:val="16"/>
                <w:szCs w:val="16"/>
              </w:rPr>
              <w:t xml:space="preserve"> </w:t>
            </w:r>
            <w:r w:rsidRPr="00DD6590">
              <w:rPr>
                <w:sz w:val="16"/>
                <w:szCs w:val="16"/>
              </w:rPr>
              <w:t>%</w:t>
            </w:r>
          </w:p>
        </w:tc>
        <w:tc>
          <w:tcPr>
            <w:tcW w:w="1350" w:type="dxa"/>
            <w:vAlign w:val="center"/>
          </w:tcPr>
          <w:p w14:paraId="20CD66A8" w14:textId="77777777" w:rsidR="00F5528F" w:rsidRPr="00DD6590" w:rsidRDefault="00F5528F" w:rsidP="00081C31">
            <w:pPr>
              <w:spacing w:before="60" w:after="0" w:line="240" w:lineRule="auto"/>
              <w:ind w:left="18"/>
              <w:jc w:val="center"/>
              <w:rPr>
                <w:sz w:val="16"/>
                <w:szCs w:val="16"/>
              </w:rPr>
            </w:pPr>
            <w:r w:rsidRPr="00DD6590">
              <w:rPr>
                <w:sz w:val="16"/>
                <w:szCs w:val="16"/>
              </w:rPr>
              <w:t>70</w:t>
            </w:r>
            <w:r w:rsidR="00812F61">
              <w:rPr>
                <w:sz w:val="16"/>
                <w:szCs w:val="16"/>
              </w:rPr>
              <w:t xml:space="preserve"> </w:t>
            </w:r>
            <w:r w:rsidRPr="00DD6590">
              <w:rPr>
                <w:sz w:val="16"/>
                <w:szCs w:val="16"/>
              </w:rPr>
              <w:t>%</w:t>
            </w:r>
          </w:p>
        </w:tc>
        <w:tc>
          <w:tcPr>
            <w:tcW w:w="1350" w:type="dxa"/>
            <w:vAlign w:val="center"/>
          </w:tcPr>
          <w:p w14:paraId="02E7F135" w14:textId="77777777" w:rsidR="00F5528F" w:rsidRPr="00DD6590" w:rsidRDefault="00F5528F" w:rsidP="00B667DA">
            <w:pPr>
              <w:spacing w:before="60" w:after="0" w:line="240" w:lineRule="auto"/>
              <w:jc w:val="center"/>
              <w:rPr>
                <w:color w:val="000000"/>
                <w:sz w:val="16"/>
                <w:szCs w:val="16"/>
                <w:lang w:eastAsia="cs-CZ"/>
              </w:rPr>
            </w:pPr>
            <w:r w:rsidRPr="00DD6590">
              <w:rPr>
                <w:color w:val="000000"/>
                <w:sz w:val="16"/>
                <w:szCs w:val="16"/>
                <w:lang w:eastAsia="cs-CZ"/>
              </w:rPr>
              <w:t>58,5</w:t>
            </w:r>
            <w:r w:rsidR="00812F61">
              <w:rPr>
                <w:color w:val="000000"/>
                <w:sz w:val="16"/>
                <w:szCs w:val="16"/>
                <w:lang w:eastAsia="cs-CZ"/>
              </w:rPr>
              <w:t xml:space="preserve"> </w:t>
            </w:r>
            <w:r w:rsidRPr="00DD6590">
              <w:rPr>
                <w:color w:val="000000"/>
                <w:sz w:val="16"/>
                <w:szCs w:val="16"/>
                <w:lang w:eastAsia="cs-CZ"/>
              </w:rPr>
              <w:t>%</w:t>
            </w:r>
          </w:p>
        </w:tc>
        <w:tc>
          <w:tcPr>
            <w:tcW w:w="1180" w:type="dxa"/>
            <w:shd w:val="clear" w:color="auto" w:fill="EF858F"/>
            <w:vAlign w:val="center"/>
          </w:tcPr>
          <w:p w14:paraId="171D3E3F" w14:textId="77777777" w:rsidR="00F5528F" w:rsidRPr="00DD6590" w:rsidRDefault="00F5528F" w:rsidP="00C449F1">
            <w:pPr>
              <w:spacing w:before="6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DD6590">
              <w:rPr>
                <w:color w:val="000000"/>
                <w:sz w:val="16"/>
                <w:szCs w:val="16"/>
              </w:rPr>
              <w:t>0</w:t>
            </w:r>
            <w:r w:rsidR="00812F61">
              <w:rPr>
                <w:color w:val="000000"/>
                <w:sz w:val="16"/>
                <w:szCs w:val="16"/>
              </w:rPr>
              <w:t xml:space="preserve"> </w:t>
            </w:r>
            <w:r w:rsidRPr="00DD6590">
              <w:rPr>
                <w:color w:val="000000"/>
                <w:sz w:val="16"/>
                <w:szCs w:val="16"/>
              </w:rPr>
              <w:t>%</w:t>
            </w:r>
          </w:p>
        </w:tc>
        <w:tc>
          <w:tcPr>
            <w:tcW w:w="5566" w:type="dxa"/>
          </w:tcPr>
          <w:p w14:paraId="57E9AF02" w14:textId="77777777" w:rsidR="00F5528F" w:rsidRPr="00DD6590" w:rsidRDefault="00F5528F" w:rsidP="005C4CE4">
            <w:pPr>
              <w:spacing w:before="60" w:after="0" w:line="240" w:lineRule="auto"/>
              <w:jc w:val="left"/>
              <w:rPr>
                <w:color w:val="000000"/>
                <w:sz w:val="16"/>
                <w:szCs w:val="16"/>
              </w:rPr>
            </w:pPr>
            <w:r w:rsidRPr="00DD6590">
              <w:rPr>
                <w:color w:val="000000"/>
                <w:sz w:val="16"/>
                <w:szCs w:val="16"/>
              </w:rPr>
              <w:t>Žiadny z realizovaných ani plánovaných projektov nenapĺňa výsledkový ukazovateľ Percento občanov objednávajúcich tovar a</w:t>
            </w:r>
            <w:r w:rsidR="00812F61">
              <w:rPr>
                <w:color w:val="000000"/>
                <w:sz w:val="16"/>
                <w:szCs w:val="16"/>
              </w:rPr>
              <w:t> </w:t>
            </w:r>
            <w:r w:rsidRPr="00DD6590">
              <w:rPr>
                <w:color w:val="000000"/>
                <w:sz w:val="16"/>
                <w:szCs w:val="16"/>
              </w:rPr>
              <w:t>služby online.</w:t>
            </w:r>
          </w:p>
          <w:p w14:paraId="3AEBD271" w14:textId="77777777" w:rsidR="00F5528F" w:rsidRPr="00DD6590" w:rsidRDefault="00F5528F" w:rsidP="005C4CE4">
            <w:pPr>
              <w:spacing w:before="60" w:after="0" w:line="240" w:lineRule="auto"/>
              <w:jc w:val="left"/>
              <w:rPr>
                <w:color w:val="000000"/>
                <w:sz w:val="16"/>
                <w:szCs w:val="16"/>
              </w:rPr>
            </w:pPr>
            <w:r w:rsidRPr="00DD6590">
              <w:rPr>
                <w:color w:val="000000"/>
                <w:sz w:val="16"/>
                <w:szCs w:val="16"/>
              </w:rPr>
              <w:t xml:space="preserve">Na základe informácií z dotazníka od projektových manažérov SO by mal byť ukazovateľ na makro úrovni naplnený. Ukazovateľ vykazuje </w:t>
            </w:r>
            <w:proofErr w:type="spellStart"/>
            <w:r w:rsidRPr="00DD6590">
              <w:rPr>
                <w:color w:val="000000"/>
                <w:sz w:val="16"/>
                <w:szCs w:val="16"/>
              </w:rPr>
              <w:t>Eurostat</w:t>
            </w:r>
            <w:proofErr w:type="spellEnd"/>
            <w:r w:rsidRPr="00DD6590">
              <w:rPr>
                <w:color w:val="000000"/>
                <w:sz w:val="16"/>
                <w:szCs w:val="16"/>
              </w:rPr>
              <w:t xml:space="preserve"> vo svojich štatistikách.</w:t>
            </w:r>
          </w:p>
          <w:p w14:paraId="03F5166A" w14:textId="77777777" w:rsidR="00CB0632" w:rsidRPr="00DD6590" w:rsidRDefault="00CB0632" w:rsidP="00CB0632">
            <w:pPr>
              <w:spacing w:before="60" w:after="0" w:line="240" w:lineRule="auto"/>
              <w:jc w:val="left"/>
              <w:rPr>
                <w:color w:val="000000"/>
                <w:sz w:val="16"/>
                <w:szCs w:val="16"/>
              </w:rPr>
            </w:pPr>
            <w:r w:rsidRPr="00DD6590">
              <w:rPr>
                <w:color w:val="000000"/>
                <w:sz w:val="16"/>
                <w:szCs w:val="16"/>
              </w:rPr>
              <w:t>Merateľný ukazovateľ nie je priamo previazaný s realizovanými projektami.</w:t>
            </w:r>
          </w:p>
          <w:p w14:paraId="6C69A06B" w14:textId="77777777" w:rsidR="00F5528F" w:rsidRPr="00DD6590" w:rsidRDefault="00F5528F" w:rsidP="000A5514">
            <w:pPr>
              <w:spacing w:before="60" w:after="0" w:line="240" w:lineRule="auto"/>
              <w:jc w:val="left"/>
              <w:rPr>
                <w:color w:val="000000"/>
                <w:sz w:val="16"/>
                <w:szCs w:val="16"/>
              </w:rPr>
            </w:pPr>
            <w:r w:rsidRPr="00DD6590">
              <w:rPr>
                <w:color w:val="000000"/>
                <w:sz w:val="16"/>
                <w:szCs w:val="16"/>
              </w:rPr>
              <w:t>Odporúčania:</w:t>
            </w:r>
          </w:p>
          <w:p w14:paraId="2B3C26C1" w14:textId="77777777" w:rsidR="00F5528F" w:rsidRPr="00DD6590" w:rsidRDefault="00F5528F" w:rsidP="004C183C">
            <w:pPr>
              <w:spacing w:before="60" w:after="0" w:line="240" w:lineRule="auto"/>
              <w:jc w:val="left"/>
              <w:rPr>
                <w:color w:val="000000"/>
                <w:sz w:val="16"/>
                <w:szCs w:val="16"/>
              </w:rPr>
            </w:pPr>
            <w:r w:rsidRPr="00DD6590">
              <w:rPr>
                <w:sz w:val="16"/>
                <w:szCs w:val="16"/>
              </w:rPr>
              <w:t xml:space="preserve">Prehodnotenie </w:t>
            </w:r>
            <w:r w:rsidRPr="00DD6590">
              <w:rPr>
                <w:color w:val="000000"/>
                <w:sz w:val="16"/>
                <w:szCs w:val="16"/>
              </w:rPr>
              <w:t>zacielenia ŠC 7.2, prípadne využitie finančných prostriedkov v rámci iného ŠC PO7, keďže merateľný ukazovateľ sa napĺňa aj bez realizácie projektov.</w:t>
            </w:r>
          </w:p>
        </w:tc>
      </w:tr>
      <w:tr w:rsidR="00420E07" w:rsidRPr="00DD6590" w14:paraId="1493082A" w14:textId="77777777" w:rsidTr="00C3671C">
        <w:trPr>
          <w:trHeight w:val="184"/>
        </w:trPr>
        <w:tc>
          <w:tcPr>
            <w:tcW w:w="454" w:type="dxa"/>
            <w:vAlign w:val="center"/>
          </w:tcPr>
          <w:p w14:paraId="5C0A012E" w14:textId="77777777" w:rsidR="00420E07" w:rsidRPr="00DD6590" w:rsidRDefault="00420E07" w:rsidP="007E4060">
            <w:pPr>
              <w:spacing w:before="60" w:after="0" w:line="240" w:lineRule="auto"/>
              <w:ind w:left="18"/>
              <w:jc w:val="center"/>
              <w:rPr>
                <w:sz w:val="16"/>
                <w:szCs w:val="16"/>
              </w:rPr>
            </w:pPr>
            <w:r w:rsidRPr="00DD6590">
              <w:rPr>
                <w:sz w:val="16"/>
                <w:szCs w:val="16"/>
              </w:rPr>
              <w:t>5</w:t>
            </w:r>
          </w:p>
        </w:tc>
        <w:tc>
          <w:tcPr>
            <w:tcW w:w="2610" w:type="dxa"/>
            <w:vAlign w:val="center"/>
          </w:tcPr>
          <w:p w14:paraId="06DC2AB0" w14:textId="77777777" w:rsidR="00420E07" w:rsidRPr="00DD6590" w:rsidRDefault="00420E07" w:rsidP="007E4060">
            <w:pPr>
              <w:pStyle w:val="Default"/>
              <w:spacing w:before="60"/>
              <w:rPr>
                <w:rFonts w:asciiTheme="minorHAnsi" w:eastAsia="Times New Roman" w:hAnsiTheme="minorHAnsi"/>
                <w:color w:val="000000" w:themeColor="text1"/>
                <w:sz w:val="16"/>
                <w:szCs w:val="16"/>
                <w:lang w:val="sk-SK" w:eastAsia="sk-SK"/>
              </w:rPr>
            </w:pPr>
            <w:r w:rsidRPr="00DD6590">
              <w:rPr>
                <w:rFonts w:asciiTheme="minorHAnsi" w:eastAsia="Times New Roman" w:hAnsiTheme="minorHAnsi"/>
                <w:color w:val="000000" w:themeColor="text1"/>
                <w:sz w:val="16"/>
                <w:szCs w:val="16"/>
                <w:lang w:val="sk-SK" w:eastAsia="sk-SK"/>
              </w:rPr>
              <w:t xml:space="preserve">Celková spokojnosť podnikateľov  so službami </w:t>
            </w:r>
            <w:proofErr w:type="spellStart"/>
            <w:r w:rsidRPr="00DD6590">
              <w:rPr>
                <w:rFonts w:asciiTheme="minorHAnsi" w:eastAsia="Times New Roman" w:hAnsiTheme="minorHAnsi"/>
                <w:color w:val="000000" w:themeColor="text1"/>
                <w:sz w:val="16"/>
                <w:szCs w:val="16"/>
                <w:lang w:val="sk-SK" w:eastAsia="sk-SK"/>
              </w:rPr>
              <w:t>eGovernmentu</w:t>
            </w:r>
            <w:proofErr w:type="spellEnd"/>
          </w:p>
        </w:tc>
        <w:tc>
          <w:tcPr>
            <w:tcW w:w="1260" w:type="dxa"/>
            <w:vAlign w:val="center"/>
          </w:tcPr>
          <w:p w14:paraId="475E67C5" w14:textId="77777777" w:rsidR="00420E07" w:rsidRPr="00DD6590" w:rsidRDefault="00420E07" w:rsidP="005F5B56">
            <w:pPr>
              <w:spacing w:before="60" w:after="0" w:line="240" w:lineRule="auto"/>
              <w:jc w:val="center"/>
              <w:rPr>
                <w:sz w:val="16"/>
                <w:szCs w:val="16"/>
              </w:rPr>
            </w:pPr>
            <w:r w:rsidRPr="00DD6590">
              <w:rPr>
                <w:sz w:val="16"/>
                <w:szCs w:val="16"/>
              </w:rPr>
              <w:t>64</w:t>
            </w:r>
            <w:r w:rsidR="00812F61">
              <w:rPr>
                <w:sz w:val="16"/>
                <w:szCs w:val="16"/>
              </w:rPr>
              <w:t>,</w:t>
            </w:r>
            <w:r w:rsidRPr="00DD6590">
              <w:rPr>
                <w:sz w:val="16"/>
                <w:szCs w:val="16"/>
              </w:rPr>
              <w:t>2</w:t>
            </w:r>
            <w:r w:rsidR="00812F61">
              <w:rPr>
                <w:sz w:val="16"/>
                <w:szCs w:val="16"/>
              </w:rPr>
              <w:t xml:space="preserve"> </w:t>
            </w:r>
            <w:r w:rsidR="005F5B56">
              <w:rPr>
                <w:sz w:val="16"/>
                <w:szCs w:val="16"/>
              </w:rPr>
              <w:t>index</w:t>
            </w:r>
          </w:p>
        </w:tc>
        <w:tc>
          <w:tcPr>
            <w:tcW w:w="1350" w:type="dxa"/>
            <w:vAlign w:val="center"/>
          </w:tcPr>
          <w:p w14:paraId="0BBFD580" w14:textId="77777777" w:rsidR="00420E07" w:rsidRPr="00DD6590" w:rsidRDefault="00420E07" w:rsidP="00B667DA">
            <w:pPr>
              <w:spacing w:before="60" w:after="0" w:line="240" w:lineRule="auto"/>
              <w:ind w:left="18"/>
              <w:jc w:val="center"/>
              <w:rPr>
                <w:sz w:val="16"/>
                <w:szCs w:val="16"/>
              </w:rPr>
            </w:pPr>
            <w:r w:rsidRPr="00DD6590">
              <w:rPr>
                <w:sz w:val="16"/>
                <w:szCs w:val="16"/>
              </w:rPr>
              <w:t>74 index</w:t>
            </w:r>
          </w:p>
        </w:tc>
        <w:tc>
          <w:tcPr>
            <w:tcW w:w="1350" w:type="dxa"/>
            <w:vAlign w:val="center"/>
          </w:tcPr>
          <w:p w14:paraId="596E3650" w14:textId="76DC9ADD" w:rsidR="00420E07" w:rsidRPr="00DD6590" w:rsidRDefault="005F5B56" w:rsidP="005F5B56">
            <w:pPr>
              <w:spacing w:before="60" w:after="0" w:line="240" w:lineRule="auto"/>
              <w:jc w:val="center"/>
              <w:rPr>
                <w:color w:val="000000"/>
                <w:sz w:val="16"/>
                <w:szCs w:val="16"/>
                <w:lang w:eastAsia="cs-CZ"/>
              </w:rPr>
            </w:pPr>
            <w:r>
              <w:rPr>
                <w:color w:val="000000"/>
                <w:sz w:val="16"/>
                <w:szCs w:val="16"/>
                <w:lang w:eastAsia="cs-CZ"/>
              </w:rPr>
              <w:t>65</w:t>
            </w:r>
            <w:r w:rsidR="00812F61">
              <w:rPr>
                <w:color w:val="000000"/>
                <w:sz w:val="16"/>
                <w:szCs w:val="16"/>
                <w:lang w:eastAsia="cs-CZ"/>
              </w:rPr>
              <w:t xml:space="preserve"> </w:t>
            </w:r>
            <w:r>
              <w:rPr>
                <w:color w:val="000000"/>
                <w:sz w:val="16"/>
                <w:szCs w:val="16"/>
                <w:lang w:eastAsia="cs-CZ"/>
              </w:rPr>
              <w:t>index</w:t>
            </w:r>
          </w:p>
        </w:tc>
        <w:tc>
          <w:tcPr>
            <w:tcW w:w="1180" w:type="dxa"/>
            <w:shd w:val="clear" w:color="auto" w:fill="EF858F"/>
            <w:vAlign w:val="center"/>
          </w:tcPr>
          <w:p w14:paraId="74267858" w14:textId="77777777" w:rsidR="00420E07" w:rsidRPr="00DD6590" w:rsidRDefault="00420E07" w:rsidP="00C449F1">
            <w:pPr>
              <w:spacing w:before="6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DD6590">
              <w:rPr>
                <w:color w:val="000000"/>
                <w:sz w:val="16"/>
                <w:szCs w:val="16"/>
              </w:rPr>
              <w:t>0</w:t>
            </w:r>
            <w:r w:rsidR="00812F61">
              <w:rPr>
                <w:color w:val="000000"/>
                <w:sz w:val="16"/>
                <w:szCs w:val="16"/>
              </w:rPr>
              <w:t xml:space="preserve"> </w:t>
            </w:r>
            <w:r w:rsidRPr="00DD6590">
              <w:rPr>
                <w:color w:val="000000"/>
                <w:sz w:val="16"/>
                <w:szCs w:val="16"/>
              </w:rPr>
              <w:t>%</w:t>
            </w:r>
          </w:p>
        </w:tc>
        <w:tc>
          <w:tcPr>
            <w:tcW w:w="5566" w:type="dxa"/>
            <w:vAlign w:val="center"/>
          </w:tcPr>
          <w:p w14:paraId="02E3CDA5" w14:textId="68FC4B6F" w:rsidR="00420E07" w:rsidRDefault="00420E07" w:rsidP="005C4CE4">
            <w:pPr>
              <w:spacing w:before="60" w:after="0" w:line="240" w:lineRule="auto"/>
              <w:jc w:val="left"/>
              <w:rPr>
                <w:color w:val="000000"/>
                <w:sz w:val="16"/>
                <w:szCs w:val="16"/>
              </w:rPr>
            </w:pPr>
            <w:r w:rsidRPr="00DD6590">
              <w:rPr>
                <w:color w:val="000000"/>
                <w:sz w:val="16"/>
                <w:szCs w:val="16"/>
              </w:rPr>
              <w:t>Ukazovateľ sa bude dať zhodnotiť na základe trojstupňového ukazovateľa spokojnosti na webe.</w:t>
            </w:r>
            <w:r w:rsidR="000A333B">
              <w:rPr>
                <w:color w:val="000000"/>
                <w:sz w:val="16"/>
                <w:szCs w:val="16"/>
              </w:rPr>
              <w:t xml:space="preserve"> </w:t>
            </w:r>
          </w:p>
          <w:p w14:paraId="7854E836" w14:textId="77777777" w:rsidR="00DF01E3" w:rsidRPr="00DD6590" w:rsidRDefault="00DF01E3" w:rsidP="005C4CE4">
            <w:pPr>
              <w:spacing w:before="60" w:after="0" w:line="240" w:lineRule="auto"/>
              <w:jc w:val="lef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Zatiaľ  sa ukazovateľ vyhodnocuje len na základe prieskumu nezávislej spoločnosti. </w:t>
            </w:r>
          </w:p>
          <w:p w14:paraId="6C5D6570" w14:textId="77777777" w:rsidR="00CB0632" w:rsidRPr="00DD6590" w:rsidRDefault="00CB0632" w:rsidP="00684B44">
            <w:pPr>
              <w:spacing w:before="60" w:after="0" w:line="240" w:lineRule="auto"/>
              <w:jc w:val="left"/>
              <w:rPr>
                <w:color w:val="000000"/>
                <w:sz w:val="16"/>
                <w:szCs w:val="16"/>
              </w:rPr>
            </w:pPr>
            <w:r w:rsidRPr="00DD6590">
              <w:rPr>
                <w:color w:val="000000"/>
                <w:sz w:val="16"/>
                <w:szCs w:val="16"/>
              </w:rPr>
              <w:t>Merateľný ukazovateľ nie je priamo previazaný s realizovanými projektami.</w:t>
            </w:r>
          </w:p>
          <w:p w14:paraId="56097A57" w14:textId="77777777" w:rsidR="00420E07" w:rsidRPr="00DD6590" w:rsidRDefault="00420E07" w:rsidP="005C4CE4">
            <w:pPr>
              <w:spacing w:before="60" w:after="0" w:line="240" w:lineRule="auto"/>
              <w:jc w:val="left"/>
              <w:rPr>
                <w:color w:val="000000"/>
                <w:sz w:val="16"/>
                <w:szCs w:val="16"/>
              </w:rPr>
            </w:pPr>
            <w:r w:rsidRPr="00DD6590">
              <w:rPr>
                <w:color w:val="000000"/>
                <w:sz w:val="16"/>
                <w:szCs w:val="16"/>
              </w:rPr>
              <w:t>Odporúčanie:</w:t>
            </w:r>
          </w:p>
          <w:p w14:paraId="44A730CD" w14:textId="77777777" w:rsidR="008872F5" w:rsidRPr="00DD6590" w:rsidRDefault="00420E07" w:rsidP="000A5514">
            <w:pPr>
              <w:spacing w:before="60" w:after="0" w:line="240" w:lineRule="auto"/>
              <w:jc w:val="left"/>
              <w:rPr>
                <w:color w:val="000000"/>
                <w:sz w:val="16"/>
                <w:szCs w:val="16"/>
              </w:rPr>
            </w:pPr>
            <w:r w:rsidRPr="00DD6590">
              <w:rPr>
                <w:color w:val="000000"/>
                <w:sz w:val="16"/>
                <w:szCs w:val="16"/>
              </w:rPr>
              <w:t xml:space="preserve">Vypracovať </w:t>
            </w:r>
            <w:r w:rsidR="00436B1D" w:rsidRPr="00DD6590">
              <w:rPr>
                <w:color w:val="000000"/>
                <w:sz w:val="16"/>
                <w:szCs w:val="16"/>
              </w:rPr>
              <w:t>dopadové hodnotenie</w:t>
            </w:r>
            <w:r w:rsidRPr="00DD6590">
              <w:rPr>
                <w:color w:val="000000"/>
                <w:sz w:val="16"/>
                <w:szCs w:val="16"/>
              </w:rPr>
              <w:t xml:space="preserve"> </w:t>
            </w:r>
            <w:r w:rsidR="00436B1D" w:rsidRPr="00DD6590">
              <w:rPr>
                <w:color w:val="000000"/>
                <w:sz w:val="16"/>
                <w:szCs w:val="16"/>
              </w:rPr>
              <w:t xml:space="preserve">vplyvu realizovaných </w:t>
            </w:r>
            <w:r w:rsidRPr="00DD6590">
              <w:rPr>
                <w:color w:val="000000"/>
                <w:sz w:val="16"/>
                <w:szCs w:val="16"/>
              </w:rPr>
              <w:t>projekt</w:t>
            </w:r>
            <w:r w:rsidR="00436B1D" w:rsidRPr="00DD6590">
              <w:rPr>
                <w:color w:val="000000"/>
                <w:sz w:val="16"/>
                <w:szCs w:val="16"/>
              </w:rPr>
              <w:t>ov</w:t>
            </w:r>
            <w:r w:rsidRPr="00DD6590">
              <w:rPr>
                <w:color w:val="000000"/>
                <w:sz w:val="16"/>
                <w:szCs w:val="16"/>
              </w:rPr>
              <w:t xml:space="preserve"> na ukazov</w:t>
            </w:r>
            <w:r w:rsidR="008872F5" w:rsidRPr="00DD6590">
              <w:rPr>
                <w:color w:val="000000"/>
                <w:sz w:val="16"/>
                <w:szCs w:val="16"/>
              </w:rPr>
              <w:t>atele OPII.</w:t>
            </w:r>
          </w:p>
          <w:p w14:paraId="5D07F01A" w14:textId="77777777" w:rsidR="00420E07" w:rsidRPr="00DD6590" w:rsidRDefault="008872F5" w:rsidP="005F5B56">
            <w:pPr>
              <w:spacing w:before="60" w:after="0" w:line="240" w:lineRule="auto"/>
              <w:jc w:val="left"/>
              <w:rPr>
                <w:color w:val="000000"/>
                <w:sz w:val="16"/>
                <w:szCs w:val="16"/>
              </w:rPr>
            </w:pPr>
            <w:r w:rsidRPr="00DD6590">
              <w:rPr>
                <w:color w:val="000000"/>
                <w:sz w:val="16"/>
                <w:szCs w:val="16"/>
              </w:rPr>
              <w:t xml:space="preserve">Prehodnotiť ukazovatele PO7 a vypracovať novú metodiku pre projektové ukazovatele a ich </w:t>
            </w:r>
            <w:proofErr w:type="spellStart"/>
            <w:r w:rsidRPr="00DD6590">
              <w:rPr>
                <w:color w:val="000000"/>
                <w:sz w:val="16"/>
                <w:szCs w:val="16"/>
              </w:rPr>
              <w:t>agregáciu</w:t>
            </w:r>
            <w:proofErr w:type="spellEnd"/>
            <w:r w:rsidRPr="00DD6590">
              <w:rPr>
                <w:color w:val="000000"/>
                <w:sz w:val="16"/>
                <w:szCs w:val="16"/>
              </w:rPr>
              <w:t xml:space="preserve"> na ukazovatele OPII</w:t>
            </w:r>
            <w:r w:rsidR="00420E07" w:rsidRPr="00DD6590">
              <w:rPr>
                <w:color w:val="000000"/>
                <w:sz w:val="16"/>
                <w:szCs w:val="16"/>
              </w:rPr>
              <w:t>.</w:t>
            </w:r>
            <w:r w:rsidR="005F5B56">
              <w:rPr>
                <w:color w:val="000000"/>
                <w:sz w:val="16"/>
                <w:szCs w:val="16"/>
              </w:rPr>
              <w:t xml:space="preserve"> Do metodiky odporúčame zapracovať aj spôsob vykonávaného prieskumu. </w:t>
            </w:r>
          </w:p>
        </w:tc>
      </w:tr>
      <w:tr w:rsidR="00420E07" w:rsidRPr="00DD6590" w14:paraId="1EEB051F" w14:textId="77777777" w:rsidTr="00C3671C">
        <w:trPr>
          <w:trHeight w:val="184"/>
        </w:trPr>
        <w:tc>
          <w:tcPr>
            <w:tcW w:w="454" w:type="dxa"/>
            <w:vAlign w:val="center"/>
          </w:tcPr>
          <w:p w14:paraId="67ACEA41" w14:textId="77777777" w:rsidR="00420E07" w:rsidRPr="00DD6590" w:rsidRDefault="00420E07" w:rsidP="007E4060">
            <w:pPr>
              <w:spacing w:before="60" w:after="0" w:line="240" w:lineRule="auto"/>
              <w:ind w:left="18"/>
              <w:jc w:val="center"/>
              <w:rPr>
                <w:sz w:val="16"/>
                <w:szCs w:val="16"/>
              </w:rPr>
            </w:pPr>
            <w:r w:rsidRPr="00DD6590">
              <w:rPr>
                <w:sz w:val="16"/>
                <w:szCs w:val="16"/>
              </w:rPr>
              <w:t>6</w:t>
            </w:r>
          </w:p>
        </w:tc>
        <w:tc>
          <w:tcPr>
            <w:tcW w:w="2610" w:type="dxa"/>
            <w:vAlign w:val="center"/>
          </w:tcPr>
          <w:p w14:paraId="6FA3A5E3" w14:textId="77777777" w:rsidR="00420E07" w:rsidRPr="00DD6590" w:rsidRDefault="00420E07" w:rsidP="007E4060">
            <w:pPr>
              <w:pStyle w:val="Default"/>
              <w:spacing w:before="60"/>
              <w:rPr>
                <w:rFonts w:asciiTheme="minorHAnsi" w:eastAsia="Times New Roman" w:hAnsiTheme="minorHAnsi"/>
                <w:color w:val="000000" w:themeColor="text1"/>
                <w:sz w:val="16"/>
                <w:szCs w:val="16"/>
                <w:lang w:val="sk-SK" w:eastAsia="sk-SK"/>
              </w:rPr>
            </w:pPr>
            <w:r w:rsidRPr="00DD6590">
              <w:rPr>
                <w:rFonts w:asciiTheme="minorHAnsi" w:eastAsia="Times New Roman" w:hAnsiTheme="minorHAnsi"/>
                <w:color w:val="000000" w:themeColor="text1"/>
                <w:sz w:val="16"/>
                <w:szCs w:val="16"/>
                <w:lang w:val="sk-SK" w:eastAsia="sk-SK"/>
              </w:rPr>
              <w:t xml:space="preserve">Celková spokojnosť občanov so službami </w:t>
            </w:r>
            <w:proofErr w:type="spellStart"/>
            <w:r w:rsidRPr="00DD6590">
              <w:rPr>
                <w:rFonts w:asciiTheme="minorHAnsi" w:eastAsia="Times New Roman" w:hAnsiTheme="minorHAnsi"/>
                <w:color w:val="000000" w:themeColor="text1"/>
                <w:sz w:val="16"/>
                <w:szCs w:val="16"/>
                <w:lang w:val="sk-SK" w:eastAsia="sk-SK"/>
              </w:rPr>
              <w:t>eGovernmentu</w:t>
            </w:r>
            <w:proofErr w:type="spellEnd"/>
          </w:p>
        </w:tc>
        <w:tc>
          <w:tcPr>
            <w:tcW w:w="1260" w:type="dxa"/>
            <w:vAlign w:val="center"/>
          </w:tcPr>
          <w:p w14:paraId="741FF357" w14:textId="77777777" w:rsidR="00420E07" w:rsidRPr="00DD6590" w:rsidRDefault="00420E07" w:rsidP="005F5B56">
            <w:pPr>
              <w:spacing w:before="60" w:after="0" w:line="240" w:lineRule="auto"/>
              <w:jc w:val="center"/>
              <w:rPr>
                <w:sz w:val="16"/>
                <w:szCs w:val="16"/>
              </w:rPr>
            </w:pPr>
            <w:r w:rsidRPr="00DD6590">
              <w:rPr>
                <w:sz w:val="16"/>
                <w:szCs w:val="16"/>
              </w:rPr>
              <w:t>59</w:t>
            </w:r>
            <w:r w:rsidR="00812F61">
              <w:rPr>
                <w:sz w:val="16"/>
                <w:szCs w:val="16"/>
              </w:rPr>
              <w:t>,</w:t>
            </w:r>
            <w:r w:rsidRPr="00DD6590">
              <w:rPr>
                <w:sz w:val="16"/>
                <w:szCs w:val="16"/>
              </w:rPr>
              <w:t>9</w:t>
            </w:r>
            <w:r w:rsidR="00812F61">
              <w:rPr>
                <w:sz w:val="16"/>
                <w:szCs w:val="16"/>
              </w:rPr>
              <w:t xml:space="preserve"> </w:t>
            </w:r>
            <w:r w:rsidR="005F5B56">
              <w:rPr>
                <w:sz w:val="16"/>
                <w:szCs w:val="16"/>
              </w:rPr>
              <w:t>index</w:t>
            </w:r>
          </w:p>
        </w:tc>
        <w:tc>
          <w:tcPr>
            <w:tcW w:w="1350" w:type="dxa"/>
            <w:vAlign w:val="center"/>
          </w:tcPr>
          <w:p w14:paraId="08C756CE" w14:textId="77777777" w:rsidR="00420E07" w:rsidRPr="00DD6590" w:rsidRDefault="00420E07" w:rsidP="00B667DA">
            <w:pPr>
              <w:spacing w:before="60" w:after="0" w:line="240" w:lineRule="auto"/>
              <w:ind w:left="18"/>
              <w:jc w:val="center"/>
              <w:rPr>
                <w:sz w:val="16"/>
                <w:szCs w:val="16"/>
              </w:rPr>
            </w:pPr>
            <w:r w:rsidRPr="00DD6590">
              <w:rPr>
                <w:sz w:val="16"/>
                <w:szCs w:val="16"/>
              </w:rPr>
              <w:t>73 index</w:t>
            </w:r>
          </w:p>
        </w:tc>
        <w:tc>
          <w:tcPr>
            <w:tcW w:w="1350" w:type="dxa"/>
            <w:vAlign w:val="center"/>
          </w:tcPr>
          <w:p w14:paraId="6259DC99" w14:textId="00E56F8A" w:rsidR="00420E07" w:rsidRPr="00DD6590" w:rsidRDefault="005F5B56" w:rsidP="005F5B56">
            <w:pPr>
              <w:spacing w:before="60" w:after="0" w:line="240" w:lineRule="auto"/>
              <w:jc w:val="center"/>
              <w:rPr>
                <w:color w:val="000000"/>
                <w:sz w:val="16"/>
                <w:szCs w:val="16"/>
                <w:lang w:eastAsia="cs-CZ"/>
              </w:rPr>
            </w:pPr>
            <w:r>
              <w:rPr>
                <w:color w:val="000000"/>
                <w:sz w:val="16"/>
                <w:szCs w:val="16"/>
                <w:lang w:eastAsia="cs-CZ"/>
              </w:rPr>
              <w:t>6</w:t>
            </w:r>
            <w:r w:rsidRPr="00DD6590">
              <w:rPr>
                <w:color w:val="000000"/>
                <w:sz w:val="16"/>
                <w:szCs w:val="16"/>
                <w:lang w:eastAsia="cs-CZ"/>
              </w:rPr>
              <w:t>4</w:t>
            </w:r>
            <w:r>
              <w:rPr>
                <w:color w:val="000000"/>
                <w:sz w:val="16"/>
                <w:szCs w:val="16"/>
                <w:lang w:eastAsia="cs-CZ"/>
              </w:rPr>
              <w:t xml:space="preserve"> index</w:t>
            </w:r>
          </w:p>
        </w:tc>
        <w:tc>
          <w:tcPr>
            <w:tcW w:w="1180" w:type="dxa"/>
            <w:shd w:val="clear" w:color="auto" w:fill="EF858F"/>
            <w:vAlign w:val="center"/>
          </w:tcPr>
          <w:p w14:paraId="2C70C987" w14:textId="77777777" w:rsidR="00420E07" w:rsidRPr="00DD6590" w:rsidRDefault="00420E07" w:rsidP="00C449F1">
            <w:pPr>
              <w:spacing w:before="6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DD6590">
              <w:rPr>
                <w:color w:val="000000"/>
                <w:sz w:val="16"/>
                <w:szCs w:val="16"/>
              </w:rPr>
              <w:t>0</w:t>
            </w:r>
            <w:r w:rsidR="00812F61">
              <w:rPr>
                <w:color w:val="000000"/>
                <w:sz w:val="16"/>
                <w:szCs w:val="16"/>
              </w:rPr>
              <w:t xml:space="preserve"> </w:t>
            </w:r>
            <w:r w:rsidRPr="00DD6590">
              <w:rPr>
                <w:color w:val="000000"/>
                <w:sz w:val="16"/>
                <w:szCs w:val="16"/>
              </w:rPr>
              <w:t>%</w:t>
            </w:r>
          </w:p>
        </w:tc>
        <w:tc>
          <w:tcPr>
            <w:tcW w:w="5566" w:type="dxa"/>
            <w:vAlign w:val="center"/>
          </w:tcPr>
          <w:p w14:paraId="7DF001C0" w14:textId="763FAC26" w:rsidR="005F5B56" w:rsidRDefault="005F5B56" w:rsidP="005F5B56">
            <w:pPr>
              <w:spacing w:before="60" w:after="0" w:line="240" w:lineRule="auto"/>
              <w:jc w:val="left"/>
              <w:rPr>
                <w:color w:val="000000"/>
                <w:sz w:val="16"/>
                <w:szCs w:val="16"/>
              </w:rPr>
            </w:pPr>
            <w:r w:rsidRPr="00DD6590">
              <w:rPr>
                <w:color w:val="000000"/>
                <w:sz w:val="16"/>
                <w:szCs w:val="16"/>
              </w:rPr>
              <w:t>Ukazovateľ sa bude dať zhodnotiť na základe trojstupňového ukazovateľa spokojnosti na webe</w:t>
            </w:r>
            <w:r w:rsidR="00CC4112">
              <w:rPr>
                <w:color w:val="000000"/>
                <w:sz w:val="16"/>
                <w:szCs w:val="16"/>
              </w:rPr>
              <w:t xml:space="preserve">. </w:t>
            </w:r>
          </w:p>
          <w:p w14:paraId="7B802E6A" w14:textId="77777777" w:rsidR="00DF01E3" w:rsidRPr="00DD6590" w:rsidRDefault="00DF01E3" w:rsidP="005F5B56">
            <w:pPr>
              <w:spacing w:before="60" w:after="0" w:line="240" w:lineRule="auto"/>
              <w:jc w:val="lef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Zatiaľ  sa ukazovateľ vyhodnocuje len na základe prieskumu nezávislej spoločnosti.</w:t>
            </w:r>
          </w:p>
          <w:p w14:paraId="7F818886" w14:textId="77777777" w:rsidR="00CB0632" w:rsidRPr="00DD6590" w:rsidRDefault="00CB0632" w:rsidP="00CB0632">
            <w:pPr>
              <w:spacing w:before="60" w:after="0" w:line="240" w:lineRule="auto"/>
              <w:jc w:val="left"/>
              <w:rPr>
                <w:color w:val="000000"/>
                <w:sz w:val="16"/>
                <w:szCs w:val="16"/>
              </w:rPr>
            </w:pPr>
            <w:r w:rsidRPr="00DD6590">
              <w:rPr>
                <w:color w:val="000000"/>
                <w:sz w:val="16"/>
                <w:szCs w:val="16"/>
              </w:rPr>
              <w:t>Merateľný ukazovateľ nie je priamo previazaný s realizovanými projektami.</w:t>
            </w:r>
          </w:p>
          <w:p w14:paraId="275F6BCD" w14:textId="77777777" w:rsidR="00420E07" w:rsidRPr="00DD6590" w:rsidRDefault="00420E07" w:rsidP="005C4CE4">
            <w:pPr>
              <w:spacing w:before="60" w:after="0" w:line="240" w:lineRule="auto"/>
              <w:jc w:val="left"/>
              <w:rPr>
                <w:color w:val="000000"/>
                <w:sz w:val="16"/>
                <w:szCs w:val="16"/>
              </w:rPr>
            </w:pPr>
            <w:r w:rsidRPr="00DD6590">
              <w:rPr>
                <w:color w:val="000000"/>
                <w:sz w:val="16"/>
                <w:szCs w:val="16"/>
              </w:rPr>
              <w:t>Odporúčanie:</w:t>
            </w:r>
          </w:p>
          <w:p w14:paraId="12B75956" w14:textId="77777777" w:rsidR="00420E07" w:rsidRPr="00DD6590" w:rsidRDefault="00CC4112" w:rsidP="00DB3ECD">
            <w:pPr>
              <w:spacing w:before="60" w:after="0" w:line="240" w:lineRule="auto"/>
              <w:jc w:val="left"/>
              <w:rPr>
                <w:color w:val="000000"/>
                <w:sz w:val="16"/>
                <w:szCs w:val="16"/>
              </w:rPr>
            </w:pPr>
            <w:r w:rsidRPr="00DD6590">
              <w:rPr>
                <w:color w:val="000000"/>
                <w:sz w:val="16"/>
                <w:szCs w:val="16"/>
              </w:rPr>
              <w:t xml:space="preserve">Doplniť funkcionalitu na web stránke </w:t>
            </w:r>
            <w:hyperlink r:id="rId13" w:history="1">
              <w:r w:rsidRPr="00DD6590">
                <w:rPr>
                  <w:rStyle w:val="Hyperlink"/>
                  <w:sz w:val="16"/>
                  <w:szCs w:val="16"/>
                </w:rPr>
                <w:t>www.slovensko.sk</w:t>
              </w:r>
            </w:hyperlink>
            <w:r w:rsidRPr="00DD6590">
              <w:rPr>
                <w:color w:val="000000"/>
                <w:sz w:val="16"/>
                <w:szCs w:val="16"/>
              </w:rPr>
              <w:t xml:space="preserve"> o spokojnosti s využívaním služieb </w:t>
            </w:r>
            <w:proofErr w:type="spellStart"/>
            <w:r w:rsidRPr="00DD6590">
              <w:rPr>
                <w:color w:val="000000"/>
                <w:sz w:val="16"/>
                <w:szCs w:val="16"/>
              </w:rPr>
              <w:t>eGovenmentu</w:t>
            </w:r>
            <w:proofErr w:type="spellEnd"/>
            <w:r w:rsidRPr="00DD6590">
              <w:rPr>
                <w:color w:val="000000"/>
                <w:sz w:val="16"/>
                <w:szCs w:val="16"/>
              </w:rPr>
              <w:t xml:space="preserve"> občanmi, resp. právnickými osobami. Pre umožnenie vyhodnocovania spokojnosti </w:t>
            </w:r>
            <w:r w:rsidRPr="00DD6590">
              <w:rPr>
                <w:color w:val="000000"/>
                <w:sz w:val="16"/>
                <w:szCs w:val="16"/>
              </w:rPr>
              <w:lastRenderedPageBreak/>
              <w:t>občanov so službami.</w:t>
            </w:r>
            <w:r w:rsidR="005F5B56">
              <w:rPr>
                <w:color w:val="000000"/>
                <w:sz w:val="16"/>
                <w:szCs w:val="16"/>
              </w:rPr>
              <w:t xml:space="preserve">  Do metodiky odporúčame zapracovať aj spôsob vykonávaného prieskumu.</w:t>
            </w:r>
          </w:p>
        </w:tc>
      </w:tr>
      <w:tr w:rsidR="00420E07" w:rsidRPr="00DD6590" w14:paraId="4457712D" w14:textId="77777777" w:rsidTr="00C3671C">
        <w:trPr>
          <w:trHeight w:val="184"/>
        </w:trPr>
        <w:tc>
          <w:tcPr>
            <w:tcW w:w="454" w:type="dxa"/>
            <w:vAlign w:val="center"/>
          </w:tcPr>
          <w:p w14:paraId="393037AD" w14:textId="77777777" w:rsidR="00420E07" w:rsidRPr="00DD6590" w:rsidRDefault="00420E07" w:rsidP="007E4060">
            <w:pPr>
              <w:spacing w:before="60" w:after="0" w:line="240" w:lineRule="auto"/>
              <w:ind w:left="18"/>
              <w:jc w:val="center"/>
              <w:rPr>
                <w:sz w:val="16"/>
                <w:szCs w:val="16"/>
              </w:rPr>
            </w:pPr>
            <w:r w:rsidRPr="00DD6590">
              <w:rPr>
                <w:sz w:val="16"/>
                <w:szCs w:val="16"/>
              </w:rPr>
              <w:lastRenderedPageBreak/>
              <w:t>7</w:t>
            </w:r>
          </w:p>
        </w:tc>
        <w:tc>
          <w:tcPr>
            <w:tcW w:w="2610" w:type="dxa"/>
            <w:vAlign w:val="center"/>
          </w:tcPr>
          <w:p w14:paraId="09D4B148" w14:textId="77777777" w:rsidR="00420E07" w:rsidRPr="00DD6590" w:rsidRDefault="00420E07" w:rsidP="007E4060">
            <w:pPr>
              <w:pStyle w:val="Default"/>
              <w:spacing w:before="60"/>
              <w:rPr>
                <w:rFonts w:asciiTheme="minorHAnsi" w:eastAsia="Times New Roman" w:hAnsiTheme="minorHAnsi"/>
                <w:color w:val="000000" w:themeColor="text1"/>
                <w:sz w:val="16"/>
                <w:szCs w:val="16"/>
                <w:lang w:val="sk-SK" w:eastAsia="sk-SK"/>
              </w:rPr>
            </w:pPr>
            <w:r w:rsidRPr="00DD6590">
              <w:rPr>
                <w:rFonts w:asciiTheme="minorHAnsi" w:eastAsia="Times New Roman" w:hAnsiTheme="minorHAnsi"/>
                <w:color w:val="000000" w:themeColor="text1"/>
                <w:sz w:val="16"/>
                <w:szCs w:val="16"/>
                <w:lang w:val="sk-SK" w:eastAsia="sk-SK"/>
              </w:rPr>
              <w:t xml:space="preserve">Celkové používanie služieb </w:t>
            </w:r>
            <w:proofErr w:type="spellStart"/>
            <w:r w:rsidRPr="00DD6590">
              <w:rPr>
                <w:rFonts w:asciiTheme="minorHAnsi" w:eastAsia="Times New Roman" w:hAnsiTheme="minorHAnsi"/>
                <w:color w:val="000000" w:themeColor="text1"/>
                <w:sz w:val="16"/>
                <w:szCs w:val="16"/>
                <w:lang w:val="sk-SK" w:eastAsia="sk-SK"/>
              </w:rPr>
              <w:t>eGovernmentu</w:t>
            </w:r>
            <w:proofErr w:type="spellEnd"/>
            <w:r w:rsidRPr="00DD6590">
              <w:rPr>
                <w:rFonts w:asciiTheme="minorHAnsi" w:eastAsia="Times New Roman" w:hAnsiTheme="minorHAnsi"/>
                <w:color w:val="000000" w:themeColor="text1"/>
                <w:sz w:val="16"/>
                <w:szCs w:val="16"/>
                <w:lang w:val="sk-SK" w:eastAsia="sk-SK"/>
              </w:rPr>
              <w:t xml:space="preserve"> občanmi</w:t>
            </w:r>
          </w:p>
        </w:tc>
        <w:tc>
          <w:tcPr>
            <w:tcW w:w="1260" w:type="dxa"/>
            <w:vAlign w:val="center"/>
          </w:tcPr>
          <w:p w14:paraId="3FA1CAEF" w14:textId="77777777" w:rsidR="00420E07" w:rsidRPr="00DD6590" w:rsidRDefault="00420E07" w:rsidP="00DB3ECD">
            <w:pPr>
              <w:spacing w:before="60" w:after="0" w:line="240" w:lineRule="auto"/>
              <w:jc w:val="center"/>
              <w:rPr>
                <w:sz w:val="16"/>
                <w:szCs w:val="16"/>
              </w:rPr>
            </w:pPr>
            <w:r w:rsidRPr="00DD6590">
              <w:rPr>
                <w:sz w:val="16"/>
                <w:szCs w:val="16"/>
              </w:rPr>
              <w:t>42</w:t>
            </w:r>
            <w:r w:rsidR="00812F61">
              <w:rPr>
                <w:sz w:val="16"/>
                <w:szCs w:val="16"/>
              </w:rPr>
              <w:t>,</w:t>
            </w:r>
            <w:r w:rsidRPr="00DD6590">
              <w:rPr>
                <w:sz w:val="16"/>
                <w:szCs w:val="16"/>
              </w:rPr>
              <w:t>2</w:t>
            </w:r>
            <w:r w:rsidR="00812F61">
              <w:rPr>
                <w:sz w:val="16"/>
                <w:szCs w:val="16"/>
              </w:rPr>
              <w:t xml:space="preserve"> </w:t>
            </w:r>
            <w:r w:rsidRPr="00DD6590">
              <w:rPr>
                <w:sz w:val="16"/>
                <w:szCs w:val="16"/>
              </w:rPr>
              <w:t>%</w:t>
            </w:r>
          </w:p>
        </w:tc>
        <w:tc>
          <w:tcPr>
            <w:tcW w:w="1350" w:type="dxa"/>
            <w:vAlign w:val="center"/>
          </w:tcPr>
          <w:p w14:paraId="3CF2FA02" w14:textId="77777777" w:rsidR="00420E07" w:rsidRPr="00DD6590" w:rsidRDefault="00420E07" w:rsidP="00B667DA">
            <w:pPr>
              <w:spacing w:before="60" w:after="0" w:line="240" w:lineRule="auto"/>
              <w:ind w:left="18"/>
              <w:jc w:val="center"/>
              <w:rPr>
                <w:sz w:val="16"/>
                <w:szCs w:val="16"/>
              </w:rPr>
            </w:pPr>
            <w:r w:rsidRPr="00DD6590">
              <w:rPr>
                <w:sz w:val="16"/>
                <w:szCs w:val="16"/>
              </w:rPr>
              <w:t>74</w:t>
            </w:r>
            <w:r w:rsidR="00812F61">
              <w:rPr>
                <w:sz w:val="16"/>
                <w:szCs w:val="16"/>
              </w:rPr>
              <w:t xml:space="preserve"> </w:t>
            </w:r>
            <w:r w:rsidRPr="00DD6590">
              <w:rPr>
                <w:sz w:val="16"/>
                <w:szCs w:val="16"/>
              </w:rPr>
              <w:t>%</w:t>
            </w:r>
          </w:p>
        </w:tc>
        <w:tc>
          <w:tcPr>
            <w:tcW w:w="1350" w:type="dxa"/>
            <w:vAlign w:val="center"/>
          </w:tcPr>
          <w:p w14:paraId="506DE7A2" w14:textId="77777777" w:rsidR="00420E07" w:rsidRPr="00DD6590" w:rsidRDefault="00420E07" w:rsidP="00C449F1">
            <w:pPr>
              <w:spacing w:before="60" w:after="0" w:line="240" w:lineRule="auto"/>
              <w:jc w:val="center"/>
              <w:rPr>
                <w:color w:val="000000"/>
                <w:sz w:val="16"/>
                <w:szCs w:val="16"/>
                <w:lang w:eastAsia="cs-CZ"/>
              </w:rPr>
            </w:pPr>
            <w:r w:rsidRPr="00DD6590">
              <w:rPr>
                <w:color w:val="000000"/>
                <w:sz w:val="16"/>
                <w:szCs w:val="16"/>
                <w:lang w:eastAsia="cs-CZ"/>
              </w:rPr>
              <w:t>47,5</w:t>
            </w:r>
            <w:r w:rsidR="00812F61">
              <w:rPr>
                <w:color w:val="000000"/>
                <w:sz w:val="16"/>
                <w:szCs w:val="16"/>
                <w:lang w:eastAsia="cs-CZ"/>
              </w:rPr>
              <w:t xml:space="preserve"> </w:t>
            </w:r>
            <w:r w:rsidRPr="00DD6590">
              <w:rPr>
                <w:color w:val="000000"/>
                <w:sz w:val="16"/>
                <w:szCs w:val="16"/>
                <w:lang w:eastAsia="cs-CZ"/>
              </w:rPr>
              <w:t>%</w:t>
            </w:r>
          </w:p>
        </w:tc>
        <w:tc>
          <w:tcPr>
            <w:tcW w:w="1180" w:type="dxa"/>
            <w:shd w:val="clear" w:color="auto" w:fill="EF858F"/>
            <w:vAlign w:val="center"/>
          </w:tcPr>
          <w:p w14:paraId="235C0194" w14:textId="77777777" w:rsidR="00420E07" w:rsidRPr="00DD6590" w:rsidRDefault="00420E07" w:rsidP="00C449F1">
            <w:pPr>
              <w:spacing w:before="6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DD6590">
              <w:rPr>
                <w:color w:val="000000"/>
                <w:sz w:val="16"/>
                <w:szCs w:val="16"/>
              </w:rPr>
              <w:t>0%</w:t>
            </w:r>
          </w:p>
        </w:tc>
        <w:tc>
          <w:tcPr>
            <w:tcW w:w="5566" w:type="dxa"/>
            <w:vAlign w:val="center"/>
          </w:tcPr>
          <w:p w14:paraId="1BB5486F" w14:textId="77777777" w:rsidR="00420E07" w:rsidRPr="00DD6590" w:rsidRDefault="00420E07" w:rsidP="005C4CE4">
            <w:pPr>
              <w:spacing w:before="60" w:after="0" w:line="240" w:lineRule="auto"/>
              <w:jc w:val="left"/>
              <w:rPr>
                <w:color w:val="000000"/>
                <w:sz w:val="16"/>
                <w:szCs w:val="16"/>
              </w:rPr>
            </w:pPr>
            <w:r w:rsidRPr="00DD6590">
              <w:rPr>
                <w:color w:val="000000"/>
                <w:sz w:val="16"/>
                <w:szCs w:val="16"/>
              </w:rPr>
              <w:t>Napĺňanie ukazovateľa bude závislé od realizácie jednotlivých projektov a od praktickej stránky online interakcie občanov so štátnou správou.</w:t>
            </w:r>
          </w:p>
          <w:p w14:paraId="14A8909C" w14:textId="77777777" w:rsidR="00CB0632" w:rsidRPr="00DD6590" w:rsidRDefault="00CB0632" w:rsidP="00CB0632">
            <w:pPr>
              <w:spacing w:before="60" w:after="0" w:line="240" w:lineRule="auto"/>
              <w:jc w:val="left"/>
              <w:rPr>
                <w:color w:val="000000"/>
                <w:sz w:val="16"/>
                <w:szCs w:val="16"/>
              </w:rPr>
            </w:pPr>
            <w:r w:rsidRPr="00DD6590">
              <w:rPr>
                <w:color w:val="000000"/>
                <w:sz w:val="16"/>
                <w:szCs w:val="16"/>
              </w:rPr>
              <w:t>Merateľný ukazovateľ nie je priamo previazaný s realizovanými projektami.</w:t>
            </w:r>
          </w:p>
          <w:p w14:paraId="21C072B0" w14:textId="77777777" w:rsidR="008872F5" w:rsidRPr="00DD6590" w:rsidRDefault="008872F5" w:rsidP="000A5514">
            <w:pPr>
              <w:spacing w:before="60" w:after="0" w:line="240" w:lineRule="auto"/>
              <w:jc w:val="left"/>
              <w:rPr>
                <w:color w:val="000000"/>
                <w:sz w:val="16"/>
                <w:szCs w:val="16"/>
              </w:rPr>
            </w:pPr>
            <w:r w:rsidRPr="00DD6590">
              <w:rPr>
                <w:color w:val="000000"/>
                <w:sz w:val="16"/>
                <w:szCs w:val="16"/>
              </w:rPr>
              <w:t>Odporúčanie:</w:t>
            </w:r>
          </w:p>
          <w:p w14:paraId="6EFC7E63" w14:textId="77777777" w:rsidR="008872F5" w:rsidRPr="00DD6590" w:rsidRDefault="008872F5" w:rsidP="004C183C">
            <w:pPr>
              <w:spacing w:before="60" w:after="0" w:line="240" w:lineRule="auto"/>
              <w:jc w:val="left"/>
              <w:rPr>
                <w:color w:val="000000"/>
                <w:sz w:val="16"/>
                <w:szCs w:val="16"/>
              </w:rPr>
            </w:pPr>
            <w:r w:rsidRPr="00DD6590">
              <w:rPr>
                <w:color w:val="000000"/>
                <w:sz w:val="16"/>
                <w:szCs w:val="16"/>
              </w:rPr>
              <w:t xml:space="preserve">Doplniť funkcionalitu na web stránke </w:t>
            </w:r>
            <w:hyperlink r:id="rId14" w:history="1">
              <w:r w:rsidRPr="00DD6590">
                <w:rPr>
                  <w:rStyle w:val="Hyperlink"/>
                  <w:sz w:val="16"/>
                  <w:szCs w:val="16"/>
                </w:rPr>
                <w:t>www.slovensko.sk</w:t>
              </w:r>
            </w:hyperlink>
            <w:r w:rsidRPr="00DD6590">
              <w:rPr>
                <w:color w:val="000000"/>
                <w:sz w:val="16"/>
                <w:szCs w:val="16"/>
              </w:rPr>
              <w:t xml:space="preserve"> o spokojnosti s využívaním služieb </w:t>
            </w:r>
            <w:proofErr w:type="spellStart"/>
            <w:r w:rsidRPr="00DD6590">
              <w:rPr>
                <w:color w:val="000000"/>
                <w:sz w:val="16"/>
                <w:szCs w:val="16"/>
              </w:rPr>
              <w:t>eGovenmentu</w:t>
            </w:r>
            <w:proofErr w:type="spellEnd"/>
            <w:r w:rsidRPr="00DD6590">
              <w:rPr>
                <w:color w:val="000000"/>
                <w:sz w:val="16"/>
                <w:szCs w:val="16"/>
              </w:rPr>
              <w:t xml:space="preserve"> občanmi, resp. právnickými osobami.</w:t>
            </w:r>
            <w:r w:rsidR="007A3B2F" w:rsidRPr="00DD6590">
              <w:rPr>
                <w:color w:val="000000"/>
                <w:sz w:val="16"/>
                <w:szCs w:val="16"/>
              </w:rPr>
              <w:t xml:space="preserve"> Pre umožnenie vyhodnocovania spokojnosti občanov so službami.</w:t>
            </w:r>
          </w:p>
          <w:p w14:paraId="67897B7F" w14:textId="77777777" w:rsidR="002239BD" w:rsidRPr="00DD6590" w:rsidRDefault="002239BD" w:rsidP="00D50A5B">
            <w:pPr>
              <w:spacing w:before="60" w:after="0" w:line="240" w:lineRule="auto"/>
              <w:jc w:val="left"/>
              <w:rPr>
                <w:color w:val="000000"/>
                <w:sz w:val="16"/>
                <w:szCs w:val="16"/>
              </w:rPr>
            </w:pPr>
            <w:r w:rsidRPr="00DD6590">
              <w:rPr>
                <w:color w:val="000000"/>
                <w:sz w:val="16"/>
                <w:szCs w:val="16"/>
              </w:rPr>
              <w:t>Vypracovať analýzu vplyvu projekt</w:t>
            </w:r>
            <w:r w:rsidR="00812F61">
              <w:rPr>
                <w:color w:val="000000"/>
                <w:sz w:val="16"/>
                <w:szCs w:val="16"/>
              </w:rPr>
              <w:t>u</w:t>
            </w:r>
            <w:r w:rsidRPr="00DD6590">
              <w:rPr>
                <w:color w:val="000000"/>
                <w:sz w:val="16"/>
                <w:szCs w:val="16"/>
              </w:rPr>
              <w:t xml:space="preserve"> na ukazovatele OPII ako podklad pre dopadové hodnotenie.</w:t>
            </w:r>
          </w:p>
          <w:p w14:paraId="2053A7C2" w14:textId="77777777" w:rsidR="008872F5" w:rsidRPr="00DD6590" w:rsidRDefault="002239BD" w:rsidP="00D50A5B">
            <w:pPr>
              <w:spacing w:before="60" w:after="0" w:line="240" w:lineRule="auto"/>
              <w:jc w:val="left"/>
              <w:rPr>
                <w:color w:val="000000"/>
                <w:sz w:val="16"/>
                <w:szCs w:val="16"/>
              </w:rPr>
            </w:pPr>
            <w:r w:rsidRPr="00DD6590">
              <w:rPr>
                <w:color w:val="000000"/>
                <w:sz w:val="16"/>
                <w:szCs w:val="16"/>
              </w:rPr>
              <w:t xml:space="preserve">Prehodnotiť ukazovatele PO7 a vypracovať novú metodiku pre projektové ukazovatele a ich </w:t>
            </w:r>
            <w:proofErr w:type="spellStart"/>
            <w:r w:rsidRPr="00DD6590">
              <w:rPr>
                <w:color w:val="000000"/>
                <w:sz w:val="16"/>
                <w:szCs w:val="16"/>
              </w:rPr>
              <w:t>agregáciu</w:t>
            </w:r>
            <w:proofErr w:type="spellEnd"/>
            <w:r w:rsidRPr="00DD6590">
              <w:rPr>
                <w:color w:val="000000"/>
                <w:sz w:val="16"/>
                <w:szCs w:val="16"/>
              </w:rPr>
              <w:t xml:space="preserve"> na ukazovatele OPII. </w:t>
            </w:r>
          </w:p>
        </w:tc>
      </w:tr>
      <w:tr w:rsidR="00420E07" w:rsidRPr="00DD6590" w14:paraId="41FE06C5" w14:textId="77777777" w:rsidTr="00C3671C">
        <w:trPr>
          <w:trHeight w:val="184"/>
        </w:trPr>
        <w:tc>
          <w:tcPr>
            <w:tcW w:w="454" w:type="dxa"/>
            <w:vAlign w:val="center"/>
          </w:tcPr>
          <w:p w14:paraId="699DB1EC" w14:textId="77777777" w:rsidR="00420E07" w:rsidRPr="00DD6590" w:rsidRDefault="00420E07" w:rsidP="007E4060">
            <w:pPr>
              <w:spacing w:before="60" w:after="0" w:line="240" w:lineRule="auto"/>
              <w:ind w:left="18"/>
              <w:jc w:val="center"/>
              <w:rPr>
                <w:sz w:val="16"/>
                <w:szCs w:val="16"/>
              </w:rPr>
            </w:pPr>
            <w:r w:rsidRPr="00DD6590">
              <w:rPr>
                <w:sz w:val="16"/>
                <w:szCs w:val="16"/>
              </w:rPr>
              <w:t>8</w:t>
            </w:r>
          </w:p>
        </w:tc>
        <w:tc>
          <w:tcPr>
            <w:tcW w:w="2610" w:type="dxa"/>
            <w:vAlign w:val="center"/>
          </w:tcPr>
          <w:p w14:paraId="61BF9E1F" w14:textId="77777777" w:rsidR="00420E07" w:rsidRPr="00DD6590" w:rsidRDefault="00420E07" w:rsidP="007E4060">
            <w:pPr>
              <w:pStyle w:val="Default"/>
              <w:spacing w:before="60"/>
              <w:rPr>
                <w:rFonts w:asciiTheme="minorHAnsi" w:eastAsia="Times New Roman" w:hAnsiTheme="minorHAnsi"/>
                <w:color w:val="000000" w:themeColor="text1"/>
                <w:sz w:val="16"/>
                <w:szCs w:val="16"/>
                <w:lang w:val="sk-SK" w:eastAsia="sk-SK"/>
              </w:rPr>
            </w:pPr>
            <w:r w:rsidRPr="00DD6590">
              <w:rPr>
                <w:rFonts w:asciiTheme="minorHAnsi" w:eastAsia="Times New Roman" w:hAnsiTheme="minorHAnsi"/>
                <w:color w:val="000000" w:themeColor="text1"/>
                <w:sz w:val="16"/>
                <w:szCs w:val="16"/>
                <w:lang w:val="sk-SK" w:eastAsia="sk-SK"/>
              </w:rPr>
              <w:t>Počet stiahnutí otvorených dát</w:t>
            </w:r>
          </w:p>
        </w:tc>
        <w:tc>
          <w:tcPr>
            <w:tcW w:w="1260" w:type="dxa"/>
            <w:vAlign w:val="center"/>
          </w:tcPr>
          <w:p w14:paraId="0F2200FA" w14:textId="77777777" w:rsidR="00420E07" w:rsidRPr="00DD6590" w:rsidRDefault="00420E07" w:rsidP="00081C31">
            <w:pPr>
              <w:spacing w:before="60" w:after="0" w:line="240" w:lineRule="auto"/>
              <w:jc w:val="center"/>
              <w:rPr>
                <w:sz w:val="16"/>
                <w:szCs w:val="16"/>
              </w:rPr>
            </w:pPr>
            <w:r w:rsidRPr="00DD6590">
              <w:rPr>
                <w:sz w:val="16"/>
                <w:szCs w:val="16"/>
              </w:rPr>
              <w:t>5</w:t>
            </w:r>
            <w:r w:rsidR="00812F61">
              <w:rPr>
                <w:sz w:val="16"/>
                <w:szCs w:val="16"/>
              </w:rPr>
              <w:t xml:space="preserve"> </w:t>
            </w:r>
            <w:r w:rsidRPr="00DD6590">
              <w:rPr>
                <w:sz w:val="16"/>
                <w:szCs w:val="16"/>
              </w:rPr>
              <w:t>000</w:t>
            </w:r>
          </w:p>
        </w:tc>
        <w:tc>
          <w:tcPr>
            <w:tcW w:w="1350" w:type="dxa"/>
            <w:vAlign w:val="center"/>
          </w:tcPr>
          <w:p w14:paraId="268C3803" w14:textId="77777777" w:rsidR="00420E07" w:rsidRPr="00DD6590" w:rsidRDefault="00420E07" w:rsidP="00B667DA">
            <w:pPr>
              <w:spacing w:before="60" w:after="0" w:line="240" w:lineRule="auto"/>
              <w:ind w:left="18"/>
              <w:jc w:val="center"/>
              <w:rPr>
                <w:sz w:val="16"/>
                <w:szCs w:val="16"/>
              </w:rPr>
            </w:pPr>
            <w:r w:rsidRPr="00DD6590">
              <w:rPr>
                <w:sz w:val="16"/>
                <w:szCs w:val="16"/>
              </w:rPr>
              <w:t>950 000</w:t>
            </w:r>
          </w:p>
        </w:tc>
        <w:tc>
          <w:tcPr>
            <w:tcW w:w="1350" w:type="dxa"/>
            <w:vAlign w:val="center"/>
          </w:tcPr>
          <w:p w14:paraId="6C4D7F9D" w14:textId="77777777" w:rsidR="00420E07" w:rsidRPr="00DD6590" w:rsidRDefault="00420E07" w:rsidP="00C449F1">
            <w:pPr>
              <w:spacing w:before="60" w:after="0" w:line="240" w:lineRule="auto"/>
              <w:jc w:val="center"/>
              <w:rPr>
                <w:color w:val="000000"/>
                <w:sz w:val="16"/>
                <w:szCs w:val="16"/>
                <w:lang w:eastAsia="cs-CZ"/>
              </w:rPr>
            </w:pPr>
            <w:r w:rsidRPr="00DD6590">
              <w:rPr>
                <w:color w:val="000000"/>
                <w:sz w:val="16"/>
                <w:szCs w:val="16"/>
                <w:lang w:eastAsia="cs-CZ"/>
              </w:rPr>
              <w:t>0</w:t>
            </w:r>
          </w:p>
        </w:tc>
        <w:tc>
          <w:tcPr>
            <w:tcW w:w="1180" w:type="dxa"/>
            <w:shd w:val="clear" w:color="auto" w:fill="EF858F"/>
            <w:vAlign w:val="center"/>
          </w:tcPr>
          <w:p w14:paraId="74259089" w14:textId="77777777" w:rsidR="00420E07" w:rsidRPr="00DD6590" w:rsidRDefault="00420E07" w:rsidP="005C4CE4">
            <w:pPr>
              <w:spacing w:before="6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DD6590">
              <w:rPr>
                <w:color w:val="000000"/>
                <w:sz w:val="16"/>
                <w:szCs w:val="16"/>
              </w:rPr>
              <w:t>0%</w:t>
            </w:r>
          </w:p>
        </w:tc>
        <w:tc>
          <w:tcPr>
            <w:tcW w:w="5566" w:type="dxa"/>
            <w:vAlign w:val="center"/>
          </w:tcPr>
          <w:p w14:paraId="6026C430" w14:textId="77777777" w:rsidR="00420E07" w:rsidRPr="00DD6590" w:rsidRDefault="00420E07" w:rsidP="005C4CE4">
            <w:pPr>
              <w:spacing w:before="60" w:after="0" w:line="240" w:lineRule="auto"/>
              <w:jc w:val="left"/>
              <w:rPr>
                <w:color w:val="000000"/>
                <w:sz w:val="16"/>
                <w:szCs w:val="16"/>
              </w:rPr>
            </w:pPr>
            <w:r w:rsidRPr="00DD6590">
              <w:rPr>
                <w:color w:val="000000"/>
                <w:sz w:val="16"/>
                <w:szCs w:val="16"/>
              </w:rPr>
              <w:t xml:space="preserve">Žiadny z realizovaných projektov nenapĺňa výsledkový ukazovateľ </w:t>
            </w:r>
            <w:r w:rsidRPr="00DD6590">
              <w:rPr>
                <w:color w:val="000000" w:themeColor="text1"/>
                <w:sz w:val="16"/>
                <w:szCs w:val="16"/>
              </w:rPr>
              <w:t>Počet stiahnutí otvorených dát</w:t>
            </w:r>
          </w:p>
          <w:p w14:paraId="4A415F58" w14:textId="77777777" w:rsidR="00DF01E3" w:rsidRPr="00DD6590" w:rsidRDefault="00DF01E3" w:rsidP="00DF01E3">
            <w:pPr>
              <w:spacing w:before="60" w:after="0" w:line="240" w:lineRule="auto"/>
              <w:jc w:val="left"/>
              <w:rPr>
                <w:color w:val="000000"/>
                <w:sz w:val="16"/>
                <w:szCs w:val="16"/>
              </w:rPr>
            </w:pPr>
            <w:r w:rsidRPr="00DD6590">
              <w:rPr>
                <w:color w:val="000000"/>
                <w:sz w:val="16"/>
                <w:szCs w:val="16"/>
              </w:rPr>
              <w:t xml:space="preserve">Na základe vyplneného dotazníka projektovými manažérmi SO možno konštatovať, že ukazovateľ </w:t>
            </w:r>
            <w:r w:rsidRPr="00DD6590">
              <w:rPr>
                <w:b/>
                <w:color w:val="000000"/>
                <w:sz w:val="16"/>
                <w:szCs w:val="16"/>
              </w:rPr>
              <w:t>nebude naplnený</w:t>
            </w:r>
            <w:r w:rsidRPr="00DD6590">
              <w:rPr>
                <w:color w:val="000000"/>
                <w:sz w:val="16"/>
                <w:szCs w:val="16"/>
              </w:rPr>
              <w:t>, nakoľko sa v žiadnom projekte neplánuje jeho vykazovanie.</w:t>
            </w:r>
          </w:p>
          <w:p w14:paraId="48F3A11D" w14:textId="77777777" w:rsidR="001008F5" w:rsidRPr="00DD6590" w:rsidRDefault="007A3B2F" w:rsidP="000A5514">
            <w:pPr>
              <w:spacing w:before="60" w:after="0" w:line="240" w:lineRule="auto"/>
              <w:jc w:val="left"/>
              <w:rPr>
                <w:color w:val="000000"/>
                <w:sz w:val="16"/>
                <w:szCs w:val="16"/>
              </w:rPr>
            </w:pPr>
            <w:r w:rsidRPr="00DD6590">
              <w:rPr>
                <w:color w:val="000000"/>
                <w:sz w:val="16"/>
                <w:szCs w:val="16"/>
              </w:rPr>
              <w:t>Odporúčanie:</w:t>
            </w:r>
            <w:r w:rsidR="009F40A1" w:rsidRPr="00DD6590">
              <w:rPr>
                <w:color w:val="000000"/>
                <w:sz w:val="16"/>
                <w:szCs w:val="16"/>
              </w:rPr>
              <w:t xml:space="preserve"> </w:t>
            </w:r>
          </w:p>
          <w:p w14:paraId="4578AFD3" w14:textId="77777777" w:rsidR="001008F5" w:rsidRPr="00DD6590" w:rsidRDefault="001008F5" w:rsidP="004C183C">
            <w:pPr>
              <w:spacing w:before="60" w:after="0" w:line="240" w:lineRule="auto"/>
              <w:jc w:val="left"/>
              <w:rPr>
                <w:color w:val="000000"/>
                <w:sz w:val="16"/>
                <w:szCs w:val="16"/>
              </w:rPr>
            </w:pPr>
            <w:r w:rsidRPr="00DD6590">
              <w:rPr>
                <w:color w:val="000000"/>
                <w:sz w:val="16"/>
                <w:szCs w:val="16"/>
              </w:rPr>
              <w:t xml:space="preserve">Zabezpečiť povinnosť prijímateľov vykazovať ukazovateľ na projektoch a v prípade nesúladu prehodnotiť ukazovatele PO7 a vypracovať novú metodiku pre projektové ukazovatele a ich </w:t>
            </w:r>
            <w:proofErr w:type="spellStart"/>
            <w:r w:rsidRPr="00DD6590">
              <w:rPr>
                <w:color w:val="000000"/>
                <w:sz w:val="16"/>
                <w:szCs w:val="16"/>
              </w:rPr>
              <w:t>agregáciu</w:t>
            </w:r>
            <w:proofErr w:type="spellEnd"/>
            <w:r w:rsidRPr="00DD6590">
              <w:rPr>
                <w:color w:val="000000"/>
                <w:sz w:val="16"/>
                <w:szCs w:val="16"/>
              </w:rPr>
              <w:t xml:space="preserve"> na ukazovatele OPII.</w:t>
            </w:r>
          </w:p>
        </w:tc>
      </w:tr>
      <w:tr w:rsidR="00420E07" w:rsidRPr="00DD6590" w14:paraId="68128923" w14:textId="77777777" w:rsidTr="00C3671C">
        <w:trPr>
          <w:trHeight w:val="184"/>
        </w:trPr>
        <w:tc>
          <w:tcPr>
            <w:tcW w:w="454" w:type="dxa"/>
            <w:vAlign w:val="center"/>
          </w:tcPr>
          <w:p w14:paraId="49569A98" w14:textId="77777777" w:rsidR="00420E07" w:rsidRPr="00DD6590" w:rsidRDefault="00420E07" w:rsidP="007E4060">
            <w:pPr>
              <w:spacing w:before="60" w:after="0" w:line="240" w:lineRule="auto"/>
              <w:ind w:left="18"/>
              <w:jc w:val="center"/>
              <w:rPr>
                <w:sz w:val="16"/>
                <w:szCs w:val="16"/>
              </w:rPr>
            </w:pPr>
            <w:r w:rsidRPr="00DD6590">
              <w:rPr>
                <w:sz w:val="16"/>
                <w:szCs w:val="16"/>
              </w:rPr>
              <w:t>9</w:t>
            </w:r>
          </w:p>
        </w:tc>
        <w:tc>
          <w:tcPr>
            <w:tcW w:w="2610" w:type="dxa"/>
            <w:vAlign w:val="center"/>
          </w:tcPr>
          <w:p w14:paraId="1A7589B2" w14:textId="77777777" w:rsidR="00420E07" w:rsidRPr="00DD6590" w:rsidRDefault="00420E07" w:rsidP="007E4060">
            <w:pPr>
              <w:pStyle w:val="Default"/>
              <w:spacing w:before="60"/>
              <w:rPr>
                <w:rFonts w:asciiTheme="minorHAnsi" w:eastAsia="Times New Roman" w:hAnsiTheme="minorHAnsi"/>
                <w:color w:val="000000" w:themeColor="text1"/>
                <w:sz w:val="16"/>
                <w:szCs w:val="16"/>
                <w:lang w:val="sk-SK" w:eastAsia="sk-SK"/>
              </w:rPr>
            </w:pPr>
            <w:r w:rsidRPr="00DD6590">
              <w:rPr>
                <w:rFonts w:asciiTheme="minorHAnsi" w:eastAsia="Times New Roman" w:hAnsiTheme="minorHAnsi"/>
                <w:color w:val="000000" w:themeColor="text1"/>
                <w:sz w:val="16"/>
                <w:szCs w:val="16"/>
                <w:lang w:val="sk-SK" w:eastAsia="sk-SK"/>
              </w:rPr>
              <w:t>Percento znevýhodnených jednotlivcov používajúcich internet</w:t>
            </w:r>
          </w:p>
        </w:tc>
        <w:tc>
          <w:tcPr>
            <w:tcW w:w="1260" w:type="dxa"/>
            <w:vAlign w:val="center"/>
          </w:tcPr>
          <w:p w14:paraId="2A30284A" w14:textId="77777777" w:rsidR="00420E07" w:rsidRPr="00DD6590" w:rsidRDefault="00420E07" w:rsidP="00DB3ECD">
            <w:pPr>
              <w:spacing w:before="60" w:after="0" w:line="240" w:lineRule="auto"/>
              <w:jc w:val="center"/>
              <w:rPr>
                <w:sz w:val="16"/>
                <w:szCs w:val="16"/>
              </w:rPr>
            </w:pPr>
            <w:r w:rsidRPr="00DD6590">
              <w:rPr>
                <w:sz w:val="16"/>
                <w:szCs w:val="16"/>
              </w:rPr>
              <w:t>52</w:t>
            </w:r>
            <w:r w:rsidR="00812F61">
              <w:rPr>
                <w:sz w:val="16"/>
                <w:szCs w:val="16"/>
              </w:rPr>
              <w:t>,</w:t>
            </w:r>
            <w:r w:rsidRPr="00DD6590">
              <w:rPr>
                <w:sz w:val="16"/>
                <w:szCs w:val="16"/>
              </w:rPr>
              <w:t>8</w:t>
            </w:r>
            <w:r w:rsidR="00812F61">
              <w:rPr>
                <w:sz w:val="16"/>
                <w:szCs w:val="16"/>
              </w:rPr>
              <w:t xml:space="preserve"> </w:t>
            </w:r>
            <w:r w:rsidRPr="00DD6590">
              <w:rPr>
                <w:sz w:val="16"/>
                <w:szCs w:val="16"/>
              </w:rPr>
              <w:t>%</w:t>
            </w:r>
          </w:p>
        </w:tc>
        <w:tc>
          <w:tcPr>
            <w:tcW w:w="1350" w:type="dxa"/>
            <w:vAlign w:val="center"/>
          </w:tcPr>
          <w:p w14:paraId="14866252" w14:textId="77777777" w:rsidR="00420E07" w:rsidRPr="00DD6590" w:rsidRDefault="00420E07" w:rsidP="00B667DA">
            <w:pPr>
              <w:spacing w:before="60" w:after="0" w:line="240" w:lineRule="auto"/>
              <w:ind w:left="18"/>
              <w:jc w:val="center"/>
              <w:rPr>
                <w:sz w:val="16"/>
                <w:szCs w:val="16"/>
              </w:rPr>
            </w:pPr>
            <w:r w:rsidRPr="00DD6590">
              <w:rPr>
                <w:sz w:val="16"/>
                <w:szCs w:val="16"/>
              </w:rPr>
              <w:t>70</w:t>
            </w:r>
            <w:r w:rsidR="00812F61">
              <w:rPr>
                <w:sz w:val="16"/>
                <w:szCs w:val="16"/>
              </w:rPr>
              <w:t xml:space="preserve"> </w:t>
            </w:r>
            <w:r w:rsidRPr="00DD6590">
              <w:rPr>
                <w:sz w:val="16"/>
                <w:szCs w:val="16"/>
              </w:rPr>
              <w:t>%</w:t>
            </w:r>
          </w:p>
        </w:tc>
        <w:tc>
          <w:tcPr>
            <w:tcW w:w="1350" w:type="dxa"/>
            <w:vAlign w:val="center"/>
          </w:tcPr>
          <w:p w14:paraId="0276A98D" w14:textId="77777777" w:rsidR="00420E07" w:rsidRPr="00DD6590" w:rsidRDefault="00420E07" w:rsidP="00C449F1">
            <w:pPr>
              <w:spacing w:before="60" w:after="0" w:line="240" w:lineRule="auto"/>
              <w:jc w:val="center"/>
              <w:rPr>
                <w:color w:val="000000"/>
                <w:sz w:val="16"/>
                <w:szCs w:val="16"/>
                <w:lang w:eastAsia="cs-CZ"/>
              </w:rPr>
            </w:pPr>
            <w:r w:rsidRPr="00DD6590">
              <w:rPr>
                <w:color w:val="000000"/>
                <w:sz w:val="16"/>
                <w:szCs w:val="16"/>
                <w:lang w:eastAsia="cs-CZ"/>
              </w:rPr>
              <w:t>67,10</w:t>
            </w:r>
            <w:r w:rsidR="00812F61">
              <w:rPr>
                <w:color w:val="000000"/>
                <w:sz w:val="16"/>
                <w:szCs w:val="16"/>
                <w:lang w:eastAsia="cs-CZ"/>
              </w:rPr>
              <w:t xml:space="preserve"> </w:t>
            </w:r>
            <w:r w:rsidRPr="00DD6590">
              <w:rPr>
                <w:color w:val="000000"/>
                <w:sz w:val="16"/>
                <w:szCs w:val="16"/>
                <w:lang w:eastAsia="cs-CZ"/>
              </w:rPr>
              <w:t>%</w:t>
            </w:r>
          </w:p>
        </w:tc>
        <w:tc>
          <w:tcPr>
            <w:tcW w:w="1180" w:type="dxa"/>
            <w:shd w:val="clear" w:color="auto" w:fill="EF858F"/>
            <w:vAlign w:val="center"/>
          </w:tcPr>
          <w:p w14:paraId="1D533DD2" w14:textId="77777777" w:rsidR="00420E07" w:rsidRPr="00DD6590" w:rsidRDefault="00420E07" w:rsidP="005C4CE4">
            <w:pPr>
              <w:spacing w:before="6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DD6590">
              <w:rPr>
                <w:color w:val="000000"/>
                <w:sz w:val="16"/>
                <w:szCs w:val="16"/>
              </w:rPr>
              <w:t>0%</w:t>
            </w:r>
          </w:p>
        </w:tc>
        <w:tc>
          <w:tcPr>
            <w:tcW w:w="5566" w:type="dxa"/>
          </w:tcPr>
          <w:p w14:paraId="1D777297" w14:textId="77777777" w:rsidR="00420E07" w:rsidRPr="00DD6590" w:rsidRDefault="00420E07" w:rsidP="005C4CE4">
            <w:pPr>
              <w:spacing w:before="60" w:after="0" w:line="240" w:lineRule="auto"/>
              <w:jc w:val="left"/>
              <w:rPr>
                <w:color w:val="000000"/>
                <w:sz w:val="16"/>
                <w:szCs w:val="16"/>
              </w:rPr>
            </w:pPr>
            <w:r w:rsidRPr="00DD6590">
              <w:rPr>
                <w:color w:val="000000"/>
                <w:sz w:val="16"/>
                <w:szCs w:val="16"/>
              </w:rPr>
              <w:t>Žiadny z realizovaných ani plánovaných projektov nenapĺňa výsledkový ukazovateľ.</w:t>
            </w:r>
          </w:p>
          <w:p w14:paraId="0A73D869" w14:textId="77777777" w:rsidR="00165112" w:rsidRPr="00DD6590" w:rsidRDefault="00165112" w:rsidP="00165112">
            <w:pPr>
              <w:spacing w:before="60" w:after="0" w:line="240" w:lineRule="auto"/>
              <w:jc w:val="left"/>
              <w:rPr>
                <w:color w:val="000000"/>
                <w:sz w:val="16"/>
                <w:szCs w:val="16"/>
              </w:rPr>
            </w:pPr>
            <w:r w:rsidRPr="00DD6590">
              <w:rPr>
                <w:color w:val="000000"/>
                <w:sz w:val="16"/>
                <w:szCs w:val="16"/>
              </w:rPr>
              <w:t>Merateľný ukazovateľ nie je priamo previazaný s realizovanými projektami.</w:t>
            </w:r>
          </w:p>
          <w:p w14:paraId="1941E78C" w14:textId="77777777" w:rsidR="00420E07" w:rsidRPr="00DD6590" w:rsidRDefault="00420E07" w:rsidP="004C183C">
            <w:pPr>
              <w:spacing w:before="60" w:after="0" w:line="240" w:lineRule="auto"/>
              <w:jc w:val="left"/>
              <w:rPr>
                <w:color w:val="000000"/>
                <w:sz w:val="16"/>
                <w:szCs w:val="16"/>
              </w:rPr>
            </w:pPr>
            <w:r w:rsidRPr="00DD6590">
              <w:rPr>
                <w:color w:val="000000"/>
                <w:sz w:val="16"/>
                <w:szCs w:val="16"/>
              </w:rPr>
              <w:t xml:space="preserve">Na základe informácií z dotazníka od projektových manažérov SO by mal byť ukazovateľ na makro úrovni naplnený. Ukazovateľ vykazuje </w:t>
            </w:r>
            <w:proofErr w:type="spellStart"/>
            <w:r w:rsidRPr="00DD6590">
              <w:rPr>
                <w:color w:val="000000"/>
                <w:sz w:val="16"/>
                <w:szCs w:val="16"/>
              </w:rPr>
              <w:t>Eurostat</w:t>
            </w:r>
            <w:proofErr w:type="spellEnd"/>
            <w:r w:rsidRPr="00DD6590">
              <w:rPr>
                <w:color w:val="000000"/>
                <w:sz w:val="16"/>
                <w:szCs w:val="16"/>
              </w:rPr>
              <w:t xml:space="preserve"> vo svojich štatistikách</w:t>
            </w:r>
          </w:p>
          <w:p w14:paraId="105CB091" w14:textId="77777777" w:rsidR="00420E07" w:rsidRPr="00DD6590" w:rsidRDefault="00420E07" w:rsidP="004C183C">
            <w:pPr>
              <w:spacing w:before="60" w:after="0" w:line="240" w:lineRule="auto"/>
              <w:jc w:val="left"/>
              <w:rPr>
                <w:color w:val="000000"/>
                <w:sz w:val="16"/>
                <w:szCs w:val="16"/>
              </w:rPr>
            </w:pPr>
            <w:r w:rsidRPr="00DD6590">
              <w:rPr>
                <w:color w:val="000000"/>
                <w:sz w:val="16"/>
                <w:szCs w:val="16"/>
              </w:rPr>
              <w:t>Odporúčania:</w:t>
            </w:r>
          </w:p>
          <w:p w14:paraId="4EEE61D3" w14:textId="77777777" w:rsidR="00420E07" w:rsidRPr="00DD6590" w:rsidRDefault="00420E07" w:rsidP="00D50A5B">
            <w:pPr>
              <w:spacing w:before="60" w:after="0" w:line="240" w:lineRule="auto"/>
              <w:jc w:val="left"/>
              <w:rPr>
                <w:color w:val="000000"/>
                <w:sz w:val="16"/>
                <w:szCs w:val="16"/>
              </w:rPr>
            </w:pPr>
            <w:r w:rsidRPr="00DD6590">
              <w:rPr>
                <w:color w:val="000000"/>
                <w:sz w:val="16"/>
                <w:szCs w:val="16"/>
              </w:rPr>
              <w:t xml:space="preserve">Aj napriek tomu, že </w:t>
            </w:r>
            <w:r w:rsidR="00812F61">
              <w:rPr>
                <w:color w:val="000000"/>
                <w:sz w:val="16"/>
                <w:szCs w:val="16"/>
              </w:rPr>
              <w:t>ide</w:t>
            </w:r>
            <w:r w:rsidRPr="00DD6590">
              <w:rPr>
                <w:color w:val="000000"/>
                <w:sz w:val="16"/>
                <w:szCs w:val="16"/>
              </w:rPr>
              <w:t xml:space="preserve"> o makro ukazovateľ</w:t>
            </w:r>
            <w:r w:rsidR="00812F61">
              <w:rPr>
                <w:color w:val="000000"/>
                <w:sz w:val="16"/>
                <w:szCs w:val="16"/>
              </w:rPr>
              <w:t>,</w:t>
            </w:r>
            <w:r w:rsidRPr="00DD6590">
              <w:rPr>
                <w:color w:val="000000"/>
                <w:sz w:val="16"/>
                <w:szCs w:val="16"/>
              </w:rPr>
              <w:t xml:space="preserve"> bolo by vhodné doplniť ho do plánovaných projektov.</w:t>
            </w:r>
          </w:p>
          <w:p w14:paraId="2A2BA981" w14:textId="77777777" w:rsidR="001008F5" w:rsidRPr="00DD6590" w:rsidRDefault="001008F5" w:rsidP="00DB3ECD">
            <w:pPr>
              <w:spacing w:before="60" w:after="0" w:line="240" w:lineRule="auto"/>
              <w:jc w:val="left"/>
              <w:rPr>
                <w:color w:val="000000"/>
                <w:sz w:val="16"/>
                <w:szCs w:val="16"/>
              </w:rPr>
            </w:pPr>
            <w:r w:rsidRPr="00DD6590">
              <w:rPr>
                <w:color w:val="000000"/>
                <w:sz w:val="16"/>
                <w:szCs w:val="16"/>
              </w:rPr>
              <w:t xml:space="preserve">Zabezpečiť povinnosť prijímateľov vykazovať ukazovateľ </w:t>
            </w:r>
            <w:r w:rsidR="00DB3ECD">
              <w:rPr>
                <w:color w:val="000000"/>
                <w:sz w:val="16"/>
                <w:szCs w:val="16"/>
              </w:rPr>
              <w:t>v</w:t>
            </w:r>
            <w:r w:rsidR="00DB3ECD" w:rsidRPr="00DD6590">
              <w:rPr>
                <w:color w:val="000000"/>
                <w:sz w:val="16"/>
                <w:szCs w:val="16"/>
              </w:rPr>
              <w:t xml:space="preserve"> </w:t>
            </w:r>
            <w:r w:rsidRPr="00DD6590">
              <w:rPr>
                <w:color w:val="000000"/>
                <w:sz w:val="16"/>
                <w:szCs w:val="16"/>
              </w:rPr>
              <w:t xml:space="preserve">projektoch a v prípade nesúladu  prehodnotiť ukazovatele PO7 a vypracovať novú metodiku pre projektové ukazovatele a ich </w:t>
            </w:r>
            <w:proofErr w:type="spellStart"/>
            <w:r w:rsidRPr="00DD6590">
              <w:rPr>
                <w:color w:val="000000"/>
                <w:sz w:val="16"/>
                <w:szCs w:val="16"/>
              </w:rPr>
              <w:t>agregáciu</w:t>
            </w:r>
            <w:proofErr w:type="spellEnd"/>
            <w:r w:rsidRPr="00DD6590">
              <w:rPr>
                <w:color w:val="000000"/>
                <w:sz w:val="16"/>
                <w:szCs w:val="16"/>
              </w:rPr>
              <w:t xml:space="preserve"> na ukazovatele OPII.</w:t>
            </w:r>
          </w:p>
        </w:tc>
      </w:tr>
      <w:tr w:rsidR="00420E07" w:rsidRPr="00DD6590" w14:paraId="63911290" w14:textId="77777777" w:rsidTr="00C3671C">
        <w:trPr>
          <w:trHeight w:val="184"/>
        </w:trPr>
        <w:tc>
          <w:tcPr>
            <w:tcW w:w="454" w:type="dxa"/>
            <w:vAlign w:val="center"/>
          </w:tcPr>
          <w:p w14:paraId="2A23E44D" w14:textId="77777777" w:rsidR="00420E07" w:rsidRPr="00DD6590" w:rsidRDefault="00420E07" w:rsidP="007E4060">
            <w:pPr>
              <w:spacing w:before="60" w:after="0" w:line="240" w:lineRule="auto"/>
              <w:ind w:left="18"/>
              <w:jc w:val="center"/>
              <w:rPr>
                <w:sz w:val="16"/>
                <w:szCs w:val="16"/>
              </w:rPr>
            </w:pPr>
            <w:r w:rsidRPr="00DD6590">
              <w:rPr>
                <w:sz w:val="16"/>
                <w:szCs w:val="16"/>
              </w:rPr>
              <w:t>10</w:t>
            </w:r>
          </w:p>
        </w:tc>
        <w:tc>
          <w:tcPr>
            <w:tcW w:w="2610" w:type="dxa"/>
            <w:vAlign w:val="center"/>
          </w:tcPr>
          <w:p w14:paraId="3DFA169E" w14:textId="77777777" w:rsidR="00420E07" w:rsidRPr="00DD6590" w:rsidRDefault="00420E07" w:rsidP="007E4060">
            <w:pPr>
              <w:pStyle w:val="Default"/>
              <w:spacing w:before="60"/>
              <w:rPr>
                <w:rFonts w:asciiTheme="minorHAnsi" w:eastAsia="Times New Roman" w:hAnsiTheme="minorHAnsi"/>
                <w:color w:val="000000" w:themeColor="text1"/>
                <w:sz w:val="16"/>
                <w:szCs w:val="16"/>
                <w:lang w:val="sk-SK" w:eastAsia="sk-SK"/>
              </w:rPr>
            </w:pPr>
            <w:r w:rsidRPr="00DD6590">
              <w:rPr>
                <w:rFonts w:asciiTheme="minorHAnsi" w:eastAsia="Times New Roman" w:hAnsiTheme="minorHAnsi"/>
                <w:color w:val="000000" w:themeColor="text1"/>
                <w:sz w:val="16"/>
                <w:szCs w:val="16"/>
                <w:lang w:val="sk-SK" w:eastAsia="sk-SK"/>
              </w:rPr>
              <w:t>Priemerná doba vybavenia podania v rozhodovacej činnosti</w:t>
            </w:r>
          </w:p>
        </w:tc>
        <w:tc>
          <w:tcPr>
            <w:tcW w:w="1260" w:type="dxa"/>
            <w:vAlign w:val="center"/>
          </w:tcPr>
          <w:p w14:paraId="3E429187" w14:textId="77777777" w:rsidR="00420E07" w:rsidRPr="00DD6590" w:rsidRDefault="00420E07" w:rsidP="00081C31">
            <w:pPr>
              <w:spacing w:before="60" w:after="0" w:line="240" w:lineRule="auto"/>
              <w:jc w:val="center"/>
              <w:rPr>
                <w:sz w:val="16"/>
                <w:szCs w:val="16"/>
              </w:rPr>
            </w:pPr>
            <w:r w:rsidRPr="00DD6590">
              <w:rPr>
                <w:sz w:val="16"/>
                <w:szCs w:val="16"/>
              </w:rPr>
              <w:t>100</w:t>
            </w:r>
            <w:r w:rsidR="00812F61">
              <w:rPr>
                <w:sz w:val="16"/>
                <w:szCs w:val="16"/>
              </w:rPr>
              <w:t xml:space="preserve"> </w:t>
            </w:r>
            <w:r w:rsidRPr="00DD6590">
              <w:rPr>
                <w:sz w:val="16"/>
                <w:szCs w:val="16"/>
              </w:rPr>
              <w:t>%</w:t>
            </w:r>
          </w:p>
        </w:tc>
        <w:tc>
          <w:tcPr>
            <w:tcW w:w="1350" w:type="dxa"/>
            <w:vAlign w:val="center"/>
          </w:tcPr>
          <w:p w14:paraId="1AD5B1A0" w14:textId="77777777" w:rsidR="00420E07" w:rsidRPr="00DD6590" w:rsidRDefault="00420E07" w:rsidP="00B667DA">
            <w:pPr>
              <w:spacing w:before="60" w:after="0" w:line="240" w:lineRule="auto"/>
              <w:ind w:left="18"/>
              <w:jc w:val="center"/>
              <w:rPr>
                <w:sz w:val="16"/>
                <w:szCs w:val="16"/>
              </w:rPr>
            </w:pPr>
            <w:r w:rsidRPr="00DD6590">
              <w:rPr>
                <w:sz w:val="16"/>
                <w:szCs w:val="16"/>
              </w:rPr>
              <w:t>70</w:t>
            </w:r>
            <w:r w:rsidR="00812F61">
              <w:rPr>
                <w:sz w:val="16"/>
                <w:szCs w:val="16"/>
              </w:rPr>
              <w:t xml:space="preserve"> </w:t>
            </w:r>
            <w:r w:rsidRPr="00DD6590">
              <w:rPr>
                <w:sz w:val="16"/>
                <w:szCs w:val="16"/>
              </w:rPr>
              <w:t>%</w:t>
            </w:r>
          </w:p>
        </w:tc>
        <w:tc>
          <w:tcPr>
            <w:tcW w:w="1350" w:type="dxa"/>
            <w:vAlign w:val="center"/>
          </w:tcPr>
          <w:p w14:paraId="130C08D7" w14:textId="77777777" w:rsidR="00420E07" w:rsidRPr="00DD6590" w:rsidRDefault="00420E07" w:rsidP="00C449F1">
            <w:pPr>
              <w:spacing w:before="60" w:after="0" w:line="240" w:lineRule="auto"/>
              <w:jc w:val="center"/>
              <w:rPr>
                <w:color w:val="000000"/>
                <w:sz w:val="16"/>
                <w:szCs w:val="16"/>
                <w:lang w:eastAsia="cs-CZ"/>
              </w:rPr>
            </w:pPr>
            <w:r w:rsidRPr="00DD6590">
              <w:rPr>
                <w:color w:val="000000"/>
                <w:sz w:val="16"/>
                <w:szCs w:val="16"/>
                <w:lang w:eastAsia="cs-CZ"/>
              </w:rPr>
              <w:t>0</w:t>
            </w:r>
            <w:r w:rsidR="00812F61">
              <w:rPr>
                <w:color w:val="000000"/>
                <w:sz w:val="16"/>
                <w:szCs w:val="16"/>
                <w:lang w:eastAsia="cs-CZ"/>
              </w:rPr>
              <w:t xml:space="preserve"> </w:t>
            </w:r>
            <w:r w:rsidRPr="00DD6590">
              <w:rPr>
                <w:color w:val="000000"/>
                <w:sz w:val="16"/>
                <w:szCs w:val="16"/>
                <w:lang w:eastAsia="cs-CZ"/>
              </w:rPr>
              <w:t>%</w:t>
            </w:r>
          </w:p>
        </w:tc>
        <w:tc>
          <w:tcPr>
            <w:tcW w:w="1180" w:type="dxa"/>
            <w:shd w:val="clear" w:color="auto" w:fill="EF858F"/>
            <w:vAlign w:val="center"/>
          </w:tcPr>
          <w:p w14:paraId="4FBBDF0B" w14:textId="77777777" w:rsidR="00420E07" w:rsidRPr="00DD6590" w:rsidRDefault="00420E07" w:rsidP="005C4CE4">
            <w:pPr>
              <w:spacing w:before="6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DD6590">
              <w:rPr>
                <w:color w:val="000000"/>
                <w:sz w:val="16"/>
                <w:szCs w:val="16"/>
              </w:rPr>
              <w:t>0%</w:t>
            </w:r>
          </w:p>
        </w:tc>
        <w:tc>
          <w:tcPr>
            <w:tcW w:w="5566" w:type="dxa"/>
            <w:vAlign w:val="center"/>
          </w:tcPr>
          <w:p w14:paraId="75689903" w14:textId="77777777" w:rsidR="00420E07" w:rsidRPr="00DD6590" w:rsidRDefault="00420E07" w:rsidP="005C4CE4">
            <w:pPr>
              <w:spacing w:before="60" w:after="0" w:line="240" w:lineRule="auto"/>
              <w:jc w:val="left"/>
              <w:rPr>
                <w:color w:val="000000" w:themeColor="text1"/>
                <w:sz w:val="16"/>
                <w:szCs w:val="16"/>
              </w:rPr>
            </w:pPr>
            <w:r w:rsidRPr="00DD6590">
              <w:rPr>
                <w:color w:val="000000"/>
                <w:sz w:val="16"/>
                <w:szCs w:val="16"/>
              </w:rPr>
              <w:t xml:space="preserve">Žiadny z realizovaných projektov nenapĺňa výsledkový ukazovateľ </w:t>
            </w:r>
            <w:r w:rsidRPr="00DD6590">
              <w:rPr>
                <w:color w:val="000000" w:themeColor="text1"/>
                <w:sz w:val="16"/>
                <w:szCs w:val="16"/>
              </w:rPr>
              <w:t>Priemerná doba vybavenia podania v rozhodovacej činnosti.</w:t>
            </w:r>
          </w:p>
          <w:p w14:paraId="48C2F722" w14:textId="77777777" w:rsidR="00420E07" w:rsidRPr="00DD6590" w:rsidRDefault="00420E07" w:rsidP="000A5514">
            <w:pPr>
              <w:spacing w:before="60" w:after="0" w:line="240" w:lineRule="auto"/>
              <w:jc w:val="left"/>
              <w:rPr>
                <w:color w:val="000000"/>
                <w:sz w:val="16"/>
                <w:szCs w:val="16"/>
              </w:rPr>
            </w:pPr>
            <w:r w:rsidRPr="00DD6590">
              <w:rPr>
                <w:color w:val="000000"/>
                <w:sz w:val="16"/>
                <w:szCs w:val="16"/>
              </w:rPr>
              <w:lastRenderedPageBreak/>
              <w:t xml:space="preserve">Na základe vyplneného dotazníka projektovými manažérmi SO možno konštatovať, že ukazovateľ </w:t>
            </w:r>
            <w:r w:rsidRPr="00DD6590">
              <w:rPr>
                <w:b/>
                <w:color w:val="000000"/>
                <w:sz w:val="16"/>
                <w:szCs w:val="16"/>
              </w:rPr>
              <w:t>nebude naplnený</w:t>
            </w:r>
            <w:r w:rsidRPr="00DD6590">
              <w:rPr>
                <w:color w:val="000000"/>
                <w:sz w:val="16"/>
                <w:szCs w:val="16"/>
              </w:rPr>
              <w:t>, nakoľko sa v žiadnom projekte neplánuje jeho vykazovanie.</w:t>
            </w:r>
            <w:r w:rsidR="00D11120" w:rsidRPr="00DD6590">
              <w:rPr>
                <w:color w:val="000000"/>
                <w:sz w:val="16"/>
                <w:szCs w:val="16"/>
              </w:rPr>
              <w:t xml:space="preserve"> Žiadny z plánovaných projektov uvedených v dotazníku nereflektuje tento ukazovateľ stanovený pre OPII a projekty sa </w:t>
            </w:r>
            <w:r w:rsidR="00812F61" w:rsidRPr="00DD6590">
              <w:rPr>
                <w:color w:val="000000"/>
                <w:sz w:val="16"/>
                <w:szCs w:val="16"/>
              </w:rPr>
              <w:t>svoj</w:t>
            </w:r>
            <w:r w:rsidR="00812F61">
              <w:rPr>
                <w:color w:val="000000"/>
                <w:sz w:val="16"/>
                <w:szCs w:val="16"/>
              </w:rPr>
              <w:t>í</w:t>
            </w:r>
            <w:r w:rsidR="00812F61" w:rsidRPr="00DD6590">
              <w:rPr>
                <w:color w:val="000000"/>
                <w:sz w:val="16"/>
                <w:szCs w:val="16"/>
              </w:rPr>
              <w:t xml:space="preserve">m </w:t>
            </w:r>
            <w:r w:rsidR="00D11120" w:rsidRPr="00DD6590">
              <w:rPr>
                <w:color w:val="000000"/>
                <w:sz w:val="16"/>
                <w:szCs w:val="16"/>
              </w:rPr>
              <w:t>predmetom ani nezameriavajú na takéto aktivity.</w:t>
            </w:r>
          </w:p>
          <w:p w14:paraId="7A8FB4AE" w14:textId="77777777" w:rsidR="00420E07" w:rsidRPr="00DD6590" w:rsidRDefault="00420E07" w:rsidP="000A5514">
            <w:pPr>
              <w:spacing w:before="60" w:after="0" w:line="240" w:lineRule="auto"/>
              <w:jc w:val="left"/>
              <w:rPr>
                <w:color w:val="000000"/>
                <w:sz w:val="16"/>
                <w:szCs w:val="16"/>
              </w:rPr>
            </w:pPr>
            <w:r w:rsidRPr="00DD6590">
              <w:rPr>
                <w:color w:val="000000"/>
                <w:sz w:val="16"/>
                <w:szCs w:val="16"/>
              </w:rPr>
              <w:t>Odporúčania:</w:t>
            </w:r>
          </w:p>
          <w:p w14:paraId="76137589" w14:textId="77777777" w:rsidR="001008F5" w:rsidRPr="00DD6590" w:rsidRDefault="00420E07" w:rsidP="00DB3ECD">
            <w:pPr>
              <w:spacing w:before="60" w:after="0" w:line="240" w:lineRule="auto"/>
              <w:jc w:val="left"/>
              <w:rPr>
                <w:color w:val="000000"/>
                <w:sz w:val="16"/>
                <w:szCs w:val="16"/>
              </w:rPr>
            </w:pPr>
            <w:r w:rsidRPr="00DD6590">
              <w:rPr>
                <w:sz w:val="16"/>
                <w:szCs w:val="16"/>
              </w:rPr>
              <w:t xml:space="preserve">Prehodnotenie </w:t>
            </w:r>
            <w:r w:rsidRPr="00DD6590">
              <w:rPr>
                <w:color w:val="000000"/>
                <w:sz w:val="16"/>
                <w:szCs w:val="16"/>
              </w:rPr>
              <w:t>zacielenia ŠC 7.7, prípadne využitie finančných prostriedkov v rámci iného ŠC PO7, keďže merateľný ukazovateľ sa nesleduje a  jeho naplnenie</w:t>
            </w:r>
            <w:r w:rsidR="00812F61" w:rsidRPr="00DD6590">
              <w:rPr>
                <w:color w:val="000000"/>
                <w:sz w:val="16"/>
                <w:szCs w:val="16"/>
              </w:rPr>
              <w:t xml:space="preserve"> je otázne</w:t>
            </w:r>
            <w:r w:rsidR="001008F5" w:rsidRPr="00DD6590">
              <w:rPr>
                <w:color w:val="000000"/>
                <w:sz w:val="16"/>
                <w:szCs w:val="16"/>
              </w:rPr>
              <w:t>.</w:t>
            </w:r>
          </w:p>
        </w:tc>
      </w:tr>
      <w:tr w:rsidR="00420E07" w:rsidRPr="00DD6590" w14:paraId="4D6CD190" w14:textId="77777777" w:rsidTr="00C3671C">
        <w:trPr>
          <w:trHeight w:val="184"/>
        </w:trPr>
        <w:tc>
          <w:tcPr>
            <w:tcW w:w="454" w:type="dxa"/>
            <w:vAlign w:val="center"/>
          </w:tcPr>
          <w:p w14:paraId="4F81F9A6" w14:textId="77777777" w:rsidR="00420E07" w:rsidRPr="00DD6590" w:rsidRDefault="00420E07" w:rsidP="007E4060">
            <w:pPr>
              <w:spacing w:before="60" w:after="0" w:line="240" w:lineRule="auto"/>
              <w:ind w:left="18"/>
              <w:jc w:val="center"/>
              <w:rPr>
                <w:sz w:val="16"/>
                <w:szCs w:val="16"/>
              </w:rPr>
            </w:pPr>
            <w:r w:rsidRPr="00DD6590">
              <w:rPr>
                <w:sz w:val="16"/>
                <w:szCs w:val="16"/>
              </w:rPr>
              <w:lastRenderedPageBreak/>
              <w:t>11</w:t>
            </w:r>
          </w:p>
        </w:tc>
        <w:tc>
          <w:tcPr>
            <w:tcW w:w="2610" w:type="dxa"/>
            <w:vAlign w:val="center"/>
          </w:tcPr>
          <w:p w14:paraId="48533F41" w14:textId="77777777" w:rsidR="00420E07" w:rsidRPr="00DD6590" w:rsidRDefault="00420E07" w:rsidP="007E4060">
            <w:pPr>
              <w:pStyle w:val="Default"/>
              <w:spacing w:before="60"/>
              <w:rPr>
                <w:rFonts w:asciiTheme="minorHAnsi" w:eastAsia="Times New Roman" w:hAnsiTheme="minorHAnsi"/>
                <w:color w:val="000000" w:themeColor="text1"/>
                <w:sz w:val="16"/>
                <w:szCs w:val="16"/>
                <w:lang w:val="sk-SK" w:eastAsia="sk-SK"/>
              </w:rPr>
            </w:pPr>
            <w:r w:rsidRPr="00DD6590">
              <w:rPr>
                <w:rFonts w:asciiTheme="minorHAnsi" w:eastAsia="Times New Roman" w:hAnsiTheme="minorHAnsi"/>
                <w:color w:val="000000" w:themeColor="text1"/>
                <w:sz w:val="16"/>
                <w:szCs w:val="16"/>
                <w:lang w:val="sk-SK" w:eastAsia="sk-SK"/>
              </w:rPr>
              <w:t>Celkové náklady na vlastníctvo ISVS</w:t>
            </w:r>
          </w:p>
        </w:tc>
        <w:tc>
          <w:tcPr>
            <w:tcW w:w="1260" w:type="dxa"/>
            <w:vAlign w:val="center"/>
          </w:tcPr>
          <w:p w14:paraId="3CAE744F" w14:textId="77777777" w:rsidR="00420E07" w:rsidRPr="00DD6590" w:rsidRDefault="00420E07" w:rsidP="00081C31">
            <w:pPr>
              <w:spacing w:before="60" w:after="0" w:line="240" w:lineRule="auto"/>
              <w:jc w:val="center"/>
              <w:rPr>
                <w:sz w:val="16"/>
                <w:szCs w:val="16"/>
              </w:rPr>
            </w:pPr>
            <w:r w:rsidRPr="00DD6590">
              <w:rPr>
                <w:sz w:val="16"/>
                <w:szCs w:val="16"/>
              </w:rPr>
              <w:t>100</w:t>
            </w:r>
            <w:r w:rsidR="00812F61">
              <w:rPr>
                <w:sz w:val="16"/>
                <w:szCs w:val="16"/>
              </w:rPr>
              <w:t xml:space="preserve"> </w:t>
            </w:r>
            <w:r w:rsidRPr="00DD6590">
              <w:rPr>
                <w:sz w:val="16"/>
                <w:szCs w:val="16"/>
              </w:rPr>
              <w:t>%</w:t>
            </w:r>
          </w:p>
        </w:tc>
        <w:tc>
          <w:tcPr>
            <w:tcW w:w="1350" w:type="dxa"/>
            <w:vAlign w:val="center"/>
          </w:tcPr>
          <w:p w14:paraId="0BB0D06C" w14:textId="77777777" w:rsidR="00420E07" w:rsidRPr="00DD6590" w:rsidRDefault="00420E07" w:rsidP="00B667DA">
            <w:pPr>
              <w:spacing w:before="60" w:after="0" w:line="240" w:lineRule="auto"/>
              <w:ind w:left="18"/>
              <w:jc w:val="center"/>
              <w:rPr>
                <w:sz w:val="16"/>
                <w:szCs w:val="16"/>
              </w:rPr>
            </w:pPr>
            <w:r w:rsidRPr="00DD6590">
              <w:rPr>
                <w:sz w:val="16"/>
                <w:szCs w:val="16"/>
              </w:rPr>
              <w:t>90</w:t>
            </w:r>
            <w:r w:rsidR="00812F61">
              <w:rPr>
                <w:sz w:val="16"/>
                <w:szCs w:val="16"/>
              </w:rPr>
              <w:t xml:space="preserve"> </w:t>
            </w:r>
            <w:r w:rsidRPr="00DD6590">
              <w:rPr>
                <w:sz w:val="16"/>
                <w:szCs w:val="16"/>
              </w:rPr>
              <w:t>%</w:t>
            </w:r>
          </w:p>
        </w:tc>
        <w:tc>
          <w:tcPr>
            <w:tcW w:w="1350" w:type="dxa"/>
            <w:vAlign w:val="center"/>
          </w:tcPr>
          <w:p w14:paraId="19386AEC" w14:textId="77777777" w:rsidR="00420E07" w:rsidRPr="00DD6590" w:rsidRDefault="00420E07" w:rsidP="00C449F1">
            <w:pPr>
              <w:spacing w:before="60" w:after="0" w:line="240" w:lineRule="auto"/>
              <w:jc w:val="center"/>
              <w:rPr>
                <w:color w:val="000000"/>
                <w:sz w:val="16"/>
                <w:szCs w:val="16"/>
                <w:lang w:eastAsia="cs-CZ"/>
              </w:rPr>
            </w:pPr>
            <w:r w:rsidRPr="00DD6590">
              <w:rPr>
                <w:color w:val="000000"/>
                <w:sz w:val="16"/>
                <w:szCs w:val="16"/>
                <w:lang w:eastAsia="cs-CZ"/>
              </w:rPr>
              <w:t>0</w:t>
            </w:r>
            <w:r w:rsidR="00812F61">
              <w:rPr>
                <w:color w:val="000000"/>
                <w:sz w:val="16"/>
                <w:szCs w:val="16"/>
                <w:lang w:eastAsia="cs-CZ"/>
              </w:rPr>
              <w:t xml:space="preserve"> </w:t>
            </w:r>
            <w:r w:rsidRPr="00DD6590">
              <w:rPr>
                <w:color w:val="000000"/>
                <w:sz w:val="16"/>
                <w:szCs w:val="16"/>
                <w:lang w:eastAsia="cs-CZ"/>
              </w:rPr>
              <w:t>%</w:t>
            </w:r>
          </w:p>
        </w:tc>
        <w:tc>
          <w:tcPr>
            <w:tcW w:w="1180" w:type="dxa"/>
            <w:shd w:val="clear" w:color="auto" w:fill="EF858F"/>
            <w:vAlign w:val="center"/>
          </w:tcPr>
          <w:p w14:paraId="246A8F3E" w14:textId="77777777" w:rsidR="00420E07" w:rsidRPr="00DD6590" w:rsidRDefault="00420E07" w:rsidP="00C449F1">
            <w:pPr>
              <w:spacing w:before="6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DD6590">
              <w:rPr>
                <w:color w:val="000000"/>
                <w:sz w:val="16"/>
                <w:szCs w:val="16"/>
              </w:rPr>
              <w:t>0</w:t>
            </w:r>
            <w:r w:rsidR="00812F61">
              <w:rPr>
                <w:color w:val="000000"/>
                <w:sz w:val="16"/>
                <w:szCs w:val="16"/>
              </w:rPr>
              <w:t xml:space="preserve"> </w:t>
            </w:r>
            <w:r w:rsidRPr="00DD6590">
              <w:rPr>
                <w:color w:val="000000"/>
                <w:sz w:val="16"/>
                <w:szCs w:val="16"/>
              </w:rPr>
              <w:t>%</w:t>
            </w:r>
          </w:p>
        </w:tc>
        <w:tc>
          <w:tcPr>
            <w:tcW w:w="5566" w:type="dxa"/>
            <w:vAlign w:val="center"/>
          </w:tcPr>
          <w:p w14:paraId="2705F725" w14:textId="77777777" w:rsidR="00420E07" w:rsidRPr="00DD6590" w:rsidRDefault="00420E07" w:rsidP="005C4CE4">
            <w:pPr>
              <w:spacing w:before="60" w:after="0" w:line="240" w:lineRule="auto"/>
              <w:jc w:val="left"/>
              <w:rPr>
                <w:color w:val="000000" w:themeColor="text1"/>
                <w:sz w:val="16"/>
                <w:szCs w:val="16"/>
              </w:rPr>
            </w:pPr>
            <w:r w:rsidRPr="00DD6590">
              <w:rPr>
                <w:color w:val="000000"/>
                <w:sz w:val="16"/>
                <w:szCs w:val="16"/>
              </w:rPr>
              <w:t xml:space="preserve">Žiadny z realizovaných projektov nenapĺňa výsledkový ukazovateľ </w:t>
            </w:r>
            <w:r w:rsidRPr="00DD6590">
              <w:rPr>
                <w:color w:val="000000" w:themeColor="text1"/>
                <w:sz w:val="16"/>
                <w:szCs w:val="16"/>
              </w:rPr>
              <w:t>Celkové náklady na vlastníctvo ISVS.</w:t>
            </w:r>
          </w:p>
          <w:p w14:paraId="2AE71412" w14:textId="77777777" w:rsidR="00420E07" w:rsidRPr="00DD6590" w:rsidRDefault="00420E07" w:rsidP="005C4CE4">
            <w:pPr>
              <w:spacing w:before="60" w:after="0" w:line="240" w:lineRule="auto"/>
              <w:jc w:val="left"/>
              <w:rPr>
                <w:color w:val="000000"/>
                <w:sz w:val="16"/>
                <w:szCs w:val="16"/>
              </w:rPr>
            </w:pPr>
            <w:r w:rsidRPr="00DD6590">
              <w:rPr>
                <w:color w:val="000000"/>
                <w:sz w:val="16"/>
                <w:szCs w:val="16"/>
              </w:rPr>
              <w:t xml:space="preserve">Na základe vyplneného dotazníka projektovými manažérmi SO možno konštatovať, že ukazovateľ </w:t>
            </w:r>
            <w:r w:rsidRPr="00DD6590">
              <w:rPr>
                <w:b/>
                <w:color w:val="000000"/>
                <w:sz w:val="16"/>
                <w:szCs w:val="16"/>
              </w:rPr>
              <w:t>nebude naplnený</w:t>
            </w:r>
            <w:r w:rsidRPr="00DD6590">
              <w:rPr>
                <w:color w:val="000000"/>
                <w:sz w:val="16"/>
                <w:szCs w:val="16"/>
              </w:rPr>
              <w:t>, nakoľko sa v žiadnom projekte neplánuje jeho vykazovanie.</w:t>
            </w:r>
          </w:p>
          <w:p w14:paraId="7DF9B0E8" w14:textId="77777777" w:rsidR="00420E07" w:rsidRPr="00DD6590" w:rsidRDefault="00420E07" w:rsidP="000A5514">
            <w:pPr>
              <w:spacing w:before="60" w:after="0" w:line="240" w:lineRule="auto"/>
              <w:jc w:val="left"/>
              <w:rPr>
                <w:color w:val="000000"/>
                <w:sz w:val="16"/>
                <w:szCs w:val="16"/>
              </w:rPr>
            </w:pPr>
            <w:r w:rsidRPr="00DD6590">
              <w:rPr>
                <w:color w:val="000000"/>
                <w:sz w:val="16"/>
                <w:szCs w:val="16"/>
              </w:rPr>
              <w:t>Odporúčania:</w:t>
            </w:r>
          </w:p>
          <w:p w14:paraId="6F04A139" w14:textId="77777777" w:rsidR="00420E07" w:rsidRPr="00DD6590" w:rsidRDefault="00420E07" w:rsidP="004C183C">
            <w:pPr>
              <w:spacing w:before="60" w:after="0" w:line="240" w:lineRule="auto"/>
              <w:jc w:val="left"/>
              <w:rPr>
                <w:color w:val="000000"/>
                <w:sz w:val="16"/>
                <w:szCs w:val="16"/>
              </w:rPr>
            </w:pPr>
            <w:r w:rsidRPr="00DD6590">
              <w:rPr>
                <w:sz w:val="16"/>
                <w:szCs w:val="16"/>
              </w:rPr>
              <w:t xml:space="preserve">Prehodnotenie </w:t>
            </w:r>
            <w:r w:rsidRPr="00DD6590">
              <w:rPr>
                <w:color w:val="000000"/>
                <w:sz w:val="16"/>
                <w:szCs w:val="16"/>
              </w:rPr>
              <w:t>zacielenia ŠC 7.8, prípadne využitie finančných prostriedkov v rámci iného ŠC PO7, keďže merateľný ukazovateľ sa nesleduje a jeho naplnenie</w:t>
            </w:r>
            <w:r w:rsidR="00812F61" w:rsidRPr="00DD6590">
              <w:rPr>
                <w:color w:val="000000"/>
                <w:sz w:val="16"/>
                <w:szCs w:val="16"/>
              </w:rPr>
              <w:t xml:space="preserve"> je otázne</w:t>
            </w:r>
            <w:r w:rsidR="00812F61">
              <w:rPr>
                <w:color w:val="000000"/>
                <w:sz w:val="16"/>
                <w:szCs w:val="16"/>
              </w:rPr>
              <w:t>.</w:t>
            </w:r>
          </w:p>
          <w:p w14:paraId="1FAA0C1C" w14:textId="77777777" w:rsidR="000F785A" w:rsidRPr="00DD6590" w:rsidRDefault="009B1A70" w:rsidP="00D50A5B">
            <w:pPr>
              <w:spacing w:before="60" w:after="0" w:line="240" w:lineRule="auto"/>
              <w:jc w:val="left"/>
              <w:rPr>
                <w:color w:val="000000"/>
                <w:sz w:val="16"/>
                <w:szCs w:val="16"/>
              </w:rPr>
            </w:pPr>
            <w:r w:rsidRPr="00DD6590">
              <w:rPr>
                <w:color w:val="000000"/>
                <w:sz w:val="16"/>
                <w:szCs w:val="16"/>
              </w:rPr>
              <w:t>Odporúčame vypracovať usmernenie pre prijímateľov k zadávaniu povinných ukazovateľov do projektov a taktiež v prípade relevancie doplniť daný ukazovateľ do projektov v</w:t>
            </w:r>
            <w:r w:rsidR="00272A78" w:rsidRPr="00DD6590">
              <w:rPr>
                <w:color w:val="000000"/>
                <w:sz w:val="16"/>
                <w:szCs w:val="16"/>
              </w:rPr>
              <w:t> </w:t>
            </w:r>
            <w:r w:rsidRPr="00DD6590">
              <w:rPr>
                <w:color w:val="000000"/>
                <w:sz w:val="16"/>
                <w:szCs w:val="16"/>
              </w:rPr>
              <w:t>realizácii</w:t>
            </w:r>
            <w:r w:rsidR="00272A78" w:rsidRPr="00DD6590">
              <w:rPr>
                <w:color w:val="000000"/>
                <w:sz w:val="16"/>
                <w:szCs w:val="16"/>
              </w:rPr>
              <w:t>, a to na základe údajov z CBA</w:t>
            </w:r>
            <w:r w:rsidRPr="00DD6590">
              <w:rPr>
                <w:color w:val="000000"/>
                <w:sz w:val="16"/>
                <w:szCs w:val="16"/>
              </w:rPr>
              <w:t>.</w:t>
            </w:r>
          </w:p>
          <w:p w14:paraId="599F4026" w14:textId="77777777" w:rsidR="009B1A70" w:rsidRPr="00DD6590" w:rsidRDefault="000F785A" w:rsidP="00D50A5B">
            <w:pPr>
              <w:spacing w:before="60" w:after="0" w:line="240" w:lineRule="auto"/>
              <w:jc w:val="left"/>
              <w:rPr>
                <w:color w:val="000000"/>
                <w:sz w:val="16"/>
                <w:szCs w:val="16"/>
              </w:rPr>
            </w:pPr>
            <w:r w:rsidRPr="00DD6590">
              <w:rPr>
                <w:color w:val="000000"/>
                <w:sz w:val="16"/>
                <w:szCs w:val="16"/>
              </w:rPr>
              <w:t>Tento ukazovateľ odporúčame zaradiť aj v rámci dopytových výziev</w:t>
            </w:r>
            <w:r w:rsidR="002E55B0" w:rsidRPr="00DD6590">
              <w:rPr>
                <w:color w:val="000000"/>
                <w:sz w:val="16"/>
                <w:szCs w:val="16"/>
              </w:rPr>
              <w:t xml:space="preserve"> napr.</w:t>
            </w:r>
            <w:r w:rsidRPr="00DD6590">
              <w:rPr>
                <w:color w:val="000000"/>
                <w:sz w:val="16"/>
                <w:szCs w:val="16"/>
              </w:rPr>
              <w:t xml:space="preserve"> „</w:t>
            </w:r>
            <w:r w:rsidR="009B1A70" w:rsidRPr="00DD6590">
              <w:rPr>
                <w:color w:val="000000"/>
                <w:sz w:val="16"/>
                <w:szCs w:val="16"/>
              </w:rPr>
              <w:t xml:space="preserve"> </w:t>
            </w:r>
            <w:r w:rsidRPr="00DD6590">
              <w:rPr>
                <w:color w:val="000000"/>
                <w:sz w:val="16"/>
                <w:szCs w:val="16"/>
              </w:rPr>
              <w:t xml:space="preserve">Migrácia ISVS do </w:t>
            </w:r>
            <w:proofErr w:type="spellStart"/>
            <w:r w:rsidRPr="00DD6590">
              <w:rPr>
                <w:color w:val="000000"/>
                <w:sz w:val="16"/>
                <w:szCs w:val="16"/>
              </w:rPr>
              <w:t>IaaS</w:t>
            </w:r>
            <w:proofErr w:type="spellEnd"/>
            <w:r w:rsidRPr="00DD6590">
              <w:rPr>
                <w:color w:val="000000"/>
                <w:sz w:val="16"/>
                <w:szCs w:val="16"/>
              </w:rPr>
              <w:t>“</w:t>
            </w:r>
          </w:p>
        </w:tc>
      </w:tr>
      <w:tr w:rsidR="00420E07" w:rsidRPr="00DD6590" w14:paraId="395BCD13" w14:textId="77777777" w:rsidTr="00C3671C">
        <w:trPr>
          <w:trHeight w:val="184"/>
        </w:trPr>
        <w:tc>
          <w:tcPr>
            <w:tcW w:w="454" w:type="dxa"/>
            <w:vAlign w:val="center"/>
          </w:tcPr>
          <w:p w14:paraId="62B06065" w14:textId="77777777" w:rsidR="00420E07" w:rsidRPr="00DD6590" w:rsidRDefault="00420E07" w:rsidP="007E4060">
            <w:pPr>
              <w:spacing w:before="60" w:after="0" w:line="240" w:lineRule="auto"/>
              <w:ind w:left="18"/>
              <w:jc w:val="center"/>
              <w:rPr>
                <w:sz w:val="16"/>
                <w:szCs w:val="16"/>
              </w:rPr>
            </w:pPr>
            <w:r w:rsidRPr="00DD6590">
              <w:rPr>
                <w:sz w:val="16"/>
                <w:szCs w:val="16"/>
              </w:rPr>
              <w:t>12</w:t>
            </w:r>
          </w:p>
        </w:tc>
        <w:tc>
          <w:tcPr>
            <w:tcW w:w="2610" w:type="dxa"/>
            <w:vAlign w:val="center"/>
          </w:tcPr>
          <w:p w14:paraId="236EEFCA" w14:textId="77777777" w:rsidR="00420E07" w:rsidRPr="00DD6590" w:rsidRDefault="00420E07" w:rsidP="007E4060">
            <w:pPr>
              <w:pStyle w:val="Default"/>
              <w:spacing w:before="60"/>
              <w:rPr>
                <w:rFonts w:asciiTheme="minorHAnsi" w:eastAsia="Times New Roman" w:hAnsiTheme="minorHAnsi"/>
                <w:color w:val="000000" w:themeColor="text1"/>
                <w:sz w:val="16"/>
                <w:szCs w:val="16"/>
                <w:lang w:val="sk-SK" w:eastAsia="sk-SK"/>
              </w:rPr>
            </w:pPr>
            <w:r w:rsidRPr="00DD6590">
              <w:rPr>
                <w:rFonts w:asciiTheme="minorHAnsi" w:eastAsia="Times New Roman" w:hAnsiTheme="minorHAnsi"/>
                <w:color w:val="000000" w:themeColor="text1"/>
                <w:sz w:val="16"/>
                <w:szCs w:val="16"/>
                <w:lang w:val="sk-SK" w:eastAsia="sk-SK"/>
              </w:rPr>
              <w:t>Pomer webových aplikácií verejnej správy bez kritických bezpečnostných nedostatkov na celkovej vzorke webových aplikácií verejnej správy</w:t>
            </w:r>
          </w:p>
          <w:p w14:paraId="71F1DDD7" w14:textId="77777777" w:rsidR="00420E07" w:rsidRPr="00DD6590" w:rsidRDefault="00420E07" w:rsidP="00081C31">
            <w:pPr>
              <w:pStyle w:val="Default"/>
              <w:spacing w:before="60"/>
              <w:rPr>
                <w:rFonts w:asciiTheme="minorHAnsi" w:eastAsia="Times New Roman" w:hAnsiTheme="minorHAnsi"/>
                <w:color w:val="000000" w:themeColor="text1"/>
                <w:sz w:val="16"/>
                <w:szCs w:val="16"/>
                <w:lang w:val="sk-SK" w:eastAsia="sk-SK"/>
              </w:rPr>
            </w:pPr>
          </w:p>
        </w:tc>
        <w:tc>
          <w:tcPr>
            <w:tcW w:w="1260" w:type="dxa"/>
            <w:vAlign w:val="center"/>
          </w:tcPr>
          <w:p w14:paraId="66D8698E" w14:textId="77777777" w:rsidR="00420E07" w:rsidRPr="00DD6590" w:rsidRDefault="00420E07" w:rsidP="00B667DA">
            <w:pPr>
              <w:spacing w:before="60" w:after="0" w:line="240" w:lineRule="auto"/>
              <w:jc w:val="center"/>
              <w:rPr>
                <w:sz w:val="16"/>
                <w:szCs w:val="16"/>
              </w:rPr>
            </w:pPr>
            <w:r w:rsidRPr="00DD6590">
              <w:rPr>
                <w:sz w:val="16"/>
                <w:szCs w:val="16"/>
              </w:rPr>
              <w:t>4</w:t>
            </w:r>
            <w:r w:rsidR="00812F61">
              <w:rPr>
                <w:sz w:val="16"/>
                <w:szCs w:val="16"/>
              </w:rPr>
              <w:t xml:space="preserve"> </w:t>
            </w:r>
            <w:r w:rsidRPr="00DD6590">
              <w:rPr>
                <w:sz w:val="16"/>
                <w:szCs w:val="16"/>
              </w:rPr>
              <w:t>%</w:t>
            </w:r>
          </w:p>
        </w:tc>
        <w:tc>
          <w:tcPr>
            <w:tcW w:w="1350" w:type="dxa"/>
            <w:vAlign w:val="center"/>
          </w:tcPr>
          <w:p w14:paraId="17564E85" w14:textId="77777777" w:rsidR="00420E07" w:rsidRPr="00DD6590" w:rsidRDefault="00420E07" w:rsidP="00C449F1">
            <w:pPr>
              <w:spacing w:before="60" w:after="0" w:line="240" w:lineRule="auto"/>
              <w:ind w:left="18"/>
              <w:jc w:val="center"/>
              <w:rPr>
                <w:sz w:val="16"/>
                <w:szCs w:val="16"/>
              </w:rPr>
            </w:pPr>
            <w:r w:rsidRPr="00DD6590">
              <w:rPr>
                <w:sz w:val="16"/>
                <w:szCs w:val="16"/>
              </w:rPr>
              <w:t>40</w:t>
            </w:r>
            <w:r w:rsidR="00812F61">
              <w:rPr>
                <w:sz w:val="16"/>
                <w:szCs w:val="16"/>
              </w:rPr>
              <w:t xml:space="preserve"> </w:t>
            </w:r>
            <w:r w:rsidRPr="00DD6590">
              <w:rPr>
                <w:sz w:val="16"/>
                <w:szCs w:val="16"/>
              </w:rPr>
              <w:t>%</w:t>
            </w:r>
          </w:p>
        </w:tc>
        <w:tc>
          <w:tcPr>
            <w:tcW w:w="1350" w:type="dxa"/>
            <w:vAlign w:val="center"/>
          </w:tcPr>
          <w:p w14:paraId="650F074D" w14:textId="77777777" w:rsidR="00420E07" w:rsidRPr="00DD6590" w:rsidRDefault="00420E07" w:rsidP="005C4CE4">
            <w:pPr>
              <w:spacing w:before="60" w:after="0" w:line="240" w:lineRule="auto"/>
              <w:jc w:val="center"/>
              <w:rPr>
                <w:color w:val="000000"/>
                <w:sz w:val="16"/>
                <w:szCs w:val="16"/>
                <w:lang w:eastAsia="cs-CZ"/>
              </w:rPr>
            </w:pPr>
            <w:r w:rsidRPr="00DD6590">
              <w:rPr>
                <w:color w:val="000000"/>
                <w:sz w:val="16"/>
                <w:szCs w:val="16"/>
                <w:lang w:eastAsia="cs-CZ"/>
              </w:rPr>
              <w:t>0</w:t>
            </w:r>
            <w:r w:rsidR="00812F61">
              <w:rPr>
                <w:color w:val="000000"/>
                <w:sz w:val="16"/>
                <w:szCs w:val="16"/>
                <w:lang w:eastAsia="cs-CZ"/>
              </w:rPr>
              <w:t xml:space="preserve"> </w:t>
            </w:r>
            <w:r w:rsidRPr="00DD6590">
              <w:rPr>
                <w:color w:val="000000"/>
                <w:sz w:val="16"/>
                <w:szCs w:val="16"/>
                <w:lang w:eastAsia="cs-CZ"/>
              </w:rPr>
              <w:t>%</w:t>
            </w:r>
          </w:p>
        </w:tc>
        <w:tc>
          <w:tcPr>
            <w:tcW w:w="1180" w:type="dxa"/>
            <w:shd w:val="clear" w:color="auto" w:fill="EF858F"/>
            <w:vAlign w:val="center"/>
          </w:tcPr>
          <w:p w14:paraId="0C97FDA7" w14:textId="77777777" w:rsidR="00420E07" w:rsidRPr="00DD6590" w:rsidRDefault="00420E07" w:rsidP="005C4CE4">
            <w:pPr>
              <w:spacing w:before="6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DD6590">
              <w:rPr>
                <w:color w:val="000000"/>
                <w:sz w:val="16"/>
                <w:szCs w:val="16"/>
              </w:rPr>
              <w:t>0</w:t>
            </w:r>
            <w:r w:rsidR="00812F61">
              <w:rPr>
                <w:color w:val="000000"/>
                <w:sz w:val="16"/>
                <w:szCs w:val="16"/>
              </w:rPr>
              <w:t xml:space="preserve"> </w:t>
            </w:r>
            <w:r w:rsidRPr="00DD6590">
              <w:rPr>
                <w:color w:val="000000"/>
                <w:sz w:val="16"/>
                <w:szCs w:val="16"/>
              </w:rPr>
              <w:t>%</w:t>
            </w:r>
          </w:p>
        </w:tc>
        <w:tc>
          <w:tcPr>
            <w:tcW w:w="5566" w:type="dxa"/>
            <w:vAlign w:val="center"/>
          </w:tcPr>
          <w:p w14:paraId="3DEA99A1" w14:textId="77777777" w:rsidR="00420E07" w:rsidRPr="00DD6590" w:rsidRDefault="00420E07" w:rsidP="005C4CE4">
            <w:pPr>
              <w:spacing w:before="60" w:after="0" w:line="240" w:lineRule="auto"/>
              <w:jc w:val="left"/>
              <w:rPr>
                <w:color w:val="000000" w:themeColor="text1"/>
                <w:sz w:val="16"/>
                <w:szCs w:val="16"/>
              </w:rPr>
            </w:pPr>
            <w:r w:rsidRPr="00DD6590">
              <w:rPr>
                <w:color w:val="000000"/>
                <w:sz w:val="16"/>
                <w:szCs w:val="16"/>
              </w:rPr>
              <w:t xml:space="preserve">Žiadny z realizovaných projektov nenapĺňa výsledkový ukazovateľ </w:t>
            </w:r>
            <w:r w:rsidRPr="00DD6590">
              <w:rPr>
                <w:color w:val="000000" w:themeColor="text1"/>
                <w:sz w:val="16"/>
                <w:szCs w:val="16"/>
              </w:rPr>
              <w:t>Pomer webových aplikácií verejnej správy bez kritických bezpečnostných nedostatkov na celkovej vzorke webových aplikácií verejnej správy.</w:t>
            </w:r>
          </w:p>
          <w:p w14:paraId="6C148489" w14:textId="77777777" w:rsidR="00420E07" w:rsidRPr="00DD6590" w:rsidRDefault="00420E07" w:rsidP="000A5514">
            <w:pPr>
              <w:spacing w:before="60" w:after="0" w:line="240" w:lineRule="auto"/>
              <w:jc w:val="left"/>
              <w:rPr>
                <w:color w:val="000000"/>
                <w:sz w:val="16"/>
                <w:szCs w:val="16"/>
              </w:rPr>
            </w:pPr>
            <w:r w:rsidRPr="00DD6590">
              <w:rPr>
                <w:color w:val="000000"/>
                <w:sz w:val="16"/>
                <w:szCs w:val="16"/>
              </w:rPr>
              <w:t xml:space="preserve">Na základe vyplneného dotazníka projektovými manažérmi SO možno konštatovať, že ukazovateľ </w:t>
            </w:r>
            <w:r w:rsidRPr="00DD6590">
              <w:rPr>
                <w:b/>
                <w:color w:val="000000"/>
                <w:sz w:val="16"/>
                <w:szCs w:val="16"/>
              </w:rPr>
              <w:t>nebude naplnený</w:t>
            </w:r>
            <w:r w:rsidRPr="00DD6590">
              <w:rPr>
                <w:color w:val="000000"/>
                <w:sz w:val="16"/>
                <w:szCs w:val="16"/>
              </w:rPr>
              <w:t>, nakoľko sa v žiadnom projekte neplánuje jeho vykazovanie.</w:t>
            </w:r>
          </w:p>
          <w:p w14:paraId="6A2D6DCF" w14:textId="77777777" w:rsidR="00420E07" w:rsidRPr="00DD6590" w:rsidRDefault="00420E07" w:rsidP="004C183C">
            <w:pPr>
              <w:spacing w:before="60" w:after="0" w:line="240" w:lineRule="auto"/>
              <w:jc w:val="left"/>
              <w:rPr>
                <w:color w:val="000000"/>
                <w:sz w:val="16"/>
                <w:szCs w:val="16"/>
              </w:rPr>
            </w:pPr>
            <w:r w:rsidRPr="00DD6590">
              <w:rPr>
                <w:color w:val="000000"/>
                <w:sz w:val="16"/>
                <w:szCs w:val="16"/>
              </w:rPr>
              <w:t>Odporúčania:</w:t>
            </w:r>
          </w:p>
          <w:p w14:paraId="6BDA89B8" w14:textId="77777777" w:rsidR="00420E07" w:rsidRPr="00DD6590" w:rsidRDefault="00420E07" w:rsidP="00D50A5B">
            <w:pPr>
              <w:spacing w:before="60" w:after="0" w:line="240" w:lineRule="auto"/>
              <w:jc w:val="left"/>
              <w:rPr>
                <w:color w:val="000000"/>
                <w:sz w:val="16"/>
                <w:szCs w:val="16"/>
              </w:rPr>
            </w:pPr>
            <w:r w:rsidRPr="00DD6590">
              <w:rPr>
                <w:sz w:val="16"/>
                <w:szCs w:val="16"/>
              </w:rPr>
              <w:t xml:space="preserve">Prehodnotenie </w:t>
            </w:r>
            <w:r w:rsidRPr="00DD6590">
              <w:rPr>
                <w:color w:val="000000"/>
                <w:sz w:val="16"/>
                <w:szCs w:val="16"/>
              </w:rPr>
              <w:t>zacielenia ŠC 7.9, prípadne využitie finančných prostriedkov v rámci iného ŠC PO7, keďže merateľný ukazovateľ sa nesleduje a jeho naplnenie</w:t>
            </w:r>
            <w:r w:rsidR="00812F61" w:rsidRPr="00DD6590">
              <w:rPr>
                <w:color w:val="000000"/>
                <w:sz w:val="16"/>
                <w:szCs w:val="16"/>
              </w:rPr>
              <w:t xml:space="preserve"> je otázne</w:t>
            </w:r>
            <w:r w:rsidR="009B1A70" w:rsidRPr="00DD6590">
              <w:rPr>
                <w:color w:val="000000"/>
                <w:sz w:val="16"/>
                <w:szCs w:val="16"/>
              </w:rPr>
              <w:t>.</w:t>
            </w:r>
          </w:p>
          <w:p w14:paraId="39E24AC9" w14:textId="77777777" w:rsidR="009B1A70" w:rsidRPr="00DD6590" w:rsidRDefault="009B1A70" w:rsidP="00D50A5B">
            <w:pPr>
              <w:spacing w:before="60" w:after="0" w:line="240" w:lineRule="auto"/>
              <w:jc w:val="left"/>
              <w:rPr>
                <w:color w:val="000000"/>
                <w:sz w:val="16"/>
                <w:szCs w:val="16"/>
              </w:rPr>
            </w:pPr>
            <w:r w:rsidRPr="00DD6590">
              <w:rPr>
                <w:color w:val="000000"/>
                <w:sz w:val="16"/>
                <w:szCs w:val="16"/>
              </w:rPr>
              <w:t xml:space="preserve">Odporúčame vypracovať usmernenie pre prijímateľov k zadávaniu povinných ukazovateľov do projektov </w:t>
            </w:r>
            <w:r w:rsidR="00272A78" w:rsidRPr="00DD6590">
              <w:rPr>
                <w:color w:val="000000"/>
                <w:sz w:val="16"/>
                <w:szCs w:val="16"/>
              </w:rPr>
              <w:t xml:space="preserve">a taktiež vypracovať metodiku </w:t>
            </w:r>
            <w:proofErr w:type="spellStart"/>
            <w:r w:rsidR="00272A78" w:rsidRPr="00DD6590">
              <w:rPr>
                <w:color w:val="000000"/>
                <w:sz w:val="16"/>
                <w:szCs w:val="16"/>
              </w:rPr>
              <w:t>agregácie</w:t>
            </w:r>
            <w:proofErr w:type="spellEnd"/>
            <w:r w:rsidR="00272A78" w:rsidRPr="00DD6590">
              <w:rPr>
                <w:color w:val="000000"/>
                <w:sz w:val="16"/>
                <w:szCs w:val="16"/>
              </w:rPr>
              <w:t xml:space="preserve"> na úroveň ukazovateľa OPII. </w:t>
            </w:r>
          </w:p>
        </w:tc>
      </w:tr>
    </w:tbl>
    <w:p w14:paraId="11D71365" w14:textId="77777777" w:rsidR="000C1BD9" w:rsidRDefault="000C1BD9" w:rsidP="0078691E">
      <w:pPr>
        <w:rPr>
          <w:i/>
          <w:u w:val="single"/>
        </w:rPr>
      </w:pPr>
    </w:p>
    <w:p w14:paraId="030FB3BB" w14:textId="77777777" w:rsidR="000C1BD9" w:rsidRDefault="000C1BD9">
      <w:pPr>
        <w:spacing w:before="0" w:after="200" w:line="276" w:lineRule="auto"/>
        <w:jc w:val="left"/>
        <w:rPr>
          <w:i/>
          <w:u w:val="single"/>
        </w:rPr>
      </w:pPr>
      <w:r>
        <w:rPr>
          <w:i/>
          <w:u w:val="single"/>
        </w:rPr>
        <w:br w:type="page"/>
      </w:r>
    </w:p>
    <w:p w14:paraId="0C6EBC97" w14:textId="77777777" w:rsidR="0078691E" w:rsidRPr="00DD6590" w:rsidRDefault="0078691E" w:rsidP="0078691E">
      <w:pPr>
        <w:rPr>
          <w:i/>
          <w:u w:val="single"/>
        </w:rPr>
      </w:pPr>
      <w:r w:rsidRPr="00DD6590">
        <w:rPr>
          <w:i/>
          <w:u w:val="single"/>
        </w:rPr>
        <w:lastRenderedPageBreak/>
        <w:t>Vyhodnotenie ukazovateľov výstupu</w:t>
      </w:r>
    </w:p>
    <w:p w14:paraId="0F45B46B" w14:textId="13175D23" w:rsidR="00274C23" w:rsidRPr="00DD6590" w:rsidRDefault="0078691E" w:rsidP="0078691E">
      <w:pPr>
        <w:pStyle w:val="Caption"/>
      </w:pPr>
      <w:bookmarkStart w:id="28" w:name="_Toc8805511"/>
      <w:r w:rsidRPr="00DD6590">
        <w:t xml:space="preserve">Tabuľka </w:t>
      </w:r>
      <w:r w:rsidRPr="00DD6590">
        <w:fldChar w:fldCharType="begin"/>
      </w:r>
      <w:r w:rsidRPr="00DD6590">
        <w:instrText xml:space="preserve"> SEQ Tabuľka \* ARABIC </w:instrText>
      </w:r>
      <w:r w:rsidRPr="00DD6590">
        <w:fldChar w:fldCharType="separate"/>
      </w:r>
      <w:r w:rsidR="008E724A">
        <w:rPr>
          <w:noProof/>
        </w:rPr>
        <w:t>13</w:t>
      </w:r>
      <w:r w:rsidRPr="00DD6590">
        <w:fldChar w:fldCharType="end"/>
      </w:r>
      <w:r w:rsidRPr="00DD6590">
        <w:t xml:space="preserve"> Vyhodnotenie ukazovateľov výstupu PO6</w:t>
      </w:r>
      <w:bookmarkEnd w:id="28"/>
    </w:p>
    <w:tbl>
      <w:tblPr>
        <w:tblStyle w:val="TableGrid"/>
        <w:tblW w:w="13959" w:type="dxa"/>
        <w:tblInd w:w="-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4"/>
        <w:gridCol w:w="2610"/>
        <w:gridCol w:w="1260"/>
        <w:gridCol w:w="1350"/>
        <w:gridCol w:w="1175"/>
        <w:gridCol w:w="1170"/>
        <w:gridCol w:w="990"/>
        <w:gridCol w:w="4950"/>
      </w:tblGrid>
      <w:tr w:rsidR="00E43B9E" w:rsidRPr="00DD6590" w14:paraId="1A0D0250" w14:textId="77777777" w:rsidTr="0027169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6"/>
        </w:trPr>
        <w:tc>
          <w:tcPr>
            <w:tcW w:w="454" w:type="dxa"/>
            <w:tcBorders>
              <w:bottom w:val="single" w:sz="4" w:space="0" w:color="D9D9D9" w:themeColor="background1" w:themeShade="D9"/>
            </w:tcBorders>
            <w:shd w:val="clear" w:color="auto" w:fill="DBDCDE" w:themeFill="text2" w:themeFillTint="33"/>
            <w:vAlign w:val="center"/>
          </w:tcPr>
          <w:p w14:paraId="002722E4" w14:textId="77777777" w:rsidR="0078691E" w:rsidRPr="00DD6590" w:rsidRDefault="0078691E" w:rsidP="0078691E">
            <w:pPr>
              <w:spacing w:before="60" w:after="0" w:line="240" w:lineRule="auto"/>
              <w:ind w:left="68"/>
              <w:jc w:val="left"/>
              <w:rPr>
                <w:b/>
                <w:sz w:val="16"/>
                <w:szCs w:val="16"/>
              </w:rPr>
            </w:pPr>
            <w:proofErr w:type="spellStart"/>
            <w:r w:rsidRPr="00DD6590">
              <w:rPr>
                <w:b/>
                <w:sz w:val="16"/>
                <w:szCs w:val="16"/>
              </w:rPr>
              <w:t>P.č</w:t>
            </w:r>
            <w:proofErr w:type="spellEnd"/>
            <w:r w:rsidRPr="00DD6590">
              <w:rPr>
                <w:b/>
                <w:sz w:val="16"/>
                <w:szCs w:val="16"/>
              </w:rPr>
              <w:t>.</w:t>
            </w:r>
          </w:p>
        </w:tc>
        <w:tc>
          <w:tcPr>
            <w:tcW w:w="2610" w:type="dxa"/>
            <w:tcBorders>
              <w:bottom w:val="single" w:sz="4" w:space="0" w:color="D9D9D9" w:themeColor="background1" w:themeShade="D9"/>
            </w:tcBorders>
            <w:shd w:val="clear" w:color="auto" w:fill="DBDCDE" w:themeFill="text2" w:themeFillTint="33"/>
            <w:vAlign w:val="center"/>
          </w:tcPr>
          <w:p w14:paraId="787227A1" w14:textId="77777777" w:rsidR="0078691E" w:rsidRPr="00DD6590" w:rsidRDefault="0078691E" w:rsidP="0078691E">
            <w:pPr>
              <w:spacing w:before="60" w:after="0" w:line="240" w:lineRule="auto"/>
              <w:ind w:left="68"/>
              <w:jc w:val="left"/>
              <w:rPr>
                <w:b/>
                <w:sz w:val="16"/>
                <w:szCs w:val="16"/>
              </w:rPr>
            </w:pPr>
            <w:r w:rsidRPr="00DD6590">
              <w:rPr>
                <w:rFonts w:cs="Calibri"/>
                <w:b/>
                <w:bCs/>
                <w:color w:val="000000"/>
                <w:sz w:val="16"/>
                <w:szCs w:val="16"/>
              </w:rPr>
              <w:t>Ukazovateľ výstupu</w:t>
            </w:r>
          </w:p>
        </w:tc>
        <w:tc>
          <w:tcPr>
            <w:tcW w:w="1260" w:type="dxa"/>
            <w:tcBorders>
              <w:bottom w:val="single" w:sz="4" w:space="0" w:color="D9D9D9" w:themeColor="background1" w:themeShade="D9"/>
            </w:tcBorders>
            <w:shd w:val="clear" w:color="auto" w:fill="DBDCDE" w:themeFill="text2" w:themeFillTint="33"/>
            <w:vAlign w:val="center"/>
          </w:tcPr>
          <w:p w14:paraId="4E6746C9" w14:textId="77777777" w:rsidR="0078691E" w:rsidRPr="00DD6590" w:rsidRDefault="0078691E" w:rsidP="0078691E">
            <w:pPr>
              <w:spacing w:before="60" w:after="0" w:line="240" w:lineRule="auto"/>
              <w:ind w:left="68"/>
              <w:jc w:val="left"/>
              <w:rPr>
                <w:b/>
                <w:sz w:val="16"/>
                <w:szCs w:val="16"/>
              </w:rPr>
            </w:pPr>
            <w:r w:rsidRPr="00DD6590">
              <w:rPr>
                <w:rFonts w:cs="Calibri"/>
                <w:b/>
                <w:bCs/>
                <w:color w:val="000000"/>
                <w:sz w:val="16"/>
                <w:szCs w:val="16"/>
              </w:rPr>
              <w:t>Cieľová hodnota (2023)</w:t>
            </w:r>
          </w:p>
        </w:tc>
        <w:tc>
          <w:tcPr>
            <w:tcW w:w="1350" w:type="dxa"/>
            <w:tcBorders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DBDCDE" w:themeFill="text2" w:themeFillTint="33"/>
            <w:vAlign w:val="center"/>
          </w:tcPr>
          <w:p w14:paraId="6B135DDD" w14:textId="77777777" w:rsidR="0078691E" w:rsidRPr="00DD6590" w:rsidRDefault="0078691E" w:rsidP="00B667DA">
            <w:pPr>
              <w:spacing w:before="60" w:after="0" w:line="240" w:lineRule="auto"/>
              <w:ind w:left="68"/>
              <w:jc w:val="left"/>
              <w:rPr>
                <w:b/>
                <w:sz w:val="16"/>
                <w:szCs w:val="16"/>
              </w:rPr>
            </w:pPr>
            <w:r w:rsidRPr="00DD6590">
              <w:rPr>
                <w:rFonts w:cs="Calibri"/>
                <w:b/>
                <w:bCs/>
                <w:color w:val="000000"/>
                <w:sz w:val="16"/>
                <w:szCs w:val="16"/>
              </w:rPr>
              <w:t xml:space="preserve">Cieľové hodnoty projektov </w:t>
            </w:r>
          </w:p>
        </w:tc>
        <w:tc>
          <w:tcPr>
            <w:tcW w:w="1175" w:type="dxa"/>
            <w:tcBorders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DBDCDE" w:themeFill="text2" w:themeFillTint="33"/>
            <w:vAlign w:val="center"/>
          </w:tcPr>
          <w:p w14:paraId="6104E71C" w14:textId="77777777" w:rsidR="0078691E" w:rsidRPr="00DD6590" w:rsidRDefault="0078691E" w:rsidP="0078691E">
            <w:pPr>
              <w:spacing w:before="60" w:after="0" w:line="240" w:lineRule="auto"/>
              <w:ind w:left="68"/>
              <w:jc w:val="left"/>
              <w:rPr>
                <w:b/>
                <w:sz w:val="16"/>
                <w:szCs w:val="16"/>
              </w:rPr>
            </w:pPr>
            <w:r w:rsidRPr="00DD6590">
              <w:rPr>
                <w:rFonts w:cs="Calibri"/>
                <w:b/>
                <w:bCs/>
                <w:color w:val="000000"/>
                <w:sz w:val="16"/>
                <w:szCs w:val="16"/>
              </w:rPr>
              <w:t>Skutočné hodnoty projektov v realizácii</w:t>
            </w:r>
          </w:p>
        </w:tc>
        <w:tc>
          <w:tcPr>
            <w:tcW w:w="1170" w:type="dxa"/>
            <w:tcBorders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DBDCDE" w:themeFill="text2" w:themeFillTint="33"/>
            <w:vAlign w:val="center"/>
          </w:tcPr>
          <w:p w14:paraId="142318E2" w14:textId="77777777" w:rsidR="0078691E" w:rsidRPr="00DD6590" w:rsidRDefault="0078691E" w:rsidP="0078691E">
            <w:pPr>
              <w:spacing w:before="60" w:after="0" w:line="240" w:lineRule="auto"/>
              <w:ind w:left="68"/>
              <w:rPr>
                <w:b/>
                <w:sz w:val="16"/>
                <w:szCs w:val="16"/>
              </w:rPr>
            </w:pPr>
            <w:r w:rsidRPr="00DD6590">
              <w:rPr>
                <w:rFonts w:cs="Calibri"/>
                <w:b/>
                <w:bCs/>
                <w:color w:val="000000"/>
                <w:sz w:val="16"/>
                <w:szCs w:val="16"/>
              </w:rPr>
              <w:t>Hodnotenie</w:t>
            </w:r>
          </w:p>
        </w:tc>
        <w:tc>
          <w:tcPr>
            <w:tcW w:w="990" w:type="dxa"/>
            <w:tcBorders>
              <w:bottom w:val="single" w:sz="4" w:space="0" w:color="D9D9D9" w:themeColor="background1" w:themeShade="D9"/>
            </w:tcBorders>
            <w:shd w:val="clear" w:color="auto" w:fill="DBDCDE" w:themeFill="text2" w:themeFillTint="33"/>
            <w:vAlign w:val="center"/>
          </w:tcPr>
          <w:p w14:paraId="217E454F" w14:textId="77777777" w:rsidR="0078691E" w:rsidRPr="00DD6590" w:rsidRDefault="0078691E" w:rsidP="0078691E">
            <w:pPr>
              <w:spacing w:before="60" w:after="0" w:line="240" w:lineRule="auto"/>
              <w:ind w:left="68"/>
              <w:rPr>
                <w:b/>
                <w:sz w:val="16"/>
                <w:szCs w:val="16"/>
              </w:rPr>
            </w:pPr>
            <w:r w:rsidRPr="00DD6590">
              <w:rPr>
                <w:rFonts w:cs="Calibri"/>
                <w:b/>
                <w:bCs/>
                <w:color w:val="000000"/>
                <w:sz w:val="16"/>
                <w:szCs w:val="16"/>
              </w:rPr>
              <w:t>Počet projektov</w:t>
            </w:r>
          </w:p>
        </w:tc>
        <w:tc>
          <w:tcPr>
            <w:tcW w:w="4950" w:type="dxa"/>
            <w:tcBorders>
              <w:bottom w:val="single" w:sz="4" w:space="0" w:color="D9D9D9" w:themeColor="background1" w:themeShade="D9"/>
            </w:tcBorders>
            <w:shd w:val="clear" w:color="auto" w:fill="DBDCDE" w:themeFill="text2" w:themeFillTint="33"/>
            <w:vAlign w:val="center"/>
          </w:tcPr>
          <w:p w14:paraId="0435ABD0" w14:textId="77777777" w:rsidR="0078691E" w:rsidRPr="00DD6590" w:rsidRDefault="0078691E" w:rsidP="0078691E">
            <w:pPr>
              <w:spacing w:before="60" w:after="0" w:line="240" w:lineRule="auto"/>
              <w:ind w:left="68"/>
              <w:rPr>
                <w:b/>
                <w:sz w:val="16"/>
                <w:szCs w:val="16"/>
              </w:rPr>
            </w:pPr>
            <w:r w:rsidRPr="00DD6590">
              <w:rPr>
                <w:rFonts w:cs="Calibri"/>
                <w:b/>
                <w:bCs/>
                <w:color w:val="000000"/>
                <w:sz w:val="16"/>
                <w:szCs w:val="16"/>
              </w:rPr>
              <w:t>Hlavné zistenia a odporúčania</w:t>
            </w:r>
          </w:p>
        </w:tc>
      </w:tr>
      <w:tr w:rsidR="00E03F8C" w:rsidRPr="00DD6590" w14:paraId="3309E378" w14:textId="77777777" w:rsidTr="00271695">
        <w:trPr>
          <w:trHeight w:val="184"/>
        </w:trPr>
        <w:tc>
          <w:tcPr>
            <w:tcW w:w="454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vAlign w:val="center"/>
          </w:tcPr>
          <w:p w14:paraId="001E6FF0" w14:textId="77777777" w:rsidR="00E03F8C" w:rsidRPr="00DD6590" w:rsidRDefault="00E03F8C" w:rsidP="00E03F8C">
            <w:pPr>
              <w:spacing w:before="60" w:after="0" w:line="240" w:lineRule="auto"/>
              <w:ind w:left="18"/>
              <w:jc w:val="center"/>
              <w:rPr>
                <w:sz w:val="16"/>
                <w:szCs w:val="16"/>
              </w:rPr>
            </w:pPr>
            <w:r w:rsidRPr="00DD6590">
              <w:rPr>
                <w:sz w:val="16"/>
                <w:szCs w:val="16"/>
              </w:rPr>
              <w:t>1</w:t>
            </w:r>
          </w:p>
        </w:tc>
        <w:tc>
          <w:tcPr>
            <w:tcW w:w="2610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vAlign w:val="center"/>
          </w:tcPr>
          <w:p w14:paraId="2AB8F87F" w14:textId="77777777" w:rsidR="00E03F8C" w:rsidRPr="00DD6590" w:rsidRDefault="00E03F8C" w:rsidP="00E03F8C">
            <w:pPr>
              <w:pStyle w:val="Default"/>
              <w:spacing w:before="60"/>
              <w:rPr>
                <w:rFonts w:asciiTheme="minorHAnsi" w:eastAsia="Times New Roman" w:hAnsiTheme="minorHAnsi"/>
                <w:color w:val="000000" w:themeColor="text1"/>
                <w:sz w:val="16"/>
                <w:szCs w:val="16"/>
                <w:lang w:val="sk-SK" w:eastAsia="sk-SK"/>
              </w:rPr>
            </w:pPr>
            <w:r w:rsidRPr="00DD6590">
              <w:rPr>
                <w:rFonts w:asciiTheme="minorHAnsi" w:eastAsia="Times New Roman" w:hAnsiTheme="minorHAnsi"/>
                <w:color w:val="000000" w:themeColor="text1"/>
                <w:sz w:val="16"/>
                <w:szCs w:val="16"/>
                <w:lang w:val="sk-SK" w:eastAsia="sk-SK"/>
              </w:rPr>
              <w:t>Dodatočný počet bielych miest pokrytých širokopásmovým internetom</w:t>
            </w:r>
          </w:p>
        </w:tc>
        <w:tc>
          <w:tcPr>
            <w:tcW w:w="1260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vAlign w:val="center"/>
          </w:tcPr>
          <w:p w14:paraId="1521DD5C" w14:textId="77777777" w:rsidR="00E03F8C" w:rsidRPr="00DD6590" w:rsidRDefault="00E03F8C" w:rsidP="00E03F8C">
            <w:pPr>
              <w:spacing w:before="60" w:after="0" w:line="240" w:lineRule="auto"/>
              <w:jc w:val="center"/>
              <w:rPr>
                <w:sz w:val="16"/>
                <w:szCs w:val="16"/>
              </w:rPr>
            </w:pPr>
            <w:r w:rsidRPr="00DD6590">
              <w:rPr>
                <w:sz w:val="16"/>
                <w:szCs w:val="16"/>
              </w:rPr>
              <w:t>729</w:t>
            </w:r>
          </w:p>
        </w:tc>
        <w:tc>
          <w:tcPr>
            <w:tcW w:w="1350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vAlign w:val="center"/>
          </w:tcPr>
          <w:p w14:paraId="4F35BD48" w14:textId="77777777" w:rsidR="00E03F8C" w:rsidRPr="00DD6590" w:rsidRDefault="00B667DA" w:rsidP="00E03F8C">
            <w:pPr>
              <w:spacing w:before="60" w:after="0" w:line="240" w:lineRule="auto"/>
              <w:ind w:left="18"/>
              <w:jc w:val="center"/>
              <w:rPr>
                <w:sz w:val="16"/>
                <w:szCs w:val="16"/>
              </w:rPr>
            </w:pPr>
            <w:r w:rsidRPr="00DD6590">
              <w:rPr>
                <w:sz w:val="16"/>
                <w:szCs w:val="16"/>
              </w:rPr>
              <w:t>0</w:t>
            </w:r>
          </w:p>
        </w:tc>
        <w:tc>
          <w:tcPr>
            <w:tcW w:w="1175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vAlign w:val="center"/>
          </w:tcPr>
          <w:p w14:paraId="5BAB4919" w14:textId="77777777" w:rsidR="00E03F8C" w:rsidRPr="00DD6590" w:rsidRDefault="00E03F8C" w:rsidP="00E03F8C">
            <w:pPr>
              <w:spacing w:before="60" w:after="0" w:line="240" w:lineRule="auto"/>
              <w:jc w:val="center"/>
              <w:rPr>
                <w:color w:val="000000"/>
                <w:sz w:val="16"/>
                <w:szCs w:val="16"/>
                <w:lang w:eastAsia="cs-CZ"/>
              </w:rPr>
            </w:pPr>
            <w:r w:rsidRPr="00DD6590">
              <w:rPr>
                <w:color w:val="000000"/>
                <w:sz w:val="16"/>
                <w:szCs w:val="16"/>
                <w:lang w:eastAsia="cs-CZ"/>
              </w:rPr>
              <w:t>0</w:t>
            </w:r>
          </w:p>
        </w:tc>
        <w:tc>
          <w:tcPr>
            <w:tcW w:w="1170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F858F"/>
            <w:vAlign w:val="center"/>
          </w:tcPr>
          <w:p w14:paraId="55202B08" w14:textId="77777777" w:rsidR="00E03F8C" w:rsidRPr="00DD6590" w:rsidRDefault="00E03F8C" w:rsidP="00E03F8C">
            <w:pPr>
              <w:spacing w:before="6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DD6590">
              <w:rPr>
                <w:color w:val="000000"/>
                <w:sz w:val="16"/>
                <w:szCs w:val="16"/>
              </w:rPr>
              <w:t>0</w:t>
            </w:r>
            <w:r w:rsidR="00812F61">
              <w:rPr>
                <w:color w:val="000000"/>
                <w:sz w:val="16"/>
                <w:szCs w:val="16"/>
              </w:rPr>
              <w:t xml:space="preserve"> </w:t>
            </w:r>
            <w:r w:rsidRPr="00DD6590">
              <w:rPr>
                <w:color w:val="000000"/>
                <w:sz w:val="16"/>
                <w:szCs w:val="16"/>
              </w:rPr>
              <w:t>%</w:t>
            </w:r>
          </w:p>
        </w:tc>
        <w:tc>
          <w:tcPr>
            <w:tcW w:w="990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vAlign w:val="center"/>
          </w:tcPr>
          <w:p w14:paraId="4E1FC1C6" w14:textId="77777777" w:rsidR="00E03F8C" w:rsidRPr="00DD6590" w:rsidRDefault="00E03F8C" w:rsidP="00E03F8C">
            <w:pPr>
              <w:spacing w:before="6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DD6590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4950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vAlign w:val="center"/>
          </w:tcPr>
          <w:p w14:paraId="3359AA0A" w14:textId="77777777" w:rsidR="00800C1E" w:rsidRPr="00DD6590" w:rsidRDefault="00E03F8C" w:rsidP="00E03F8C">
            <w:pPr>
              <w:spacing w:before="60" w:after="0" w:line="240" w:lineRule="auto"/>
              <w:jc w:val="left"/>
              <w:rPr>
                <w:color w:val="000000"/>
                <w:sz w:val="16"/>
                <w:szCs w:val="16"/>
              </w:rPr>
            </w:pPr>
            <w:r w:rsidRPr="00DD6590">
              <w:rPr>
                <w:color w:val="000000"/>
                <w:sz w:val="16"/>
                <w:szCs w:val="16"/>
              </w:rPr>
              <w:t>Výstupový ukazovateľ Dodatočný počet bielych miest pokrytých širokopásmovým internetom je podľa vyplneného dotazníka projektovými manažérmi SO plánovaný len v jednom projekte v hodnote 30.</w:t>
            </w:r>
            <w:r w:rsidR="00304105" w:rsidRPr="00DD6590">
              <w:rPr>
                <w:color w:val="000000"/>
                <w:sz w:val="16"/>
                <w:szCs w:val="16"/>
              </w:rPr>
              <w:t xml:space="preserve"> </w:t>
            </w:r>
          </w:p>
          <w:p w14:paraId="11DD04B2" w14:textId="77777777" w:rsidR="00E03F8C" w:rsidRPr="00DD6590" w:rsidRDefault="001E6E19" w:rsidP="00E03F8C">
            <w:pPr>
              <w:spacing w:before="60" w:after="0" w:line="240" w:lineRule="auto"/>
              <w:jc w:val="left"/>
              <w:rPr>
                <w:color w:val="000000"/>
                <w:sz w:val="16"/>
                <w:szCs w:val="16"/>
              </w:rPr>
            </w:pPr>
            <w:r w:rsidRPr="00DD6590">
              <w:rPr>
                <w:color w:val="000000"/>
                <w:sz w:val="16"/>
                <w:szCs w:val="16"/>
              </w:rPr>
              <w:t>K počtu bielych miest boli štyri verejné konzultácie, ktoré slúžili na mapovanie biely miest, ktoré nie sú pokryté širokopásmovým internetom. Na poslednej konzultácii 22.11.2017 bolo definovaných 46</w:t>
            </w:r>
            <w:r w:rsidRPr="00DD6590">
              <w:t xml:space="preserve"> </w:t>
            </w:r>
            <w:r w:rsidRPr="00DD6590">
              <w:rPr>
                <w:color w:val="000000"/>
                <w:sz w:val="16"/>
                <w:szCs w:val="16"/>
              </w:rPr>
              <w:t xml:space="preserve">zostávajúcich NGA bielych miest Slovenska. </w:t>
            </w:r>
            <w:r w:rsidR="00812F61">
              <w:rPr>
                <w:color w:val="000000"/>
                <w:sz w:val="16"/>
                <w:szCs w:val="16"/>
              </w:rPr>
              <w:t>P</w:t>
            </w:r>
            <w:r w:rsidRPr="00DD6590">
              <w:rPr>
                <w:color w:val="000000"/>
                <w:sz w:val="16"/>
                <w:szCs w:val="16"/>
              </w:rPr>
              <w:t xml:space="preserve">re pokrytie pôvodne plánovaných 729 miest </w:t>
            </w:r>
            <w:r w:rsidR="00812F61">
              <w:rPr>
                <w:color w:val="000000"/>
                <w:sz w:val="16"/>
                <w:szCs w:val="16"/>
              </w:rPr>
              <w:t xml:space="preserve">však </w:t>
            </w:r>
            <w:r w:rsidRPr="00DD6590">
              <w:rPr>
                <w:color w:val="000000"/>
                <w:sz w:val="16"/>
                <w:szCs w:val="16"/>
              </w:rPr>
              <w:t>nebol realizovaný žiadny projekt</w:t>
            </w:r>
            <w:r w:rsidR="00812F61" w:rsidRPr="00DD6590">
              <w:rPr>
                <w:color w:val="000000"/>
                <w:sz w:val="16"/>
                <w:szCs w:val="16"/>
              </w:rPr>
              <w:t xml:space="preserve"> v rámci OPII</w:t>
            </w:r>
            <w:r w:rsidRPr="00DD6590">
              <w:rPr>
                <w:color w:val="000000"/>
                <w:sz w:val="16"/>
                <w:szCs w:val="16"/>
              </w:rPr>
              <w:t xml:space="preserve">. </w:t>
            </w:r>
          </w:p>
          <w:p w14:paraId="6709E9F1" w14:textId="77777777" w:rsidR="00D11120" w:rsidRPr="00DD6590" w:rsidRDefault="00D11120" w:rsidP="00E03F8C">
            <w:pPr>
              <w:spacing w:before="60" w:after="0" w:line="240" w:lineRule="auto"/>
              <w:jc w:val="left"/>
              <w:rPr>
                <w:color w:val="000000"/>
                <w:sz w:val="16"/>
                <w:szCs w:val="16"/>
              </w:rPr>
            </w:pPr>
            <w:r w:rsidRPr="00DD6590">
              <w:rPr>
                <w:color w:val="000000"/>
                <w:sz w:val="16"/>
                <w:szCs w:val="16"/>
              </w:rPr>
              <w:t xml:space="preserve">Pôvodne bol pre tento ukazovateľ plánovaný národný projekt „Výstavba regionálnych optických sietí“, ktorý </w:t>
            </w:r>
            <w:r w:rsidR="00812F61">
              <w:rPr>
                <w:color w:val="000000"/>
                <w:sz w:val="16"/>
                <w:szCs w:val="16"/>
              </w:rPr>
              <w:t xml:space="preserve">sa </w:t>
            </w:r>
            <w:r w:rsidRPr="00DD6590">
              <w:rPr>
                <w:color w:val="000000"/>
                <w:sz w:val="16"/>
                <w:szCs w:val="16"/>
              </w:rPr>
              <w:t>však v</w:t>
            </w:r>
            <w:r w:rsidR="00812F61">
              <w:rPr>
                <w:color w:val="000000"/>
                <w:sz w:val="16"/>
                <w:szCs w:val="16"/>
              </w:rPr>
              <w:t> </w:t>
            </w:r>
            <w:r w:rsidRPr="00DD6590">
              <w:rPr>
                <w:color w:val="000000"/>
                <w:sz w:val="16"/>
                <w:szCs w:val="16"/>
              </w:rPr>
              <w:t>dotazníku SO OPII neuvádza.</w:t>
            </w:r>
          </w:p>
          <w:p w14:paraId="0260B51F" w14:textId="77777777" w:rsidR="00E03F8C" w:rsidRPr="00DD6590" w:rsidRDefault="00E03F8C" w:rsidP="00E03F8C">
            <w:pPr>
              <w:spacing w:before="60" w:after="0" w:line="240" w:lineRule="auto"/>
              <w:jc w:val="left"/>
              <w:rPr>
                <w:color w:val="000000"/>
                <w:sz w:val="16"/>
                <w:szCs w:val="16"/>
              </w:rPr>
            </w:pPr>
            <w:r w:rsidRPr="00DD6590">
              <w:rPr>
                <w:color w:val="000000"/>
                <w:sz w:val="16"/>
                <w:szCs w:val="16"/>
              </w:rPr>
              <w:t>Odporúčania:</w:t>
            </w:r>
          </w:p>
          <w:p w14:paraId="53110F52" w14:textId="77777777" w:rsidR="00952D6E" w:rsidRPr="00DD6590" w:rsidRDefault="00952D6E" w:rsidP="00952D6E">
            <w:pPr>
              <w:spacing w:before="60" w:after="0" w:line="240" w:lineRule="auto"/>
              <w:jc w:val="left"/>
              <w:rPr>
                <w:color w:val="000000"/>
                <w:sz w:val="16"/>
                <w:szCs w:val="16"/>
              </w:rPr>
            </w:pPr>
            <w:r w:rsidRPr="00DD6590">
              <w:rPr>
                <w:color w:val="000000"/>
                <w:sz w:val="16"/>
                <w:szCs w:val="16"/>
              </w:rPr>
              <w:t xml:space="preserve">Odporúčame tento ukazovateľ zahrnúť aj do dopytových výziev realizovaných v rámci ŠC 7.1, keďže pôvodne plánovaný národný projekt je realizovaný zo súkromných zdrojov. </w:t>
            </w:r>
          </w:p>
          <w:p w14:paraId="5085AB4F" w14:textId="77777777" w:rsidR="00A20A30" w:rsidRPr="00DD6590" w:rsidRDefault="00952D6E" w:rsidP="00952D6E">
            <w:pPr>
              <w:spacing w:before="60" w:after="0" w:line="240" w:lineRule="auto"/>
              <w:jc w:val="left"/>
              <w:rPr>
                <w:color w:val="000000"/>
                <w:sz w:val="16"/>
                <w:szCs w:val="16"/>
              </w:rPr>
            </w:pPr>
            <w:r w:rsidRPr="00DD6590">
              <w:rPr>
                <w:color w:val="000000"/>
                <w:sz w:val="16"/>
                <w:szCs w:val="16"/>
              </w:rPr>
              <w:t xml:space="preserve">V prípade ak by dopytovo orientované projekty neprispievali k napĺňaniu tohto ukazovateľa je potrebné vzhľadom na nepredvídateľné okolnosti prehodnotiť cieľové hodnoty v rámci OPII.    </w:t>
            </w:r>
          </w:p>
        </w:tc>
      </w:tr>
      <w:tr w:rsidR="00E03F8C" w:rsidRPr="00DD6590" w14:paraId="1F976552" w14:textId="77777777" w:rsidTr="00271695">
        <w:trPr>
          <w:trHeight w:val="184"/>
        </w:trPr>
        <w:tc>
          <w:tcPr>
            <w:tcW w:w="454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vAlign w:val="center"/>
          </w:tcPr>
          <w:p w14:paraId="1D685068" w14:textId="77777777" w:rsidR="00E03F8C" w:rsidRPr="00DD6590" w:rsidRDefault="00E03F8C" w:rsidP="00E03F8C">
            <w:pPr>
              <w:spacing w:before="60" w:after="0" w:line="240" w:lineRule="auto"/>
              <w:ind w:left="18"/>
              <w:jc w:val="center"/>
              <w:rPr>
                <w:sz w:val="16"/>
                <w:szCs w:val="16"/>
              </w:rPr>
            </w:pPr>
            <w:r w:rsidRPr="00DD6590">
              <w:rPr>
                <w:sz w:val="16"/>
                <w:szCs w:val="16"/>
              </w:rPr>
              <w:t>2</w:t>
            </w:r>
          </w:p>
        </w:tc>
        <w:tc>
          <w:tcPr>
            <w:tcW w:w="2610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vAlign w:val="center"/>
          </w:tcPr>
          <w:p w14:paraId="45E16924" w14:textId="77777777" w:rsidR="00E03F8C" w:rsidRPr="00DD6590" w:rsidRDefault="00E03F8C" w:rsidP="00E03F8C">
            <w:pPr>
              <w:pStyle w:val="Default"/>
              <w:spacing w:before="60"/>
              <w:rPr>
                <w:rFonts w:asciiTheme="minorHAnsi" w:eastAsia="Times New Roman" w:hAnsiTheme="minorHAnsi"/>
                <w:color w:val="000000" w:themeColor="text1"/>
                <w:sz w:val="16"/>
                <w:szCs w:val="16"/>
                <w:lang w:val="sk-SK" w:eastAsia="sk-SK"/>
              </w:rPr>
            </w:pPr>
            <w:r w:rsidRPr="00DD6590">
              <w:rPr>
                <w:rFonts w:asciiTheme="minorHAnsi" w:eastAsia="Times New Roman" w:hAnsiTheme="minorHAnsi"/>
                <w:color w:val="000000" w:themeColor="text1"/>
                <w:sz w:val="16"/>
                <w:szCs w:val="16"/>
                <w:lang w:val="sk-SK" w:eastAsia="sk-SK"/>
              </w:rPr>
              <w:t>Ďalšie domácnosti so širokopásmovým prístupom s rýchlosťou najmenej 30 Mbps (%)</w:t>
            </w:r>
          </w:p>
        </w:tc>
        <w:tc>
          <w:tcPr>
            <w:tcW w:w="1260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vAlign w:val="center"/>
          </w:tcPr>
          <w:p w14:paraId="738B6F3A" w14:textId="77777777" w:rsidR="00E03F8C" w:rsidRPr="00DD6590" w:rsidRDefault="00E03F8C">
            <w:pPr>
              <w:spacing w:before="60" w:after="0" w:line="240" w:lineRule="auto"/>
              <w:jc w:val="center"/>
              <w:rPr>
                <w:sz w:val="16"/>
                <w:szCs w:val="16"/>
              </w:rPr>
            </w:pPr>
            <w:r w:rsidRPr="00DD6590">
              <w:rPr>
                <w:sz w:val="16"/>
                <w:szCs w:val="16"/>
              </w:rPr>
              <w:t>49</w:t>
            </w:r>
            <w:r w:rsidR="00812F61">
              <w:rPr>
                <w:sz w:val="16"/>
                <w:szCs w:val="16"/>
              </w:rPr>
              <w:t>,</w:t>
            </w:r>
            <w:r w:rsidRPr="00DD6590">
              <w:rPr>
                <w:sz w:val="16"/>
                <w:szCs w:val="16"/>
              </w:rPr>
              <w:t>9</w:t>
            </w:r>
            <w:r w:rsidR="00812F61">
              <w:rPr>
                <w:sz w:val="16"/>
                <w:szCs w:val="16"/>
              </w:rPr>
              <w:t xml:space="preserve"> </w:t>
            </w:r>
            <w:r w:rsidRPr="00DD6590">
              <w:rPr>
                <w:sz w:val="16"/>
                <w:szCs w:val="16"/>
              </w:rPr>
              <w:t>%</w:t>
            </w:r>
          </w:p>
        </w:tc>
        <w:tc>
          <w:tcPr>
            <w:tcW w:w="1350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vAlign w:val="center"/>
          </w:tcPr>
          <w:p w14:paraId="47370C84" w14:textId="77777777" w:rsidR="00E03F8C" w:rsidRPr="00DD6590" w:rsidRDefault="00E03F8C" w:rsidP="00E03F8C">
            <w:pPr>
              <w:spacing w:before="60" w:after="0" w:line="240" w:lineRule="auto"/>
              <w:ind w:left="18"/>
              <w:jc w:val="center"/>
              <w:rPr>
                <w:sz w:val="16"/>
                <w:szCs w:val="16"/>
              </w:rPr>
            </w:pPr>
            <w:r w:rsidRPr="00DD6590">
              <w:rPr>
                <w:sz w:val="16"/>
                <w:szCs w:val="16"/>
              </w:rPr>
              <w:t>0</w:t>
            </w:r>
            <w:r w:rsidR="00812F61">
              <w:rPr>
                <w:sz w:val="16"/>
                <w:szCs w:val="16"/>
              </w:rPr>
              <w:t xml:space="preserve"> </w:t>
            </w:r>
            <w:r w:rsidRPr="00DD6590">
              <w:rPr>
                <w:sz w:val="16"/>
                <w:szCs w:val="16"/>
              </w:rPr>
              <w:t>%</w:t>
            </w:r>
          </w:p>
        </w:tc>
        <w:tc>
          <w:tcPr>
            <w:tcW w:w="1175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vAlign w:val="center"/>
          </w:tcPr>
          <w:p w14:paraId="25E7F4F4" w14:textId="77777777" w:rsidR="00E03F8C" w:rsidRPr="00DD6590" w:rsidRDefault="00E03F8C" w:rsidP="00E03F8C">
            <w:pPr>
              <w:spacing w:before="60" w:after="0" w:line="240" w:lineRule="auto"/>
              <w:jc w:val="center"/>
              <w:rPr>
                <w:color w:val="000000"/>
                <w:sz w:val="16"/>
                <w:szCs w:val="16"/>
                <w:lang w:eastAsia="cs-CZ"/>
              </w:rPr>
            </w:pPr>
            <w:r w:rsidRPr="00DD6590">
              <w:rPr>
                <w:color w:val="000000"/>
                <w:sz w:val="16"/>
                <w:szCs w:val="16"/>
                <w:lang w:eastAsia="cs-CZ"/>
              </w:rPr>
              <w:t>0</w:t>
            </w:r>
            <w:r w:rsidR="00812F61">
              <w:rPr>
                <w:color w:val="000000"/>
                <w:sz w:val="16"/>
                <w:szCs w:val="16"/>
                <w:lang w:eastAsia="cs-CZ"/>
              </w:rPr>
              <w:t xml:space="preserve"> </w:t>
            </w:r>
            <w:r w:rsidRPr="00DD6590">
              <w:rPr>
                <w:color w:val="000000"/>
                <w:sz w:val="16"/>
                <w:szCs w:val="16"/>
                <w:lang w:eastAsia="cs-CZ"/>
              </w:rPr>
              <w:t>%</w:t>
            </w:r>
          </w:p>
        </w:tc>
        <w:tc>
          <w:tcPr>
            <w:tcW w:w="1170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F858F"/>
            <w:vAlign w:val="center"/>
          </w:tcPr>
          <w:p w14:paraId="4EACF5AE" w14:textId="77777777" w:rsidR="00E03F8C" w:rsidRPr="00DD6590" w:rsidRDefault="00E03F8C" w:rsidP="00E03F8C">
            <w:pPr>
              <w:spacing w:before="6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DD6590">
              <w:rPr>
                <w:color w:val="000000"/>
                <w:sz w:val="16"/>
                <w:szCs w:val="16"/>
              </w:rPr>
              <w:t>0</w:t>
            </w:r>
            <w:r w:rsidR="00812F61">
              <w:rPr>
                <w:color w:val="000000"/>
                <w:sz w:val="16"/>
                <w:szCs w:val="16"/>
              </w:rPr>
              <w:t xml:space="preserve"> </w:t>
            </w:r>
            <w:r w:rsidRPr="00DD6590">
              <w:rPr>
                <w:color w:val="000000"/>
                <w:sz w:val="16"/>
                <w:szCs w:val="16"/>
              </w:rPr>
              <w:t>%</w:t>
            </w:r>
          </w:p>
        </w:tc>
        <w:tc>
          <w:tcPr>
            <w:tcW w:w="990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vAlign w:val="center"/>
          </w:tcPr>
          <w:p w14:paraId="5C59E129" w14:textId="77777777" w:rsidR="00E03F8C" w:rsidRPr="00DD6590" w:rsidRDefault="00E03F8C" w:rsidP="00E03F8C">
            <w:pPr>
              <w:spacing w:before="6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DD6590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4950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vAlign w:val="center"/>
          </w:tcPr>
          <w:p w14:paraId="7F1FD0A3" w14:textId="77777777" w:rsidR="00E03F8C" w:rsidRPr="00DD6590" w:rsidRDefault="00E03F8C" w:rsidP="00E03F8C">
            <w:pPr>
              <w:spacing w:before="60" w:after="0" w:line="240" w:lineRule="auto"/>
              <w:jc w:val="left"/>
              <w:rPr>
                <w:color w:val="000000"/>
                <w:sz w:val="16"/>
                <w:szCs w:val="16"/>
              </w:rPr>
            </w:pPr>
            <w:r w:rsidRPr="00DD6590">
              <w:rPr>
                <w:color w:val="000000"/>
                <w:sz w:val="16"/>
                <w:szCs w:val="16"/>
              </w:rPr>
              <w:t>Výstupový ukazovateľ Ďalšie domácnosti so širokopásmovým prístupom s rýchlosťou najmenej 30 Mbps je podľa vyplneného dotazníka projektovými manažérmi SO plánovaný len v jednom projekte v hodnote 500.</w:t>
            </w:r>
          </w:p>
          <w:p w14:paraId="0293E8E4" w14:textId="77777777" w:rsidR="00E03F8C" w:rsidRPr="00DD6590" w:rsidRDefault="00E03F8C" w:rsidP="00E03F8C">
            <w:pPr>
              <w:spacing w:before="60" w:after="0" w:line="240" w:lineRule="auto"/>
              <w:jc w:val="left"/>
              <w:rPr>
                <w:color w:val="000000"/>
                <w:sz w:val="16"/>
                <w:szCs w:val="16"/>
              </w:rPr>
            </w:pPr>
            <w:r w:rsidRPr="00DD6590">
              <w:rPr>
                <w:color w:val="000000"/>
                <w:sz w:val="16"/>
                <w:szCs w:val="16"/>
              </w:rPr>
              <w:t>Keďže na projektovej úrovni sa tento ukazovateľ vyhodnocuje ako počet, nie je možné vyhodnotiť jeho napĺňanie na úrovni OPII.</w:t>
            </w:r>
            <w:r w:rsidR="00D11120" w:rsidRPr="00DD6590">
              <w:rPr>
                <w:color w:val="000000"/>
                <w:sz w:val="16"/>
                <w:szCs w:val="16"/>
              </w:rPr>
              <w:t xml:space="preserve"> </w:t>
            </w:r>
          </w:p>
          <w:p w14:paraId="7F5A270D" w14:textId="77777777" w:rsidR="00272A78" w:rsidRPr="00DD6590" w:rsidRDefault="00272A78" w:rsidP="00E03F8C">
            <w:pPr>
              <w:spacing w:before="60" w:after="0" w:line="240" w:lineRule="auto"/>
              <w:jc w:val="left"/>
              <w:rPr>
                <w:color w:val="000000"/>
                <w:sz w:val="16"/>
                <w:szCs w:val="16"/>
              </w:rPr>
            </w:pPr>
            <w:r w:rsidRPr="00DD6590">
              <w:rPr>
                <w:color w:val="000000"/>
                <w:sz w:val="16"/>
                <w:szCs w:val="16"/>
              </w:rPr>
              <w:t xml:space="preserve">Odporúčanie: </w:t>
            </w:r>
          </w:p>
          <w:p w14:paraId="40990EB8" w14:textId="77777777" w:rsidR="00272A78" w:rsidRPr="00DD6590" w:rsidRDefault="00272A78" w:rsidP="00E03F8C">
            <w:pPr>
              <w:spacing w:before="60" w:after="0" w:line="240" w:lineRule="auto"/>
              <w:jc w:val="left"/>
              <w:rPr>
                <w:color w:val="000000"/>
                <w:sz w:val="16"/>
                <w:szCs w:val="16"/>
              </w:rPr>
            </w:pPr>
            <w:r w:rsidRPr="00DD6590">
              <w:rPr>
                <w:color w:val="000000"/>
                <w:sz w:val="16"/>
                <w:szCs w:val="16"/>
              </w:rPr>
              <w:t xml:space="preserve">Vypracovať metodiku pre </w:t>
            </w:r>
            <w:proofErr w:type="spellStart"/>
            <w:r w:rsidRPr="00DD6590">
              <w:rPr>
                <w:color w:val="000000"/>
                <w:sz w:val="16"/>
                <w:szCs w:val="16"/>
              </w:rPr>
              <w:t>agregáciu</w:t>
            </w:r>
            <w:proofErr w:type="spellEnd"/>
            <w:r w:rsidRPr="00DD6590">
              <w:rPr>
                <w:color w:val="000000"/>
                <w:sz w:val="16"/>
                <w:szCs w:val="16"/>
              </w:rPr>
              <w:t xml:space="preserve"> projektových ukazovateľov na úroveň ukazovateľov OPII. </w:t>
            </w:r>
          </w:p>
          <w:p w14:paraId="4AD6701A" w14:textId="77777777" w:rsidR="00D11120" w:rsidRPr="00DD6590" w:rsidRDefault="00D11120" w:rsidP="00743491">
            <w:pPr>
              <w:spacing w:before="60" w:after="0" w:line="240" w:lineRule="auto"/>
              <w:jc w:val="left"/>
              <w:rPr>
                <w:color w:val="000000"/>
                <w:sz w:val="16"/>
                <w:szCs w:val="16"/>
              </w:rPr>
            </w:pPr>
            <w:r w:rsidRPr="00DD6590">
              <w:rPr>
                <w:color w:val="000000"/>
                <w:sz w:val="16"/>
                <w:szCs w:val="16"/>
              </w:rPr>
              <w:t xml:space="preserve">Zahrnúť aj tento ukazovateľ </w:t>
            </w:r>
            <w:r w:rsidR="00743491" w:rsidRPr="00DD6590">
              <w:rPr>
                <w:color w:val="000000"/>
                <w:sz w:val="16"/>
                <w:szCs w:val="16"/>
              </w:rPr>
              <w:t>do</w:t>
            </w:r>
            <w:r w:rsidRPr="00DD6590">
              <w:rPr>
                <w:color w:val="000000"/>
                <w:sz w:val="16"/>
                <w:szCs w:val="16"/>
              </w:rPr>
              <w:t xml:space="preserve"> dopadového hodnotenia PO7.</w:t>
            </w:r>
          </w:p>
        </w:tc>
      </w:tr>
      <w:tr w:rsidR="00E03F8C" w:rsidRPr="00DD6590" w14:paraId="1D3693ED" w14:textId="77777777" w:rsidTr="00271695">
        <w:trPr>
          <w:trHeight w:val="184"/>
        </w:trPr>
        <w:tc>
          <w:tcPr>
            <w:tcW w:w="454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vAlign w:val="center"/>
          </w:tcPr>
          <w:p w14:paraId="0E16C665" w14:textId="77777777" w:rsidR="00E03F8C" w:rsidRPr="00DD6590" w:rsidRDefault="00E03F8C" w:rsidP="00E03F8C">
            <w:pPr>
              <w:spacing w:before="60" w:after="0" w:line="240" w:lineRule="auto"/>
              <w:ind w:left="18"/>
              <w:jc w:val="center"/>
              <w:rPr>
                <w:sz w:val="16"/>
                <w:szCs w:val="16"/>
              </w:rPr>
            </w:pPr>
            <w:r w:rsidRPr="00DD6590">
              <w:rPr>
                <w:sz w:val="16"/>
                <w:szCs w:val="16"/>
              </w:rPr>
              <w:t>3</w:t>
            </w:r>
          </w:p>
        </w:tc>
        <w:tc>
          <w:tcPr>
            <w:tcW w:w="2610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vAlign w:val="center"/>
          </w:tcPr>
          <w:p w14:paraId="1AC5CEBC" w14:textId="77777777" w:rsidR="00E03F8C" w:rsidRPr="00DD6590" w:rsidRDefault="00E03F8C" w:rsidP="00E03F8C">
            <w:pPr>
              <w:pStyle w:val="Default"/>
              <w:spacing w:before="60"/>
              <w:rPr>
                <w:rFonts w:asciiTheme="minorHAnsi" w:eastAsia="Times New Roman" w:hAnsiTheme="minorHAnsi"/>
                <w:color w:val="000000" w:themeColor="text1"/>
                <w:sz w:val="16"/>
                <w:szCs w:val="16"/>
                <w:lang w:val="sk-SK" w:eastAsia="sk-SK"/>
              </w:rPr>
            </w:pPr>
            <w:r w:rsidRPr="00DD6590">
              <w:rPr>
                <w:rFonts w:asciiTheme="minorHAnsi" w:eastAsia="Times New Roman" w:hAnsiTheme="minorHAnsi"/>
                <w:color w:val="000000" w:themeColor="text1"/>
                <w:sz w:val="16"/>
                <w:szCs w:val="16"/>
                <w:lang w:val="sk-SK" w:eastAsia="sk-SK"/>
              </w:rPr>
              <w:t>Počet nových MSP využívajúcich zdieľané služby verejnej správy</w:t>
            </w:r>
          </w:p>
        </w:tc>
        <w:tc>
          <w:tcPr>
            <w:tcW w:w="1260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vAlign w:val="center"/>
          </w:tcPr>
          <w:p w14:paraId="3198C50F" w14:textId="77777777" w:rsidR="00E03F8C" w:rsidRPr="00DD6590" w:rsidRDefault="00E03F8C" w:rsidP="00E03F8C">
            <w:pPr>
              <w:spacing w:before="60" w:after="0" w:line="240" w:lineRule="auto"/>
              <w:jc w:val="center"/>
              <w:rPr>
                <w:sz w:val="16"/>
                <w:szCs w:val="16"/>
              </w:rPr>
            </w:pPr>
            <w:r w:rsidRPr="00DD6590">
              <w:rPr>
                <w:sz w:val="16"/>
                <w:szCs w:val="16"/>
              </w:rPr>
              <w:t>6</w:t>
            </w:r>
            <w:r w:rsidR="00812F61">
              <w:rPr>
                <w:sz w:val="16"/>
                <w:szCs w:val="16"/>
              </w:rPr>
              <w:t xml:space="preserve"> </w:t>
            </w:r>
            <w:r w:rsidRPr="00DD6590">
              <w:rPr>
                <w:sz w:val="16"/>
                <w:szCs w:val="16"/>
              </w:rPr>
              <w:t>000</w:t>
            </w:r>
          </w:p>
        </w:tc>
        <w:tc>
          <w:tcPr>
            <w:tcW w:w="1350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vAlign w:val="center"/>
          </w:tcPr>
          <w:p w14:paraId="4CCCA438" w14:textId="77777777" w:rsidR="00E03F8C" w:rsidRPr="00DD6590" w:rsidRDefault="00B667DA" w:rsidP="00B667DA">
            <w:pPr>
              <w:spacing w:before="60" w:after="0" w:line="240" w:lineRule="auto"/>
              <w:ind w:left="18"/>
              <w:jc w:val="center"/>
              <w:rPr>
                <w:sz w:val="16"/>
                <w:szCs w:val="16"/>
              </w:rPr>
            </w:pPr>
            <w:r w:rsidRPr="00DD6590">
              <w:rPr>
                <w:sz w:val="16"/>
                <w:szCs w:val="16"/>
              </w:rPr>
              <w:t>0</w:t>
            </w:r>
          </w:p>
        </w:tc>
        <w:tc>
          <w:tcPr>
            <w:tcW w:w="1175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vAlign w:val="center"/>
          </w:tcPr>
          <w:p w14:paraId="61C4D507" w14:textId="77777777" w:rsidR="00E03F8C" w:rsidRPr="00DD6590" w:rsidRDefault="00E03F8C" w:rsidP="00E03F8C">
            <w:pPr>
              <w:spacing w:before="60" w:after="0" w:line="240" w:lineRule="auto"/>
              <w:jc w:val="center"/>
              <w:rPr>
                <w:color w:val="000000"/>
                <w:sz w:val="16"/>
                <w:szCs w:val="16"/>
                <w:lang w:eastAsia="cs-CZ"/>
              </w:rPr>
            </w:pPr>
            <w:r w:rsidRPr="00DD6590">
              <w:rPr>
                <w:color w:val="000000"/>
                <w:sz w:val="16"/>
                <w:szCs w:val="16"/>
                <w:lang w:eastAsia="cs-CZ"/>
              </w:rPr>
              <w:t>0</w:t>
            </w:r>
          </w:p>
        </w:tc>
        <w:tc>
          <w:tcPr>
            <w:tcW w:w="1170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F858F"/>
            <w:vAlign w:val="center"/>
          </w:tcPr>
          <w:p w14:paraId="572D61D5" w14:textId="77777777" w:rsidR="00E03F8C" w:rsidRPr="00DD6590" w:rsidRDefault="00E03F8C" w:rsidP="00E03F8C">
            <w:pPr>
              <w:spacing w:before="6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DD6590">
              <w:rPr>
                <w:color w:val="000000"/>
                <w:sz w:val="16"/>
                <w:szCs w:val="16"/>
              </w:rPr>
              <w:t>0</w:t>
            </w:r>
            <w:r w:rsidR="00812F61">
              <w:rPr>
                <w:color w:val="000000"/>
                <w:sz w:val="16"/>
                <w:szCs w:val="16"/>
              </w:rPr>
              <w:t xml:space="preserve"> </w:t>
            </w:r>
            <w:r w:rsidRPr="00DD6590">
              <w:rPr>
                <w:color w:val="000000"/>
                <w:sz w:val="16"/>
                <w:szCs w:val="16"/>
              </w:rPr>
              <w:t>%</w:t>
            </w:r>
          </w:p>
        </w:tc>
        <w:tc>
          <w:tcPr>
            <w:tcW w:w="990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vAlign w:val="center"/>
          </w:tcPr>
          <w:p w14:paraId="030EFEA0" w14:textId="77777777" w:rsidR="00E03F8C" w:rsidRPr="00DD6590" w:rsidRDefault="00E03F8C" w:rsidP="00E03F8C">
            <w:pPr>
              <w:spacing w:before="6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DD6590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4950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vAlign w:val="center"/>
          </w:tcPr>
          <w:p w14:paraId="714AF638" w14:textId="77777777" w:rsidR="00E03F8C" w:rsidRPr="00DD6590" w:rsidRDefault="00E03F8C" w:rsidP="00E03F8C">
            <w:pPr>
              <w:spacing w:before="60" w:after="0" w:line="240" w:lineRule="auto"/>
              <w:jc w:val="left"/>
              <w:rPr>
                <w:color w:val="000000"/>
                <w:sz w:val="16"/>
                <w:szCs w:val="16"/>
              </w:rPr>
            </w:pPr>
            <w:r w:rsidRPr="00DD6590">
              <w:rPr>
                <w:color w:val="000000"/>
                <w:sz w:val="16"/>
                <w:szCs w:val="16"/>
              </w:rPr>
              <w:t xml:space="preserve">Aj napriek tomu, že </w:t>
            </w:r>
            <w:r w:rsidR="00812F61">
              <w:rPr>
                <w:color w:val="000000"/>
                <w:sz w:val="16"/>
                <w:szCs w:val="16"/>
              </w:rPr>
              <w:t>ide</w:t>
            </w:r>
            <w:r w:rsidRPr="00DD6590">
              <w:rPr>
                <w:color w:val="000000"/>
                <w:sz w:val="16"/>
                <w:szCs w:val="16"/>
              </w:rPr>
              <w:t xml:space="preserve"> o makro ukazovateľ</w:t>
            </w:r>
            <w:r w:rsidR="00812F61">
              <w:rPr>
                <w:color w:val="000000"/>
                <w:sz w:val="16"/>
                <w:szCs w:val="16"/>
              </w:rPr>
              <w:t>,</w:t>
            </w:r>
            <w:r w:rsidRPr="00DD6590">
              <w:rPr>
                <w:color w:val="000000"/>
                <w:sz w:val="16"/>
                <w:szCs w:val="16"/>
              </w:rPr>
              <w:t xml:space="preserve"> odporúčame ho doplniť do plánovaných projektov.</w:t>
            </w:r>
            <w:r w:rsidR="00743491" w:rsidRPr="00DD6590">
              <w:rPr>
                <w:color w:val="000000"/>
                <w:sz w:val="16"/>
                <w:szCs w:val="16"/>
              </w:rPr>
              <w:t xml:space="preserve"> Tento ukazovateľ je </w:t>
            </w:r>
            <w:r w:rsidR="00743491" w:rsidRPr="00DD6590">
              <w:rPr>
                <w:color w:val="000000"/>
                <w:sz w:val="16"/>
                <w:szCs w:val="16"/>
              </w:rPr>
              <w:lastRenderedPageBreak/>
              <w:t>nastavený len pri jednom plánovanom projekte „Informačný systém elektronickej fakturácie (IS EFA)“</w:t>
            </w:r>
          </w:p>
          <w:p w14:paraId="63D4C817" w14:textId="77777777" w:rsidR="00A76BB7" w:rsidRPr="00DD6590" w:rsidRDefault="00A76BB7" w:rsidP="00A76BB7">
            <w:pPr>
              <w:pStyle w:val="Style30"/>
              <w:widowControl/>
              <w:spacing w:before="60" w:after="0" w:line="240" w:lineRule="auto"/>
              <w:jc w:val="left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color w:val="000000"/>
                <w:sz w:val="16"/>
                <w:szCs w:val="16"/>
              </w:rPr>
              <w:t>Odporúčanie:</w:t>
            </w:r>
          </w:p>
          <w:p w14:paraId="750D13F6" w14:textId="77777777" w:rsidR="00A76BB7" w:rsidRPr="00DD6590" w:rsidRDefault="00743491" w:rsidP="00A76BB7">
            <w:pPr>
              <w:spacing w:before="60" w:after="0" w:line="240" w:lineRule="auto"/>
              <w:jc w:val="left"/>
              <w:rPr>
                <w:color w:val="000000"/>
                <w:sz w:val="16"/>
                <w:szCs w:val="16"/>
              </w:rPr>
            </w:pPr>
            <w:r w:rsidRPr="00DD6590">
              <w:rPr>
                <w:color w:val="000000"/>
                <w:sz w:val="16"/>
                <w:szCs w:val="16"/>
              </w:rPr>
              <w:t>Odporúčame prehodnotenie cieľovej hodnoty ukazovateľ</w:t>
            </w:r>
            <w:r w:rsidR="00812F61">
              <w:rPr>
                <w:color w:val="000000"/>
                <w:sz w:val="16"/>
                <w:szCs w:val="16"/>
              </w:rPr>
              <w:t>a</w:t>
            </w:r>
            <w:r w:rsidRPr="00DD6590">
              <w:rPr>
                <w:color w:val="000000"/>
                <w:sz w:val="16"/>
                <w:szCs w:val="16"/>
              </w:rPr>
              <w:t xml:space="preserve"> vzhľadom na počet vytvorených nových MSP, </w:t>
            </w:r>
            <w:r w:rsidR="00812F61">
              <w:rPr>
                <w:color w:val="000000"/>
                <w:sz w:val="16"/>
                <w:szCs w:val="16"/>
              </w:rPr>
              <w:t xml:space="preserve">nakoľko bola </w:t>
            </w:r>
            <w:r w:rsidRPr="00DD6590">
              <w:rPr>
                <w:color w:val="000000"/>
                <w:sz w:val="16"/>
                <w:szCs w:val="16"/>
              </w:rPr>
              <w:t>pôvodná hodnota nastavená ako 10</w:t>
            </w:r>
            <w:r w:rsidR="00812F61">
              <w:rPr>
                <w:color w:val="000000"/>
                <w:sz w:val="16"/>
                <w:szCs w:val="16"/>
              </w:rPr>
              <w:t xml:space="preserve"> </w:t>
            </w:r>
            <w:r w:rsidRPr="00DD6590">
              <w:rPr>
                <w:color w:val="000000"/>
                <w:sz w:val="16"/>
                <w:szCs w:val="16"/>
              </w:rPr>
              <w:t>% z celkového počtu MSP a nie percento z nových podnikov.</w:t>
            </w:r>
          </w:p>
          <w:p w14:paraId="11C3BD01" w14:textId="77777777" w:rsidR="00743491" w:rsidRPr="00DD6590" w:rsidRDefault="00743491">
            <w:pPr>
              <w:spacing w:before="60" w:after="0" w:line="240" w:lineRule="auto"/>
              <w:jc w:val="left"/>
              <w:rPr>
                <w:color w:val="000000"/>
                <w:sz w:val="16"/>
                <w:szCs w:val="16"/>
              </w:rPr>
            </w:pPr>
            <w:r w:rsidRPr="00DD6590">
              <w:rPr>
                <w:color w:val="000000"/>
                <w:sz w:val="16"/>
                <w:szCs w:val="16"/>
              </w:rPr>
              <w:t>Na stanovenie cieľovej hodnoty je možné využiť štatistiky o</w:t>
            </w:r>
            <w:r w:rsidR="001F0479">
              <w:rPr>
                <w:color w:val="000000"/>
                <w:sz w:val="16"/>
                <w:szCs w:val="16"/>
              </w:rPr>
              <w:t xml:space="preserve"> </w:t>
            </w:r>
            <w:r w:rsidRPr="00DD6590">
              <w:rPr>
                <w:color w:val="000000"/>
                <w:sz w:val="16"/>
                <w:szCs w:val="16"/>
              </w:rPr>
              <w:t xml:space="preserve">využívaní autentifikácie vo firemnej aplikácii, ktorá vyžaduje overenú identitu v nových MSP. </w:t>
            </w:r>
          </w:p>
        </w:tc>
      </w:tr>
      <w:tr w:rsidR="00E03F8C" w:rsidRPr="00DD6590" w14:paraId="4DF8322E" w14:textId="77777777" w:rsidTr="00271695">
        <w:trPr>
          <w:trHeight w:val="184"/>
        </w:trPr>
        <w:tc>
          <w:tcPr>
            <w:tcW w:w="454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vAlign w:val="center"/>
          </w:tcPr>
          <w:p w14:paraId="51D5A64A" w14:textId="77777777" w:rsidR="00E03F8C" w:rsidRPr="00DD6590" w:rsidRDefault="00E03F8C" w:rsidP="00E03F8C">
            <w:pPr>
              <w:spacing w:before="60" w:after="0" w:line="240" w:lineRule="auto"/>
              <w:ind w:left="18"/>
              <w:jc w:val="center"/>
              <w:rPr>
                <w:sz w:val="16"/>
                <w:szCs w:val="16"/>
              </w:rPr>
            </w:pPr>
            <w:r w:rsidRPr="00DD6590">
              <w:rPr>
                <w:sz w:val="16"/>
                <w:szCs w:val="16"/>
              </w:rPr>
              <w:lastRenderedPageBreak/>
              <w:t>4</w:t>
            </w:r>
          </w:p>
        </w:tc>
        <w:tc>
          <w:tcPr>
            <w:tcW w:w="2610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vAlign w:val="center"/>
          </w:tcPr>
          <w:p w14:paraId="0C5951C2" w14:textId="77777777" w:rsidR="00E03F8C" w:rsidRPr="00DD6590" w:rsidRDefault="00E03F8C" w:rsidP="00E03F8C">
            <w:pPr>
              <w:pStyle w:val="Default"/>
              <w:spacing w:before="60"/>
              <w:rPr>
                <w:rFonts w:asciiTheme="minorHAnsi" w:eastAsia="Times New Roman" w:hAnsiTheme="minorHAnsi"/>
                <w:color w:val="000000" w:themeColor="text1"/>
                <w:sz w:val="16"/>
                <w:szCs w:val="16"/>
                <w:lang w:val="sk-SK" w:eastAsia="sk-SK"/>
              </w:rPr>
            </w:pPr>
            <w:r w:rsidRPr="00DD6590">
              <w:rPr>
                <w:rFonts w:asciiTheme="minorHAnsi" w:eastAsia="Times New Roman" w:hAnsiTheme="minorHAnsi"/>
                <w:color w:val="000000" w:themeColor="text1"/>
                <w:sz w:val="16"/>
                <w:szCs w:val="16"/>
                <w:lang w:val="sk-SK" w:eastAsia="sk-SK"/>
              </w:rPr>
              <w:t>Počet nových inovatívnych aplikácií nasadených MSP (</w:t>
            </w:r>
            <w:proofErr w:type="spellStart"/>
            <w:r w:rsidRPr="00DD6590">
              <w:rPr>
                <w:rFonts w:asciiTheme="minorHAnsi" w:eastAsia="Times New Roman" w:hAnsiTheme="minorHAnsi"/>
                <w:color w:val="000000" w:themeColor="text1"/>
                <w:sz w:val="16"/>
                <w:szCs w:val="16"/>
                <w:lang w:val="sk-SK" w:eastAsia="sk-SK"/>
              </w:rPr>
              <w:t>open</w:t>
            </w:r>
            <w:proofErr w:type="spellEnd"/>
            <w:r w:rsidRPr="00DD6590">
              <w:rPr>
                <w:rFonts w:asciiTheme="minorHAnsi" w:eastAsia="Times New Roman" w:hAnsiTheme="minorHAnsi"/>
                <w:color w:val="000000" w:themeColor="text1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DD6590">
              <w:rPr>
                <w:rFonts w:asciiTheme="minorHAnsi" w:eastAsia="Times New Roman" w:hAnsiTheme="minorHAnsi"/>
                <w:color w:val="000000" w:themeColor="text1"/>
                <w:sz w:val="16"/>
                <w:szCs w:val="16"/>
                <w:lang w:val="sk-SK" w:eastAsia="sk-SK"/>
              </w:rPr>
              <w:t>data</w:t>
            </w:r>
            <w:proofErr w:type="spellEnd"/>
            <w:r w:rsidRPr="00DD6590">
              <w:rPr>
                <w:rFonts w:asciiTheme="minorHAnsi" w:eastAsia="Times New Roman" w:hAnsiTheme="minorHAnsi"/>
                <w:color w:val="000000" w:themeColor="text1"/>
                <w:sz w:val="16"/>
                <w:szCs w:val="16"/>
                <w:lang w:val="sk-SK" w:eastAsia="sk-SK"/>
              </w:rPr>
              <w:t xml:space="preserve">, </w:t>
            </w:r>
            <w:proofErr w:type="spellStart"/>
            <w:r w:rsidRPr="00DD6590">
              <w:rPr>
                <w:rFonts w:asciiTheme="minorHAnsi" w:eastAsia="Times New Roman" w:hAnsiTheme="minorHAnsi"/>
                <w:color w:val="000000" w:themeColor="text1"/>
                <w:sz w:val="16"/>
                <w:szCs w:val="16"/>
                <w:lang w:val="sk-SK" w:eastAsia="sk-SK"/>
              </w:rPr>
              <w:t>language</w:t>
            </w:r>
            <w:proofErr w:type="spellEnd"/>
            <w:r w:rsidRPr="00DD6590">
              <w:rPr>
                <w:rFonts w:asciiTheme="minorHAnsi" w:eastAsia="Times New Roman" w:hAnsiTheme="minorHAnsi"/>
                <w:color w:val="000000" w:themeColor="text1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DD6590">
              <w:rPr>
                <w:rFonts w:asciiTheme="minorHAnsi" w:eastAsia="Times New Roman" w:hAnsiTheme="minorHAnsi"/>
                <w:color w:val="000000" w:themeColor="text1"/>
                <w:sz w:val="16"/>
                <w:szCs w:val="16"/>
                <w:lang w:val="sk-SK" w:eastAsia="sk-SK"/>
              </w:rPr>
              <w:t>resources</w:t>
            </w:r>
            <w:proofErr w:type="spellEnd"/>
            <w:r w:rsidRPr="00DD6590">
              <w:rPr>
                <w:rFonts w:asciiTheme="minorHAnsi" w:eastAsia="Times New Roman" w:hAnsiTheme="minorHAnsi"/>
                <w:color w:val="000000" w:themeColor="text1"/>
                <w:sz w:val="16"/>
                <w:szCs w:val="16"/>
                <w:lang w:val="sk-SK" w:eastAsia="sk-SK"/>
              </w:rPr>
              <w:t>, ... )</w:t>
            </w:r>
          </w:p>
        </w:tc>
        <w:tc>
          <w:tcPr>
            <w:tcW w:w="1260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vAlign w:val="center"/>
          </w:tcPr>
          <w:p w14:paraId="59A23007" w14:textId="77777777" w:rsidR="00E03F8C" w:rsidRPr="00DD6590" w:rsidRDefault="00E03F8C" w:rsidP="00E03F8C">
            <w:pPr>
              <w:spacing w:before="60" w:after="0" w:line="240" w:lineRule="auto"/>
              <w:jc w:val="center"/>
              <w:rPr>
                <w:sz w:val="16"/>
                <w:szCs w:val="16"/>
              </w:rPr>
            </w:pPr>
            <w:r w:rsidRPr="00DD6590">
              <w:rPr>
                <w:sz w:val="16"/>
                <w:szCs w:val="16"/>
              </w:rPr>
              <w:t>300</w:t>
            </w:r>
          </w:p>
        </w:tc>
        <w:tc>
          <w:tcPr>
            <w:tcW w:w="1350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vAlign w:val="center"/>
          </w:tcPr>
          <w:p w14:paraId="3E19715B" w14:textId="77777777" w:rsidR="00E03F8C" w:rsidRPr="00DD6590" w:rsidRDefault="00E03F8C" w:rsidP="00E03F8C">
            <w:pPr>
              <w:spacing w:before="60" w:after="0" w:line="240" w:lineRule="auto"/>
              <w:ind w:left="18"/>
              <w:jc w:val="center"/>
              <w:rPr>
                <w:sz w:val="16"/>
                <w:szCs w:val="16"/>
              </w:rPr>
            </w:pPr>
            <w:r w:rsidRPr="00DD6590">
              <w:rPr>
                <w:sz w:val="16"/>
                <w:szCs w:val="16"/>
              </w:rPr>
              <w:t>0</w:t>
            </w:r>
          </w:p>
        </w:tc>
        <w:tc>
          <w:tcPr>
            <w:tcW w:w="1175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vAlign w:val="center"/>
          </w:tcPr>
          <w:p w14:paraId="711E90B7" w14:textId="77777777" w:rsidR="00E03F8C" w:rsidRPr="00DD6590" w:rsidRDefault="00E03F8C" w:rsidP="00E03F8C">
            <w:pPr>
              <w:spacing w:before="60" w:after="0" w:line="240" w:lineRule="auto"/>
              <w:jc w:val="center"/>
              <w:rPr>
                <w:color w:val="000000"/>
                <w:sz w:val="16"/>
                <w:szCs w:val="16"/>
                <w:lang w:eastAsia="cs-CZ"/>
              </w:rPr>
            </w:pPr>
            <w:r w:rsidRPr="00DD6590">
              <w:rPr>
                <w:color w:val="000000"/>
                <w:sz w:val="16"/>
                <w:szCs w:val="16"/>
                <w:lang w:eastAsia="cs-CZ"/>
              </w:rPr>
              <w:t>0</w:t>
            </w:r>
          </w:p>
        </w:tc>
        <w:tc>
          <w:tcPr>
            <w:tcW w:w="1170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F858F"/>
            <w:vAlign w:val="center"/>
          </w:tcPr>
          <w:p w14:paraId="3CA2A275" w14:textId="77777777" w:rsidR="00E03F8C" w:rsidRPr="00DD6590" w:rsidRDefault="00E03F8C" w:rsidP="00E03F8C">
            <w:pPr>
              <w:spacing w:before="6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DD6590">
              <w:rPr>
                <w:color w:val="000000"/>
                <w:sz w:val="16"/>
                <w:szCs w:val="16"/>
              </w:rPr>
              <w:t>0</w:t>
            </w:r>
            <w:r w:rsidR="00452EDA">
              <w:rPr>
                <w:color w:val="000000"/>
                <w:sz w:val="16"/>
                <w:szCs w:val="16"/>
              </w:rPr>
              <w:t xml:space="preserve"> </w:t>
            </w:r>
            <w:r w:rsidRPr="00DD6590">
              <w:rPr>
                <w:color w:val="000000"/>
                <w:sz w:val="16"/>
                <w:szCs w:val="16"/>
              </w:rPr>
              <w:t>%</w:t>
            </w:r>
          </w:p>
        </w:tc>
        <w:tc>
          <w:tcPr>
            <w:tcW w:w="990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vAlign w:val="center"/>
          </w:tcPr>
          <w:p w14:paraId="463F4496" w14:textId="77777777" w:rsidR="00E03F8C" w:rsidRPr="00DD6590" w:rsidRDefault="00E03F8C" w:rsidP="00E03F8C">
            <w:pPr>
              <w:spacing w:before="6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DD6590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4950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vAlign w:val="center"/>
          </w:tcPr>
          <w:p w14:paraId="0436FF6B" w14:textId="77777777" w:rsidR="00E03F8C" w:rsidRPr="00DD6590" w:rsidRDefault="00E03F8C" w:rsidP="00E03F8C">
            <w:pPr>
              <w:spacing w:before="60" w:after="0" w:line="240" w:lineRule="auto"/>
              <w:jc w:val="left"/>
              <w:rPr>
                <w:color w:val="000000"/>
                <w:sz w:val="16"/>
                <w:szCs w:val="16"/>
              </w:rPr>
            </w:pPr>
            <w:r w:rsidRPr="00DD6590">
              <w:rPr>
                <w:color w:val="000000"/>
                <w:sz w:val="16"/>
                <w:szCs w:val="16"/>
              </w:rPr>
              <w:t>Zatiaľ sa nezrealizoval žiaden projekt OPII s príspevkom k</w:t>
            </w:r>
            <w:r w:rsidR="00812F61">
              <w:rPr>
                <w:color w:val="000000"/>
                <w:sz w:val="16"/>
                <w:szCs w:val="16"/>
              </w:rPr>
              <w:t> </w:t>
            </w:r>
            <w:r w:rsidRPr="00DD6590">
              <w:rPr>
                <w:color w:val="000000"/>
                <w:sz w:val="16"/>
                <w:szCs w:val="16"/>
              </w:rPr>
              <w:t xml:space="preserve">uvedenému ukazovateľu a podľa vyplneného dotazníka projektovými manažérmi SO ukazovateľ </w:t>
            </w:r>
            <w:r w:rsidRPr="00DD6590">
              <w:rPr>
                <w:b/>
                <w:color w:val="000000"/>
                <w:sz w:val="16"/>
                <w:szCs w:val="16"/>
              </w:rPr>
              <w:t>nebude naplnený</w:t>
            </w:r>
            <w:r w:rsidRPr="00DD6590">
              <w:rPr>
                <w:color w:val="000000"/>
                <w:sz w:val="16"/>
                <w:szCs w:val="16"/>
              </w:rPr>
              <w:t>, nakoľko sa v žiadnom projekte neplánuje jeho vykazovanie.</w:t>
            </w:r>
            <w:r w:rsidR="000F785A" w:rsidRPr="00DD6590">
              <w:rPr>
                <w:color w:val="000000"/>
                <w:sz w:val="16"/>
                <w:szCs w:val="16"/>
              </w:rPr>
              <w:t xml:space="preserve"> Žiaden z plánovaných projektov nie je zameraný na aktivity pre malých a stredných podnikateľov. </w:t>
            </w:r>
          </w:p>
          <w:p w14:paraId="4CF165F1" w14:textId="77777777" w:rsidR="00E03F8C" w:rsidRPr="00DD6590" w:rsidRDefault="00E03F8C" w:rsidP="00E03F8C">
            <w:pPr>
              <w:spacing w:before="60" w:after="0" w:line="240" w:lineRule="auto"/>
              <w:jc w:val="left"/>
              <w:rPr>
                <w:color w:val="000000"/>
                <w:sz w:val="16"/>
                <w:szCs w:val="16"/>
              </w:rPr>
            </w:pPr>
            <w:r w:rsidRPr="00DD6590">
              <w:rPr>
                <w:color w:val="000000"/>
                <w:sz w:val="16"/>
                <w:szCs w:val="16"/>
              </w:rPr>
              <w:t>Odporúčania:</w:t>
            </w:r>
          </w:p>
          <w:p w14:paraId="63E09F9F" w14:textId="77777777" w:rsidR="00E03F8C" w:rsidRPr="00DD6590" w:rsidRDefault="00E03F8C" w:rsidP="00E03F8C">
            <w:pPr>
              <w:spacing w:before="60" w:after="0" w:line="240" w:lineRule="auto"/>
              <w:jc w:val="left"/>
              <w:rPr>
                <w:color w:val="000000"/>
                <w:sz w:val="16"/>
                <w:szCs w:val="16"/>
              </w:rPr>
            </w:pPr>
            <w:r w:rsidRPr="00DD6590">
              <w:rPr>
                <w:sz w:val="16"/>
                <w:szCs w:val="16"/>
              </w:rPr>
              <w:t xml:space="preserve">Prehodnotenie </w:t>
            </w:r>
            <w:r w:rsidRPr="00DD6590">
              <w:rPr>
                <w:color w:val="000000"/>
                <w:sz w:val="16"/>
                <w:szCs w:val="16"/>
              </w:rPr>
              <w:t>zacielenia ŠC 7.2, prípadne využitie finančných prostriedkov v rámci iného ŠC PO7, keďže merateľný ukazovateľ sa nesleduje a jeho naplnenie</w:t>
            </w:r>
            <w:r w:rsidR="00812F61" w:rsidRPr="00DD6590">
              <w:rPr>
                <w:color w:val="000000"/>
                <w:sz w:val="16"/>
                <w:szCs w:val="16"/>
              </w:rPr>
              <w:t xml:space="preserve"> je otázne</w:t>
            </w:r>
            <w:r w:rsidR="000F785A" w:rsidRPr="00DD6590">
              <w:rPr>
                <w:color w:val="000000"/>
                <w:sz w:val="16"/>
                <w:szCs w:val="16"/>
              </w:rPr>
              <w:t>.</w:t>
            </w:r>
          </w:p>
          <w:p w14:paraId="3B588522" w14:textId="77777777" w:rsidR="000F785A" w:rsidRPr="00DD6590" w:rsidRDefault="00271695" w:rsidP="00271695">
            <w:pPr>
              <w:spacing w:before="60" w:after="0" w:line="240" w:lineRule="auto"/>
              <w:jc w:val="left"/>
              <w:rPr>
                <w:color w:val="000000"/>
                <w:sz w:val="16"/>
                <w:szCs w:val="16"/>
              </w:rPr>
            </w:pPr>
            <w:r w:rsidRPr="00DD6590">
              <w:rPr>
                <w:color w:val="000000"/>
                <w:sz w:val="16"/>
                <w:szCs w:val="16"/>
              </w:rPr>
              <w:t>V prípade vhodnosti doplniť tento ukazovateľ do projektu „Informačný systém elektronickej fakturácie (IS EFA)“.</w:t>
            </w:r>
            <w:r w:rsidR="000F785A" w:rsidRPr="00DD6590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E03F8C" w:rsidRPr="00DD6590" w14:paraId="749A4CD5" w14:textId="77777777" w:rsidTr="00271695">
        <w:trPr>
          <w:trHeight w:val="184"/>
        </w:trPr>
        <w:tc>
          <w:tcPr>
            <w:tcW w:w="454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vAlign w:val="center"/>
          </w:tcPr>
          <w:p w14:paraId="45A9FDD4" w14:textId="77777777" w:rsidR="00E03F8C" w:rsidRPr="00DD6590" w:rsidRDefault="00E03F8C" w:rsidP="00E03F8C">
            <w:pPr>
              <w:spacing w:before="60" w:after="0" w:line="240" w:lineRule="auto"/>
              <w:ind w:left="18"/>
              <w:jc w:val="center"/>
              <w:rPr>
                <w:sz w:val="16"/>
                <w:szCs w:val="16"/>
              </w:rPr>
            </w:pPr>
            <w:r w:rsidRPr="00DD6590">
              <w:rPr>
                <w:sz w:val="16"/>
                <w:szCs w:val="16"/>
              </w:rPr>
              <w:t>5</w:t>
            </w:r>
          </w:p>
        </w:tc>
        <w:tc>
          <w:tcPr>
            <w:tcW w:w="2610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vAlign w:val="center"/>
          </w:tcPr>
          <w:p w14:paraId="257B962B" w14:textId="77777777" w:rsidR="00E03F8C" w:rsidRPr="00DD6590" w:rsidRDefault="00E03F8C" w:rsidP="00E03F8C">
            <w:pPr>
              <w:pStyle w:val="Default"/>
              <w:spacing w:before="60"/>
              <w:rPr>
                <w:rFonts w:asciiTheme="minorHAnsi" w:eastAsia="Times New Roman" w:hAnsiTheme="minorHAnsi"/>
                <w:color w:val="000000" w:themeColor="text1"/>
                <w:sz w:val="16"/>
                <w:szCs w:val="16"/>
                <w:lang w:val="sk-SK" w:eastAsia="sk-SK"/>
              </w:rPr>
            </w:pPr>
            <w:r w:rsidRPr="00DD6590">
              <w:rPr>
                <w:rFonts w:asciiTheme="minorHAnsi" w:hAnsiTheme="minorHAnsi"/>
                <w:sz w:val="16"/>
                <w:szCs w:val="16"/>
                <w:lang w:val="sk-SK"/>
              </w:rPr>
              <w:t>Počet nových zjednodušených životných situácií pre podnikateľov, realizovaných kombináciou elektronických služieb</w:t>
            </w:r>
          </w:p>
        </w:tc>
        <w:tc>
          <w:tcPr>
            <w:tcW w:w="1260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vAlign w:val="center"/>
          </w:tcPr>
          <w:p w14:paraId="113CB588" w14:textId="77777777" w:rsidR="00E03F8C" w:rsidRPr="00DD6590" w:rsidRDefault="00E03F8C" w:rsidP="00E03F8C">
            <w:pPr>
              <w:spacing w:before="60" w:after="0" w:line="240" w:lineRule="auto"/>
              <w:jc w:val="center"/>
              <w:rPr>
                <w:sz w:val="16"/>
                <w:szCs w:val="16"/>
              </w:rPr>
            </w:pPr>
            <w:r w:rsidRPr="00DD6590">
              <w:rPr>
                <w:color w:val="000000"/>
                <w:sz w:val="16"/>
                <w:szCs w:val="16"/>
                <w:lang w:eastAsia="cs-CZ"/>
              </w:rPr>
              <w:t>9</w:t>
            </w:r>
          </w:p>
        </w:tc>
        <w:tc>
          <w:tcPr>
            <w:tcW w:w="1350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vAlign w:val="center"/>
          </w:tcPr>
          <w:p w14:paraId="610CE7F0" w14:textId="77777777" w:rsidR="00E03F8C" w:rsidRPr="00DD6590" w:rsidRDefault="00E03F8C" w:rsidP="00E03F8C">
            <w:pPr>
              <w:spacing w:before="60" w:after="0" w:line="240" w:lineRule="auto"/>
              <w:ind w:left="18"/>
              <w:jc w:val="center"/>
              <w:rPr>
                <w:sz w:val="16"/>
                <w:szCs w:val="16"/>
              </w:rPr>
            </w:pPr>
            <w:r w:rsidRPr="00DD6590">
              <w:rPr>
                <w:color w:val="000000"/>
                <w:sz w:val="16"/>
                <w:szCs w:val="16"/>
                <w:lang w:eastAsia="cs-CZ"/>
              </w:rPr>
              <w:t>3</w:t>
            </w:r>
          </w:p>
        </w:tc>
        <w:tc>
          <w:tcPr>
            <w:tcW w:w="1175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vAlign w:val="center"/>
          </w:tcPr>
          <w:p w14:paraId="472AD19B" w14:textId="77777777" w:rsidR="00E03F8C" w:rsidRPr="00DD6590" w:rsidRDefault="00E03F8C" w:rsidP="00E03F8C">
            <w:pPr>
              <w:spacing w:before="60" w:after="0" w:line="240" w:lineRule="auto"/>
              <w:jc w:val="center"/>
              <w:rPr>
                <w:color w:val="000000"/>
                <w:sz w:val="16"/>
                <w:szCs w:val="16"/>
                <w:lang w:eastAsia="cs-CZ"/>
              </w:rPr>
            </w:pPr>
            <w:r w:rsidRPr="00DD6590">
              <w:rPr>
                <w:color w:val="000000"/>
                <w:sz w:val="16"/>
                <w:szCs w:val="16"/>
                <w:lang w:eastAsia="cs-CZ"/>
              </w:rPr>
              <w:t>0</w:t>
            </w:r>
          </w:p>
        </w:tc>
        <w:tc>
          <w:tcPr>
            <w:tcW w:w="1170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FD653"/>
            <w:vAlign w:val="center"/>
          </w:tcPr>
          <w:p w14:paraId="50B804F8" w14:textId="77777777" w:rsidR="00E03F8C" w:rsidRPr="00DD6590" w:rsidRDefault="00E03F8C">
            <w:pPr>
              <w:spacing w:before="6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DD6590">
              <w:rPr>
                <w:color w:val="000000"/>
                <w:sz w:val="16"/>
                <w:szCs w:val="16"/>
                <w:lang w:eastAsia="cs-CZ"/>
              </w:rPr>
              <w:t>33.33%</w:t>
            </w:r>
          </w:p>
        </w:tc>
        <w:tc>
          <w:tcPr>
            <w:tcW w:w="990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vAlign w:val="center"/>
          </w:tcPr>
          <w:p w14:paraId="3EA379E2" w14:textId="77777777" w:rsidR="00E03F8C" w:rsidRPr="00DD6590" w:rsidRDefault="00E03F8C" w:rsidP="00E03F8C">
            <w:pPr>
              <w:spacing w:before="6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DD6590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4950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vAlign w:val="center"/>
          </w:tcPr>
          <w:p w14:paraId="20879A23" w14:textId="77777777" w:rsidR="00E03F8C" w:rsidRPr="00DD6590" w:rsidRDefault="00E03F8C" w:rsidP="00E03F8C">
            <w:pPr>
              <w:pStyle w:val="Style30"/>
              <w:widowControl/>
              <w:spacing w:before="60" w:after="0" w:line="240" w:lineRule="auto"/>
              <w:jc w:val="left"/>
              <w:rPr>
                <w:rFonts w:asciiTheme="minorHAnsi" w:hAnsiTheme="minorHAnsi"/>
                <w:color w:val="000000" w:themeColor="text1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color w:val="000000"/>
                <w:sz w:val="16"/>
                <w:szCs w:val="16"/>
              </w:rPr>
              <w:t>Ukazovateľ výsledku nebol zatiaľ naplnený, je vyhodnocovaný na dvoch projektoch</w:t>
            </w:r>
            <w:r w:rsidR="006F72B6" w:rsidRPr="00DD6590">
              <w:rPr>
                <w:rFonts w:asciiTheme="minorHAnsi" w:hAnsiTheme="minorHAnsi"/>
                <w:color w:val="000000"/>
                <w:sz w:val="16"/>
                <w:szCs w:val="16"/>
              </w:rPr>
              <w:t xml:space="preserve"> v počte 3</w:t>
            </w:r>
            <w:r w:rsidRPr="00DD6590">
              <w:rPr>
                <w:rFonts w:asciiTheme="minorHAnsi" w:hAnsiTheme="minorHAnsi"/>
                <w:color w:val="000000"/>
                <w:sz w:val="16"/>
                <w:szCs w:val="16"/>
              </w:rPr>
              <w:t>.</w:t>
            </w:r>
            <w:r w:rsidR="0019043F" w:rsidRPr="00DD6590">
              <w:rPr>
                <w:rFonts w:asciiTheme="minorHAnsi" w:hAnsiTheme="minorHAnsi"/>
                <w:color w:val="000000"/>
                <w:sz w:val="16"/>
                <w:szCs w:val="16"/>
              </w:rPr>
              <w:t xml:space="preserve"> V rámci plánovaných projektov by ukazovateľ mal byť napĺňaný na </w:t>
            </w:r>
            <w:r w:rsidR="006F72B6" w:rsidRPr="00DD6590">
              <w:rPr>
                <w:rFonts w:asciiTheme="minorHAnsi" w:hAnsiTheme="minorHAnsi"/>
                <w:color w:val="000000"/>
                <w:sz w:val="16"/>
                <w:szCs w:val="16"/>
              </w:rPr>
              <w:t xml:space="preserve"> projekte „Projekt rozvoja IS elektronických služieb RÚ“</w:t>
            </w:r>
            <w:r w:rsidR="0019043F" w:rsidRPr="00DD6590">
              <w:rPr>
                <w:rFonts w:asciiTheme="minorHAnsi" w:hAnsiTheme="minorHAnsi"/>
                <w:color w:val="000000"/>
                <w:sz w:val="16"/>
                <w:szCs w:val="16"/>
              </w:rPr>
              <w:t xml:space="preserve"> </w:t>
            </w:r>
            <w:r w:rsidR="006F72B6" w:rsidRPr="00DD6590">
              <w:rPr>
                <w:rFonts w:asciiTheme="minorHAnsi" w:hAnsiTheme="minorHAnsi"/>
                <w:color w:val="000000"/>
                <w:sz w:val="16"/>
                <w:szCs w:val="16"/>
              </w:rPr>
              <w:t>v počte 5</w:t>
            </w:r>
            <w:r w:rsidR="0019043F" w:rsidRPr="00DD6590">
              <w:rPr>
                <w:rFonts w:asciiTheme="minorHAnsi" w:hAnsiTheme="minorHAnsi"/>
                <w:color w:val="000000"/>
                <w:sz w:val="16"/>
                <w:szCs w:val="16"/>
              </w:rPr>
              <w:t>., tzn</w:t>
            </w:r>
            <w:r w:rsidR="006F72B6" w:rsidRPr="00DD6590">
              <w:rPr>
                <w:rFonts w:asciiTheme="minorHAnsi" w:hAnsiTheme="minorHAnsi"/>
                <w:color w:val="000000"/>
                <w:sz w:val="16"/>
                <w:szCs w:val="16"/>
              </w:rPr>
              <w:t>. schválením a realizáciou týchto projektov</w:t>
            </w:r>
            <w:r w:rsidR="0019043F" w:rsidRPr="00DD6590">
              <w:rPr>
                <w:rFonts w:asciiTheme="minorHAnsi" w:hAnsiTheme="minorHAnsi"/>
                <w:color w:val="000000"/>
                <w:sz w:val="16"/>
                <w:szCs w:val="16"/>
              </w:rPr>
              <w:t xml:space="preserve"> </w:t>
            </w:r>
            <w:r w:rsidR="006F72B6" w:rsidRPr="00DD6590">
              <w:rPr>
                <w:rFonts w:asciiTheme="minorHAnsi" w:hAnsiTheme="minorHAnsi"/>
                <w:color w:val="000000"/>
                <w:sz w:val="16"/>
                <w:szCs w:val="16"/>
              </w:rPr>
              <w:t xml:space="preserve">by </w:t>
            </w:r>
            <w:r w:rsidR="003A3A4D" w:rsidRPr="00DD6590">
              <w:rPr>
                <w:rFonts w:asciiTheme="minorHAnsi" w:hAnsiTheme="minorHAnsi"/>
                <w:color w:val="000000"/>
                <w:sz w:val="16"/>
                <w:szCs w:val="16"/>
              </w:rPr>
              <w:t>ukazovateľ</w:t>
            </w:r>
            <w:r w:rsidR="0019043F" w:rsidRPr="00DD6590">
              <w:rPr>
                <w:rFonts w:asciiTheme="minorHAnsi" w:hAnsiTheme="minorHAnsi"/>
                <w:color w:val="000000"/>
                <w:sz w:val="16"/>
                <w:szCs w:val="16"/>
              </w:rPr>
              <w:t xml:space="preserve"> mohol byť naplnený na </w:t>
            </w:r>
            <w:r w:rsidR="0019043F" w:rsidRPr="00DD6590">
              <w:rPr>
                <w:rFonts w:asciiTheme="minorHAnsi" w:hAnsiTheme="minorHAnsi"/>
                <w:b/>
                <w:color w:val="000000"/>
                <w:sz w:val="16"/>
                <w:szCs w:val="16"/>
              </w:rPr>
              <w:t>88,9%</w:t>
            </w:r>
            <w:r w:rsidR="0019043F" w:rsidRPr="00DD6590">
              <w:rPr>
                <w:rFonts w:asciiTheme="minorHAnsi" w:hAnsiTheme="minorHAnsi"/>
                <w:color w:val="000000"/>
                <w:sz w:val="16"/>
                <w:szCs w:val="16"/>
              </w:rPr>
              <w:t xml:space="preserve">  </w:t>
            </w:r>
          </w:p>
          <w:p w14:paraId="0D30EBB0" w14:textId="77777777" w:rsidR="0019043F" w:rsidRPr="00DD6590" w:rsidRDefault="00E03F8C" w:rsidP="00E03F8C">
            <w:pPr>
              <w:spacing w:before="60" w:after="0" w:line="240" w:lineRule="auto"/>
              <w:jc w:val="left"/>
              <w:rPr>
                <w:color w:val="000000"/>
                <w:sz w:val="16"/>
                <w:szCs w:val="16"/>
              </w:rPr>
            </w:pPr>
            <w:r w:rsidRPr="00DD6590">
              <w:rPr>
                <w:color w:val="000000"/>
                <w:sz w:val="16"/>
                <w:szCs w:val="16"/>
              </w:rPr>
              <w:t xml:space="preserve">Napĺňanie ukazovateľa bude závislé od realizácie jednotlivých projektov a od praktickosti </w:t>
            </w:r>
            <w:proofErr w:type="spellStart"/>
            <w:r w:rsidRPr="00DD6590">
              <w:rPr>
                <w:color w:val="000000"/>
                <w:sz w:val="16"/>
                <w:szCs w:val="16"/>
              </w:rPr>
              <w:t>eGovernment</w:t>
            </w:r>
            <w:proofErr w:type="spellEnd"/>
            <w:r w:rsidRPr="00DD6590">
              <w:rPr>
                <w:color w:val="000000"/>
                <w:sz w:val="16"/>
                <w:szCs w:val="16"/>
              </w:rPr>
              <w:t>-u</w:t>
            </w:r>
            <w:r w:rsidR="0019043F" w:rsidRPr="00DD6590">
              <w:rPr>
                <w:color w:val="000000"/>
                <w:sz w:val="16"/>
                <w:szCs w:val="16"/>
              </w:rPr>
              <w:t>.</w:t>
            </w:r>
          </w:p>
          <w:p w14:paraId="28CE708B" w14:textId="77777777" w:rsidR="0019043F" w:rsidRPr="00DD6590" w:rsidRDefault="0019043F" w:rsidP="00E03F8C">
            <w:pPr>
              <w:spacing w:before="60" w:after="0" w:line="240" w:lineRule="auto"/>
              <w:jc w:val="left"/>
              <w:rPr>
                <w:color w:val="000000"/>
                <w:sz w:val="16"/>
                <w:szCs w:val="16"/>
              </w:rPr>
            </w:pPr>
            <w:r w:rsidRPr="00DD6590">
              <w:rPr>
                <w:color w:val="000000"/>
                <w:sz w:val="16"/>
                <w:szCs w:val="16"/>
              </w:rPr>
              <w:t>Odporúčanie:</w:t>
            </w:r>
          </w:p>
          <w:p w14:paraId="12C0416A" w14:textId="77777777" w:rsidR="0019043F" w:rsidRPr="00DD6590" w:rsidRDefault="0019043F" w:rsidP="006F72B6">
            <w:pPr>
              <w:spacing w:before="60" w:after="0" w:line="240" w:lineRule="auto"/>
              <w:jc w:val="left"/>
              <w:rPr>
                <w:color w:val="000000"/>
                <w:sz w:val="16"/>
                <w:szCs w:val="16"/>
              </w:rPr>
            </w:pPr>
            <w:r w:rsidRPr="00DD6590">
              <w:rPr>
                <w:color w:val="000000"/>
                <w:sz w:val="16"/>
                <w:szCs w:val="16"/>
              </w:rPr>
              <w:t>Schváliť projekty, ktoré prispejú k naplneniu ukazovateľa a doplniť ukazovateľ do projekt</w:t>
            </w:r>
            <w:r w:rsidR="006F72B6" w:rsidRPr="00DD6590">
              <w:rPr>
                <w:color w:val="000000"/>
                <w:sz w:val="16"/>
                <w:szCs w:val="16"/>
              </w:rPr>
              <w:t>ov zameraných na služby</w:t>
            </w:r>
            <w:r w:rsidRPr="00DD6590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D6590">
              <w:rPr>
                <w:color w:val="000000"/>
                <w:sz w:val="16"/>
                <w:szCs w:val="16"/>
              </w:rPr>
              <w:t>eGovernment</w:t>
            </w:r>
            <w:proofErr w:type="spellEnd"/>
            <w:r w:rsidRPr="00DD6590">
              <w:rPr>
                <w:color w:val="000000"/>
                <w:sz w:val="16"/>
                <w:szCs w:val="16"/>
              </w:rPr>
              <w:t xml:space="preserve">-u pre podnikateľov. </w:t>
            </w:r>
          </w:p>
        </w:tc>
      </w:tr>
      <w:tr w:rsidR="00E03F8C" w:rsidRPr="00DD6590" w14:paraId="4E09C8B4" w14:textId="77777777" w:rsidTr="00271695">
        <w:trPr>
          <w:trHeight w:val="184"/>
        </w:trPr>
        <w:tc>
          <w:tcPr>
            <w:tcW w:w="454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vAlign w:val="center"/>
          </w:tcPr>
          <w:p w14:paraId="5E82729A" w14:textId="77777777" w:rsidR="00E03F8C" w:rsidRPr="00DD6590" w:rsidRDefault="00E03F8C" w:rsidP="00E03F8C">
            <w:pPr>
              <w:spacing w:before="60" w:after="0" w:line="240" w:lineRule="auto"/>
              <w:ind w:left="18"/>
              <w:jc w:val="center"/>
              <w:rPr>
                <w:sz w:val="16"/>
                <w:szCs w:val="16"/>
              </w:rPr>
            </w:pPr>
            <w:r w:rsidRPr="00DD6590">
              <w:rPr>
                <w:sz w:val="16"/>
                <w:szCs w:val="16"/>
              </w:rPr>
              <w:t>6</w:t>
            </w:r>
          </w:p>
        </w:tc>
        <w:tc>
          <w:tcPr>
            <w:tcW w:w="2610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vAlign w:val="center"/>
          </w:tcPr>
          <w:p w14:paraId="4D735516" w14:textId="77777777" w:rsidR="00E03F8C" w:rsidRPr="00DD6590" w:rsidRDefault="00E03F8C" w:rsidP="00E03F8C">
            <w:pPr>
              <w:pStyle w:val="Default"/>
              <w:spacing w:before="60"/>
              <w:rPr>
                <w:rFonts w:asciiTheme="minorHAnsi" w:eastAsia="Times New Roman" w:hAnsiTheme="minorHAnsi"/>
                <w:color w:val="000000" w:themeColor="text1"/>
                <w:sz w:val="16"/>
                <w:szCs w:val="16"/>
                <w:lang w:val="sk-SK" w:eastAsia="sk-SK"/>
              </w:rPr>
            </w:pPr>
            <w:r w:rsidRPr="00DD6590">
              <w:rPr>
                <w:rFonts w:asciiTheme="minorHAnsi" w:hAnsiTheme="minorHAnsi"/>
                <w:sz w:val="16"/>
                <w:szCs w:val="16"/>
                <w:lang w:val="sk-SK"/>
              </w:rPr>
              <w:t>Počet nových cezhraničných služieb pre podnikateľov</w:t>
            </w:r>
          </w:p>
        </w:tc>
        <w:tc>
          <w:tcPr>
            <w:tcW w:w="1260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vAlign w:val="center"/>
          </w:tcPr>
          <w:p w14:paraId="5C941058" w14:textId="77777777" w:rsidR="00E03F8C" w:rsidRPr="00DD6590" w:rsidRDefault="00E03F8C" w:rsidP="00E03F8C">
            <w:pPr>
              <w:spacing w:before="60" w:after="0" w:line="240" w:lineRule="auto"/>
              <w:jc w:val="center"/>
              <w:rPr>
                <w:sz w:val="16"/>
                <w:szCs w:val="16"/>
              </w:rPr>
            </w:pPr>
            <w:r w:rsidRPr="00DD6590">
              <w:rPr>
                <w:color w:val="000000"/>
                <w:sz w:val="16"/>
                <w:szCs w:val="16"/>
                <w:lang w:eastAsia="cs-CZ"/>
              </w:rPr>
              <w:t>12</w:t>
            </w:r>
          </w:p>
        </w:tc>
        <w:tc>
          <w:tcPr>
            <w:tcW w:w="1350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vAlign w:val="center"/>
          </w:tcPr>
          <w:p w14:paraId="3743FAA1" w14:textId="77777777" w:rsidR="00E03F8C" w:rsidRPr="00DD6590" w:rsidRDefault="00E03F8C" w:rsidP="00E03F8C">
            <w:pPr>
              <w:spacing w:before="60" w:after="0" w:line="240" w:lineRule="auto"/>
              <w:ind w:left="18"/>
              <w:jc w:val="center"/>
              <w:rPr>
                <w:sz w:val="16"/>
                <w:szCs w:val="16"/>
              </w:rPr>
            </w:pPr>
            <w:r w:rsidRPr="00DD6590">
              <w:rPr>
                <w:color w:val="000000"/>
                <w:sz w:val="16"/>
                <w:szCs w:val="16"/>
                <w:lang w:eastAsia="cs-CZ"/>
              </w:rPr>
              <w:t>0</w:t>
            </w:r>
          </w:p>
        </w:tc>
        <w:tc>
          <w:tcPr>
            <w:tcW w:w="1175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vAlign w:val="center"/>
          </w:tcPr>
          <w:p w14:paraId="45F2B33A" w14:textId="77777777" w:rsidR="00E03F8C" w:rsidRPr="00DD6590" w:rsidRDefault="00E03F8C" w:rsidP="00E03F8C">
            <w:pPr>
              <w:spacing w:before="60" w:after="0" w:line="240" w:lineRule="auto"/>
              <w:jc w:val="center"/>
              <w:rPr>
                <w:color w:val="000000"/>
                <w:sz w:val="16"/>
                <w:szCs w:val="16"/>
                <w:lang w:eastAsia="cs-CZ"/>
              </w:rPr>
            </w:pPr>
            <w:r w:rsidRPr="00DD6590">
              <w:rPr>
                <w:color w:val="000000"/>
                <w:sz w:val="16"/>
                <w:szCs w:val="16"/>
                <w:lang w:eastAsia="cs-CZ"/>
              </w:rPr>
              <w:t>0</w:t>
            </w:r>
          </w:p>
        </w:tc>
        <w:tc>
          <w:tcPr>
            <w:tcW w:w="1170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F858F"/>
            <w:vAlign w:val="center"/>
          </w:tcPr>
          <w:p w14:paraId="0AD28F84" w14:textId="77777777" w:rsidR="00E03F8C" w:rsidRPr="00DD6590" w:rsidRDefault="00E03F8C" w:rsidP="00E03F8C">
            <w:pPr>
              <w:spacing w:before="6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DD6590">
              <w:rPr>
                <w:color w:val="000000"/>
                <w:sz w:val="16"/>
                <w:szCs w:val="16"/>
                <w:lang w:eastAsia="cs-CZ"/>
              </w:rPr>
              <w:t>0%</w:t>
            </w:r>
          </w:p>
        </w:tc>
        <w:tc>
          <w:tcPr>
            <w:tcW w:w="990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vAlign w:val="center"/>
          </w:tcPr>
          <w:p w14:paraId="4AD86D74" w14:textId="77777777" w:rsidR="00E03F8C" w:rsidRPr="00DD6590" w:rsidRDefault="00E03F8C" w:rsidP="00E03F8C">
            <w:pPr>
              <w:spacing w:before="6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DD6590"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4950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vAlign w:val="center"/>
          </w:tcPr>
          <w:p w14:paraId="6BEBE550" w14:textId="77777777" w:rsidR="00E03F8C" w:rsidRPr="00DD6590" w:rsidRDefault="00E03F8C" w:rsidP="00E03F8C">
            <w:pPr>
              <w:pStyle w:val="Style30"/>
              <w:widowControl/>
              <w:spacing w:before="60" w:after="0" w:line="240" w:lineRule="auto"/>
              <w:jc w:val="left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color w:val="000000"/>
                <w:sz w:val="16"/>
                <w:szCs w:val="16"/>
              </w:rPr>
              <w:t xml:space="preserve">Ukazovateľ výstupu nebol zatiaľ naplnený. Nie je vykazovaný ani na jednom </w:t>
            </w:r>
            <w:proofErr w:type="spellStart"/>
            <w:r w:rsidRPr="00DD6590">
              <w:rPr>
                <w:rFonts w:asciiTheme="minorHAnsi" w:hAnsiTheme="minorHAnsi"/>
                <w:color w:val="000000"/>
                <w:sz w:val="16"/>
                <w:szCs w:val="16"/>
              </w:rPr>
              <w:t>zazmluvnenom</w:t>
            </w:r>
            <w:proofErr w:type="spellEnd"/>
            <w:r w:rsidRPr="00DD6590">
              <w:rPr>
                <w:rFonts w:asciiTheme="minorHAnsi" w:hAnsiTheme="minorHAnsi"/>
                <w:color w:val="000000"/>
                <w:sz w:val="16"/>
                <w:szCs w:val="16"/>
              </w:rPr>
              <w:t xml:space="preserve"> projekte. Podľa vyplneného dotazníka projektovými manažérmi SO ukazovateľ </w:t>
            </w:r>
            <w:r w:rsidRPr="00DD6590">
              <w:rPr>
                <w:rFonts w:asciiTheme="minorHAnsi" w:hAnsiTheme="minorHAnsi"/>
                <w:b/>
                <w:color w:val="000000"/>
                <w:sz w:val="16"/>
                <w:szCs w:val="16"/>
              </w:rPr>
              <w:t>nebude naplnený</w:t>
            </w:r>
            <w:r w:rsidRPr="00DD6590">
              <w:rPr>
                <w:rFonts w:asciiTheme="minorHAnsi" w:hAnsiTheme="minorHAnsi"/>
                <w:color w:val="000000"/>
                <w:sz w:val="16"/>
                <w:szCs w:val="16"/>
              </w:rPr>
              <w:t>, nakoľko sa v žiadnom projekte neplánuje jeho vykazovanie.</w:t>
            </w:r>
          </w:p>
          <w:p w14:paraId="53C916A9" w14:textId="77777777" w:rsidR="00E03F8C" w:rsidRPr="00DD6590" w:rsidRDefault="00E03F8C" w:rsidP="00E03F8C">
            <w:pPr>
              <w:spacing w:before="60" w:after="0" w:line="240" w:lineRule="auto"/>
              <w:jc w:val="left"/>
              <w:rPr>
                <w:color w:val="000000"/>
                <w:sz w:val="16"/>
                <w:szCs w:val="16"/>
              </w:rPr>
            </w:pPr>
            <w:r w:rsidRPr="00DD6590">
              <w:rPr>
                <w:color w:val="000000"/>
                <w:sz w:val="16"/>
                <w:szCs w:val="16"/>
              </w:rPr>
              <w:t>Odporúčania:</w:t>
            </w:r>
          </w:p>
          <w:p w14:paraId="6477411C" w14:textId="77777777" w:rsidR="00E03F8C" w:rsidRPr="00DD6590" w:rsidRDefault="006D7902" w:rsidP="00E03F8C">
            <w:pPr>
              <w:spacing w:before="60" w:after="0" w:line="240" w:lineRule="auto"/>
              <w:jc w:val="left"/>
              <w:rPr>
                <w:color w:val="000000"/>
                <w:sz w:val="16"/>
                <w:szCs w:val="16"/>
              </w:rPr>
            </w:pPr>
            <w:r w:rsidRPr="00DD6590">
              <w:rPr>
                <w:color w:val="000000"/>
                <w:sz w:val="16"/>
                <w:szCs w:val="16"/>
              </w:rPr>
              <w:t>Prehodnotenie zacielenia ŠC 7.3</w:t>
            </w:r>
            <w:r w:rsidR="0019043F" w:rsidRPr="00DD6590">
              <w:rPr>
                <w:color w:val="000000"/>
                <w:sz w:val="16"/>
                <w:szCs w:val="16"/>
              </w:rPr>
              <w:t xml:space="preserve">, prípadne využitie finančných prostriedkov v rámci iného ŠC PO7, keďže </w:t>
            </w:r>
            <w:r w:rsidR="0019043F" w:rsidRPr="00DD6590">
              <w:rPr>
                <w:color w:val="000000"/>
                <w:sz w:val="16"/>
                <w:szCs w:val="16"/>
              </w:rPr>
              <w:lastRenderedPageBreak/>
              <w:t>merateľný ukazovateľ sa nesleduje a je otázne jeho naplnenie.</w:t>
            </w:r>
          </w:p>
        </w:tc>
      </w:tr>
      <w:tr w:rsidR="00E03F8C" w:rsidRPr="00DD6590" w14:paraId="52D7D6C5" w14:textId="77777777" w:rsidTr="00271695">
        <w:trPr>
          <w:trHeight w:val="184"/>
        </w:trPr>
        <w:tc>
          <w:tcPr>
            <w:tcW w:w="454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vAlign w:val="center"/>
          </w:tcPr>
          <w:p w14:paraId="6865930E" w14:textId="77777777" w:rsidR="00E03F8C" w:rsidRPr="00DD6590" w:rsidRDefault="00E03F8C" w:rsidP="00E03F8C">
            <w:pPr>
              <w:spacing w:before="60" w:after="0" w:line="240" w:lineRule="auto"/>
              <w:ind w:left="18"/>
              <w:jc w:val="center"/>
              <w:rPr>
                <w:sz w:val="16"/>
                <w:szCs w:val="16"/>
              </w:rPr>
            </w:pPr>
            <w:r w:rsidRPr="00DD6590">
              <w:rPr>
                <w:sz w:val="16"/>
                <w:szCs w:val="16"/>
              </w:rPr>
              <w:lastRenderedPageBreak/>
              <w:t>7</w:t>
            </w:r>
          </w:p>
        </w:tc>
        <w:tc>
          <w:tcPr>
            <w:tcW w:w="2610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vAlign w:val="center"/>
          </w:tcPr>
          <w:p w14:paraId="1BC76EFB" w14:textId="77777777" w:rsidR="00E03F8C" w:rsidRPr="00DD6590" w:rsidRDefault="00E03F8C" w:rsidP="00E03F8C">
            <w:pPr>
              <w:pStyle w:val="Default"/>
              <w:spacing w:before="60"/>
              <w:rPr>
                <w:rFonts w:asciiTheme="minorHAnsi" w:eastAsia="Times New Roman" w:hAnsiTheme="minorHAnsi"/>
                <w:color w:val="000000" w:themeColor="text1"/>
                <w:sz w:val="16"/>
                <w:szCs w:val="16"/>
                <w:lang w:val="sk-SK" w:eastAsia="sk-SK"/>
              </w:rPr>
            </w:pPr>
            <w:r w:rsidRPr="00DD6590">
              <w:rPr>
                <w:rFonts w:asciiTheme="minorHAnsi" w:hAnsiTheme="minorHAnsi"/>
                <w:sz w:val="16"/>
                <w:szCs w:val="16"/>
                <w:lang w:val="sk-SK"/>
              </w:rPr>
              <w:t>Podiel dodatočných elektronických služieb pre podnikateľov, ktoré je možné riešiť mobilnou aplikáciou</w:t>
            </w:r>
          </w:p>
        </w:tc>
        <w:tc>
          <w:tcPr>
            <w:tcW w:w="1260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vAlign w:val="center"/>
          </w:tcPr>
          <w:p w14:paraId="4CF9666E" w14:textId="77777777" w:rsidR="00E03F8C" w:rsidRPr="00DD6590" w:rsidRDefault="00E03F8C">
            <w:pPr>
              <w:spacing w:before="60" w:after="0" w:line="240" w:lineRule="auto"/>
              <w:jc w:val="center"/>
              <w:rPr>
                <w:sz w:val="16"/>
                <w:szCs w:val="16"/>
              </w:rPr>
            </w:pPr>
            <w:r w:rsidRPr="00DD6590">
              <w:rPr>
                <w:color w:val="000000"/>
                <w:sz w:val="16"/>
                <w:szCs w:val="16"/>
              </w:rPr>
              <w:t xml:space="preserve">40% zo zoznamu </w:t>
            </w:r>
            <w:proofErr w:type="spellStart"/>
            <w:r w:rsidRPr="00DD6590">
              <w:rPr>
                <w:color w:val="000000"/>
                <w:sz w:val="16"/>
                <w:szCs w:val="16"/>
              </w:rPr>
              <w:t>eGovernment</w:t>
            </w:r>
            <w:proofErr w:type="spellEnd"/>
            <w:r w:rsidRPr="00DD6590">
              <w:rPr>
                <w:color w:val="000000"/>
                <w:sz w:val="16"/>
                <w:szCs w:val="16"/>
              </w:rPr>
              <w:t xml:space="preserve"> služieb (s výnimkou služieb ktoré riešia publikovanie informácií)</w:t>
            </w:r>
          </w:p>
        </w:tc>
        <w:tc>
          <w:tcPr>
            <w:tcW w:w="1350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vAlign w:val="center"/>
          </w:tcPr>
          <w:p w14:paraId="16DB5C3C" w14:textId="77777777" w:rsidR="00E03F8C" w:rsidRPr="00DD6590" w:rsidRDefault="00E03F8C" w:rsidP="00E03F8C">
            <w:pPr>
              <w:spacing w:before="60" w:after="0" w:line="240" w:lineRule="auto"/>
              <w:ind w:left="18"/>
              <w:jc w:val="center"/>
              <w:rPr>
                <w:sz w:val="16"/>
                <w:szCs w:val="16"/>
              </w:rPr>
            </w:pPr>
            <w:r w:rsidRPr="00DD6590">
              <w:rPr>
                <w:color w:val="000000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1175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vAlign w:val="center"/>
          </w:tcPr>
          <w:p w14:paraId="786E2E34" w14:textId="77777777" w:rsidR="00E03F8C" w:rsidRPr="00DD6590" w:rsidRDefault="00E03F8C" w:rsidP="00E03F8C">
            <w:pPr>
              <w:spacing w:before="60" w:after="0" w:line="240" w:lineRule="auto"/>
              <w:jc w:val="center"/>
              <w:rPr>
                <w:color w:val="000000"/>
                <w:sz w:val="16"/>
                <w:szCs w:val="16"/>
                <w:lang w:eastAsia="cs-CZ"/>
              </w:rPr>
            </w:pPr>
            <w:r w:rsidRPr="00DD6590">
              <w:rPr>
                <w:color w:val="000000"/>
                <w:sz w:val="16"/>
                <w:szCs w:val="16"/>
                <w:lang w:eastAsia="cs-CZ"/>
              </w:rPr>
              <w:t xml:space="preserve">1 </w:t>
            </w:r>
          </w:p>
        </w:tc>
        <w:tc>
          <w:tcPr>
            <w:tcW w:w="1170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F858F"/>
            <w:vAlign w:val="center"/>
          </w:tcPr>
          <w:p w14:paraId="35EF7AE0" w14:textId="77777777" w:rsidR="00E03F8C" w:rsidRPr="00DD6590" w:rsidRDefault="00E03F8C" w:rsidP="00E03F8C">
            <w:pPr>
              <w:spacing w:before="6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90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vAlign w:val="center"/>
          </w:tcPr>
          <w:p w14:paraId="3F49B220" w14:textId="77777777" w:rsidR="00E03F8C" w:rsidRPr="00DD6590" w:rsidRDefault="00E03F8C" w:rsidP="00E03F8C">
            <w:pPr>
              <w:spacing w:before="6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DD6590">
              <w:rPr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4950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vAlign w:val="center"/>
          </w:tcPr>
          <w:p w14:paraId="09434BCC" w14:textId="77777777" w:rsidR="00E03F8C" w:rsidRPr="00DD6590" w:rsidRDefault="00E03F8C" w:rsidP="00E03F8C">
            <w:pPr>
              <w:pStyle w:val="Style30"/>
              <w:widowControl/>
              <w:spacing w:before="60" w:after="0" w:line="240" w:lineRule="auto"/>
              <w:jc w:val="left"/>
              <w:rPr>
                <w:rFonts w:asciiTheme="minorHAnsi" w:hAnsiTheme="minorHAnsi"/>
                <w:color w:val="000000" w:themeColor="text1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color w:val="000000"/>
                <w:sz w:val="16"/>
                <w:szCs w:val="16"/>
              </w:rPr>
              <w:t>Ukazovateľ výsledku nebol zatiaľ naplnený. V rámci realizovaných projektov je vykazovaný na jednom projekte.</w:t>
            </w:r>
            <w:r w:rsidR="006D7902" w:rsidRPr="00DD6590">
              <w:rPr>
                <w:rFonts w:asciiTheme="minorHAnsi" w:hAnsiTheme="minorHAnsi"/>
                <w:color w:val="000000"/>
                <w:sz w:val="16"/>
                <w:szCs w:val="16"/>
              </w:rPr>
              <w:t xml:space="preserve"> V rámci plánovaných projektov bude napĺňaný projektom „Zabezpečenie efektívneho používania služieb ESO1 poskytovateľmi zdravotnej starostlivosti na celom území SR (projekt ESO1 –D)“ MZ SR</w:t>
            </w:r>
            <w:r w:rsidR="005D52FD" w:rsidRPr="00DD6590">
              <w:rPr>
                <w:rFonts w:asciiTheme="minorHAnsi" w:hAnsiTheme="minorHAnsi"/>
                <w:color w:val="000000"/>
                <w:sz w:val="16"/>
                <w:szCs w:val="16"/>
              </w:rPr>
              <w:t xml:space="preserve"> a to v počte 1</w:t>
            </w:r>
            <w:r w:rsidR="006D7902" w:rsidRPr="00DD6590">
              <w:rPr>
                <w:rFonts w:asciiTheme="minorHAnsi" w:hAnsiTheme="minorHAnsi"/>
                <w:color w:val="000000"/>
                <w:sz w:val="16"/>
                <w:szCs w:val="16"/>
              </w:rPr>
              <w:t>.</w:t>
            </w:r>
          </w:p>
          <w:p w14:paraId="75BF803C" w14:textId="77777777" w:rsidR="00E03F8C" w:rsidRPr="00DD6590" w:rsidRDefault="00E03F8C" w:rsidP="00E03F8C">
            <w:pPr>
              <w:spacing w:before="60" w:after="0" w:line="240" w:lineRule="auto"/>
              <w:jc w:val="left"/>
              <w:rPr>
                <w:color w:val="000000"/>
                <w:sz w:val="16"/>
                <w:szCs w:val="16"/>
              </w:rPr>
            </w:pPr>
            <w:r w:rsidRPr="00DD6590">
              <w:rPr>
                <w:color w:val="000000"/>
                <w:sz w:val="16"/>
                <w:szCs w:val="16"/>
              </w:rPr>
              <w:t>Odporúčania:</w:t>
            </w:r>
          </w:p>
          <w:p w14:paraId="4EA787AA" w14:textId="77777777" w:rsidR="00E03F8C" w:rsidRPr="00DD6590" w:rsidRDefault="00E03F8C" w:rsidP="005D52FD">
            <w:pPr>
              <w:pStyle w:val="Style30"/>
              <w:widowControl/>
              <w:spacing w:before="60" w:after="0" w:line="240" w:lineRule="auto"/>
              <w:jc w:val="left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color w:val="000000"/>
                <w:sz w:val="16"/>
                <w:szCs w:val="16"/>
              </w:rPr>
              <w:t>Doplniť do plánovaných projektov Podiel dodatočných elektronických služieb pre podnikateľov, ktoré je možné riešiť mobilnou aplikáciou, aby došlo k naplneniu ukazovateľa</w:t>
            </w:r>
            <w:r w:rsidR="006F72B6" w:rsidRPr="00DD6590">
              <w:rPr>
                <w:rFonts w:asciiTheme="minorHAnsi" w:hAnsiTheme="minorHAnsi"/>
                <w:color w:val="000000"/>
                <w:sz w:val="16"/>
                <w:szCs w:val="16"/>
              </w:rPr>
              <w:t>.</w:t>
            </w:r>
            <w:r w:rsidR="00665515" w:rsidRPr="00DD6590">
              <w:rPr>
                <w:rFonts w:asciiTheme="minorHAnsi" w:hAnsiTheme="minorHAnsi"/>
                <w:color w:val="000000"/>
                <w:sz w:val="16"/>
                <w:szCs w:val="16"/>
              </w:rPr>
              <w:t>.</w:t>
            </w:r>
            <w:r w:rsidR="00665515" w:rsidRPr="00DD6590">
              <w:rPr>
                <w:color w:val="000000"/>
                <w:sz w:val="16"/>
                <w:szCs w:val="16"/>
              </w:rPr>
              <w:t xml:space="preserve"> </w:t>
            </w:r>
            <w:r w:rsidR="00665515" w:rsidRPr="00DD6590">
              <w:rPr>
                <w:rFonts w:asciiTheme="minorHAnsi" w:hAnsiTheme="minorHAnsi"/>
                <w:color w:val="000000"/>
                <w:sz w:val="16"/>
                <w:szCs w:val="16"/>
              </w:rPr>
              <w:t xml:space="preserve">Vypracovať metodiku agregovania projektového ukazovateľa na úroveň programového. </w:t>
            </w:r>
            <w:r w:rsidR="005D52FD" w:rsidRPr="00DD6590">
              <w:rPr>
                <w:rFonts w:asciiTheme="minorHAnsi" w:hAnsiTheme="minorHAnsi"/>
                <w:color w:val="000000"/>
                <w:sz w:val="16"/>
                <w:szCs w:val="16"/>
              </w:rPr>
              <w:t>Doplniť do metodiky spôsob získavania dát z </w:t>
            </w:r>
            <w:proofErr w:type="spellStart"/>
            <w:r w:rsidR="005D52FD" w:rsidRPr="00DD6590">
              <w:rPr>
                <w:rFonts w:asciiTheme="minorHAnsi" w:hAnsiTheme="minorHAnsi"/>
                <w:color w:val="000000"/>
                <w:sz w:val="16"/>
                <w:szCs w:val="16"/>
              </w:rPr>
              <w:t>eGovenmentu</w:t>
            </w:r>
            <w:proofErr w:type="spellEnd"/>
            <w:r w:rsidR="00220CEC" w:rsidRPr="00DD6590">
              <w:rPr>
                <w:rFonts w:asciiTheme="minorHAnsi" w:hAnsiTheme="minorHAnsi"/>
                <w:color w:val="000000"/>
                <w:sz w:val="16"/>
                <w:szCs w:val="16"/>
              </w:rPr>
              <w:t xml:space="preserve"> a definíciu služieb</w:t>
            </w:r>
            <w:r w:rsidR="005D52FD" w:rsidRPr="00DD6590">
              <w:rPr>
                <w:rFonts w:asciiTheme="minorHAnsi" w:hAnsiTheme="minorHAnsi"/>
                <w:color w:val="000000"/>
                <w:sz w:val="16"/>
                <w:szCs w:val="16"/>
              </w:rPr>
              <w:t xml:space="preserve">. </w:t>
            </w:r>
          </w:p>
          <w:p w14:paraId="0C0C66FE" w14:textId="77777777" w:rsidR="005D52FD" w:rsidRPr="00DD6590" w:rsidRDefault="005D52FD">
            <w:pPr>
              <w:spacing w:before="60" w:after="0" w:line="240" w:lineRule="auto"/>
              <w:jc w:val="left"/>
              <w:rPr>
                <w:color w:val="000000"/>
                <w:sz w:val="16"/>
                <w:szCs w:val="16"/>
              </w:rPr>
            </w:pPr>
            <w:r w:rsidRPr="00DD6590">
              <w:rPr>
                <w:color w:val="000000"/>
                <w:sz w:val="16"/>
                <w:szCs w:val="16"/>
              </w:rPr>
              <w:t xml:space="preserve">Keďže sa ukazovateľ vyhodnocuje na základe informácií z META IS je potrebné pri odbornom hodnotení vyhodnotiť odhadovaný prínos projektu k napĺňaniu tohto ukazovateľa. </w:t>
            </w:r>
          </w:p>
        </w:tc>
      </w:tr>
      <w:tr w:rsidR="00E03F8C" w:rsidRPr="00DD6590" w14:paraId="439DC91C" w14:textId="77777777" w:rsidTr="00271695">
        <w:trPr>
          <w:trHeight w:val="184"/>
        </w:trPr>
        <w:tc>
          <w:tcPr>
            <w:tcW w:w="454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vAlign w:val="center"/>
          </w:tcPr>
          <w:p w14:paraId="3D571BC2" w14:textId="77777777" w:rsidR="00E03F8C" w:rsidRPr="00DD6590" w:rsidRDefault="00E03F8C" w:rsidP="00E03F8C">
            <w:pPr>
              <w:spacing w:before="60" w:after="0" w:line="240" w:lineRule="auto"/>
              <w:ind w:left="18"/>
              <w:jc w:val="center"/>
              <w:rPr>
                <w:sz w:val="16"/>
                <w:szCs w:val="16"/>
              </w:rPr>
            </w:pPr>
            <w:r w:rsidRPr="00DD6590">
              <w:rPr>
                <w:sz w:val="16"/>
                <w:szCs w:val="16"/>
              </w:rPr>
              <w:t>8</w:t>
            </w:r>
          </w:p>
        </w:tc>
        <w:tc>
          <w:tcPr>
            <w:tcW w:w="2610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vAlign w:val="center"/>
          </w:tcPr>
          <w:p w14:paraId="51D0B34C" w14:textId="77777777" w:rsidR="00E03F8C" w:rsidRPr="00DD6590" w:rsidRDefault="00E03F8C">
            <w:pPr>
              <w:pStyle w:val="Default"/>
              <w:spacing w:before="60"/>
              <w:rPr>
                <w:rFonts w:asciiTheme="minorHAnsi" w:hAnsiTheme="minorHAnsi"/>
                <w:sz w:val="16"/>
                <w:szCs w:val="16"/>
                <w:lang w:val="sk-SK"/>
              </w:rPr>
            </w:pPr>
            <w:r w:rsidRPr="00DD6590">
              <w:rPr>
                <w:rFonts w:asciiTheme="minorHAnsi" w:hAnsiTheme="minorHAnsi"/>
                <w:sz w:val="16"/>
                <w:szCs w:val="16"/>
                <w:lang w:val="sk-SK"/>
              </w:rPr>
              <w:t>Počet nových zjednodušených životných situácií pre občanov, realizovaných kombináciou elektronických služieb</w:t>
            </w:r>
          </w:p>
        </w:tc>
        <w:tc>
          <w:tcPr>
            <w:tcW w:w="1260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vAlign w:val="center"/>
          </w:tcPr>
          <w:p w14:paraId="4E7B51EF" w14:textId="77777777" w:rsidR="00E03F8C" w:rsidRPr="00DD6590" w:rsidRDefault="00E03F8C" w:rsidP="00E03F8C">
            <w:pPr>
              <w:spacing w:before="6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DD6590">
              <w:rPr>
                <w:color w:val="000000"/>
                <w:sz w:val="16"/>
                <w:szCs w:val="16"/>
                <w:lang w:eastAsia="cs-CZ"/>
              </w:rPr>
              <w:t>16</w:t>
            </w:r>
          </w:p>
        </w:tc>
        <w:tc>
          <w:tcPr>
            <w:tcW w:w="1350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vAlign w:val="center"/>
          </w:tcPr>
          <w:p w14:paraId="6C032A2B" w14:textId="77777777" w:rsidR="00E03F8C" w:rsidRPr="00DD6590" w:rsidRDefault="00E03F8C" w:rsidP="00E03F8C">
            <w:pPr>
              <w:spacing w:before="60" w:after="0" w:line="240" w:lineRule="auto"/>
              <w:ind w:left="18"/>
              <w:jc w:val="center"/>
              <w:rPr>
                <w:color w:val="000000"/>
                <w:sz w:val="16"/>
                <w:szCs w:val="16"/>
                <w:lang w:eastAsia="cs-CZ"/>
              </w:rPr>
            </w:pPr>
            <w:r w:rsidRPr="00DD6590">
              <w:rPr>
                <w:color w:val="000000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1175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vAlign w:val="center"/>
          </w:tcPr>
          <w:p w14:paraId="5075A67C" w14:textId="77777777" w:rsidR="00E03F8C" w:rsidRPr="00DD6590" w:rsidRDefault="00E03F8C" w:rsidP="00E03F8C">
            <w:pPr>
              <w:spacing w:before="60" w:after="0" w:line="240" w:lineRule="auto"/>
              <w:jc w:val="center"/>
              <w:rPr>
                <w:color w:val="000000"/>
                <w:sz w:val="16"/>
                <w:szCs w:val="16"/>
                <w:lang w:eastAsia="cs-CZ"/>
              </w:rPr>
            </w:pPr>
            <w:r w:rsidRPr="00DD6590">
              <w:rPr>
                <w:color w:val="000000"/>
                <w:sz w:val="16"/>
                <w:szCs w:val="16"/>
                <w:lang w:eastAsia="cs-CZ"/>
              </w:rPr>
              <w:t>0</w:t>
            </w:r>
          </w:p>
        </w:tc>
        <w:tc>
          <w:tcPr>
            <w:tcW w:w="1170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F858F"/>
            <w:vAlign w:val="center"/>
          </w:tcPr>
          <w:p w14:paraId="4C80CE6B" w14:textId="77777777" w:rsidR="00E03F8C" w:rsidRPr="00DD6590" w:rsidRDefault="00E03F8C">
            <w:pPr>
              <w:spacing w:before="6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DD6590">
              <w:rPr>
                <w:color w:val="000000"/>
                <w:sz w:val="16"/>
                <w:szCs w:val="16"/>
                <w:lang w:eastAsia="cs-CZ"/>
              </w:rPr>
              <w:t>6.25%</w:t>
            </w:r>
          </w:p>
        </w:tc>
        <w:tc>
          <w:tcPr>
            <w:tcW w:w="990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vAlign w:val="center"/>
          </w:tcPr>
          <w:p w14:paraId="047BC3E1" w14:textId="77777777" w:rsidR="00E03F8C" w:rsidRPr="00DD6590" w:rsidRDefault="00E03F8C" w:rsidP="00E03F8C">
            <w:pPr>
              <w:spacing w:before="60" w:after="0" w:line="240" w:lineRule="auto"/>
              <w:jc w:val="center"/>
              <w:rPr>
                <w:color w:val="000000" w:themeColor="text1"/>
                <w:sz w:val="16"/>
                <w:szCs w:val="16"/>
              </w:rPr>
            </w:pPr>
            <w:r w:rsidRPr="00DD6590">
              <w:rPr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4950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vAlign w:val="center"/>
          </w:tcPr>
          <w:p w14:paraId="1B163C86" w14:textId="77777777" w:rsidR="00E03F8C" w:rsidRPr="00DD6590" w:rsidRDefault="00E03F8C" w:rsidP="00E03F8C">
            <w:pPr>
              <w:pStyle w:val="Style30"/>
              <w:widowControl/>
              <w:spacing w:before="60" w:after="0" w:line="240" w:lineRule="auto"/>
              <w:jc w:val="left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color w:val="000000"/>
                <w:sz w:val="16"/>
                <w:szCs w:val="16"/>
              </w:rPr>
              <w:t xml:space="preserve">Ukazovateľ výstupu nebol zatiaľ naplnený. V rámci realizovaných projektov je vykazovaný na jednom projekte. </w:t>
            </w:r>
          </w:p>
          <w:p w14:paraId="3F1C937B" w14:textId="77777777" w:rsidR="00E03F8C" w:rsidRPr="00DD6590" w:rsidRDefault="00E03F8C" w:rsidP="00E03F8C">
            <w:pPr>
              <w:pStyle w:val="Style30"/>
              <w:widowControl/>
              <w:spacing w:before="60" w:after="0" w:line="240" w:lineRule="auto"/>
              <w:jc w:val="left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color w:val="000000"/>
                <w:sz w:val="16"/>
                <w:szCs w:val="16"/>
              </w:rPr>
              <w:t>Je možné predpokladať len čiastočnú naplnenosť </w:t>
            </w:r>
            <w:r w:rsidR="006F72B6" w:rsidRPr="00DD6590">
              <w:rPr>
                <w:rFonts w:asciiTheme="minorHAnsi" w:hAnsiTheme="minorHAnsi"/>
                <w:color w:val="000000"/>
                <w:sz w:val="16"/>
                <w:szCs w:val="16"/>
              </w:rPr>
              <w:t xml:space="preserve">plánovanými </w:t>
            </w:r>
            <w:r w:rsidRPr="00DD6590">
              <w:rPr>
                <w:rFonts w:asciiTheme="minorHAnsi" w:hAnsiTheme="minorHAnsi"/>
                <w:color w:val="000000"/>
                <w:sz w:val="16"/>
                <w:szCs w:val="16"/>
              </w:rPr>
              <w:t xml:space="preserve">projektami, </w:t>
            </w:r>
            <w:r w:rsidR="006F72B6" w:rsidRPr="00DD6590">
              <w:rPr>
                <w:rFonts w:asciiTheme="minorHAnsi" w:hAnsiTheme="minorHAnsi"/>
                <w:color w:val="000000"/>
                <w:sz w:val="16"/>
                <w:szCs w:val="16"/>
              </w:rPr>
              <w:t>a to v počte 3</w:t>
            </w:r>
            <w:r w:rsidRPr="00DD6590">
              <w:rPr>
                <w:rFonts w:asciiTheme="minorHAnsi" w:hAnsiTheme="minorHAnsi"/>
                <w:color w:val="000000"/>
                <w:sz w:val="16"/>
                <w:szCs w:val="16"/>
              </w:rPr>
              <w:t xml:space="preserve">. </w:t>
            </w:r>
            <w:r w:rsidR="006F72B6" w:rsidRPr="00DD6590">
              <w:rPr>
                <w:rFonts w:asciiTheme="minorHAnsi" w:hAnsiTheme="minorHAnsi"/>
                <w:color w:val="000000"/>
                <w:sz w:val="16"/>
                <w:szCs w:val="16"/>
              </w:rPr>
              <w:t>V prípade schválenia a úspešnej implementácie týchto projektov bude ukazovateľ naplnený</w:t>
            </w:r>
            <w:r w:rsidRPr="00DD6590">
              <w:rPr>
                <w:rFonts w:asciiTheme="minorHAnsi" w:hAnsiTheme="minorHAnsi"/>
                <w:color w:val="000000"/>
                <w:sz w:val="16"/>
                <w:szCs w:val="16"/>
              </w:rPr>
              <w:t xml:space="preserve"> na 25%.</w:t>
            </w:r>
          </w:p>
          <w:p w14:paraId="4652B55E" w14:textId="77777777" w:rsidR="00E03F8C" w:rsidRPr="00DD6590" w:rsidRDefault="00E03F8C" w:rsidP="00E03F8C">
            <w:pPr>
              <w:pStyle w:val="Style30"/>
              <w:widowControl/>
              <w:spacing w:before="60" w:after="0" w:line="240" w:lineRule="auto"/>
              <w:jc w:val="left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color w:val="000000"/>
                <w:sz w:val="16"/>
                <w:szCs w:val="16"/>
              </w:rPr>
              <w:t xml:space="preserve">Napĺňanie ukazovateľa bude závislé od realizácie jednotlivých projektov a od praktickosti </w:t>
            </w:r>
            <w:proofErr w:type="spellStart"/>
            <w:r w:rsidRPr="00DD6590">
              <w:rPr>
                <w:rFonts w:asciiTheme="minorHAnsi" w:hAnsiTheme="minorHAnsi"/>
                <w:color w:val="000000"/>
                <w:sz w:val="16"/>
                <w:szCs w:val="16"/>
              </w:rPr>
              <w:t>eGovernment</w:t>
            </w:r>
            <w:proofErr w:type="spellEnd"/>
            <w:r w:rsidRPr="00DD6590">
              <w:rPr>
                <w:rFonts w:asciiTheme="minorHAnsi" w:hAnsiTheme="minorHAnsi"/>
                <w:color w:val="000000"/>
                <w:sz w:val="16"/>
                <w:szCs w:val="16"/>
              </w:rPr>
              <w:t>-u</w:t>
            </w:r>
            <w:r w:rsidR="006F72B6" w:rsidRPr="00DD6590">
              <w:rPr>
                <w:rFonts w:asciiTheme="minorHAnsi" w:hAnsiTheme="minorHAnsi"/>
                <w:color w:val="000000"/>
                <w:sz w:val="16"/>
                <w:szCs w:val="16"/>
              </w:rPr>
              <w:t>.</w:t>
            </w:r>
          </w:p>
          <w:p w14:paraId="6E04AF43" w14:textId="77777777" w:rsidR="00E03F8C" w:rsidRPr="00DD6590" w:rsidRDefault="00E03F8C" w:rsidP="00E03F8C">
            <w:pPr>
              <w:pStyle w:val="Style30"/>
              <w:widowControl/>
              <w:spacing w:before="60" w:after="0" w:line="240" w:lineRule="auto"/>
              <w:jc w:val="left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color w:val="000000"/>
                <w:sz w:val="16"/>
                <w:szCs w:val="16"/>
              </w:rPr>
              <w:t>Odporúčania:</w:t>
            </w:r>
          </w:p>
          <w:p w14:paraId="44C48E8E" w14:textId="77777777" w:rsidR="00E03F8C" w:rsidRPr="00DD6590" w:rsidRDefault="00E03F8C" w:rsidP="00E03F8C">
            <w:pPr>
              <w:pStyle w:val="Style30"/>
              <w:widowControl/>
              <w:spacing w:before="60" w:after="0" w:line="240" w:lineRule="auto"/>
              <w:jc w:val="left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color w:val="000000"/>
                <w:sz w:val="16"/>
                <w:szCs w:val="16"/>
              </w:rPr>
              <w:t>Doplniť do plánovaných projektov aj ukazovateľ Počet nových zjednodušených životných situácií pre občanov, realizovaných kombináciou elektronických služieb, prípadne prehodnotiť zacielenie ŠC 7.4.</w:t>
            </w:r>
          </w:p>
        </w:tc>
      </w:tr>
      <w:tr w:rsidR="00E03F8C" w:rsidRPr="00DD6590" w14:paraId="04E8AAE0" w14:textId="77777777" w:rsidTr="00271695">
        <w:trPr>
          <w:trHeight w:val="184"/>
        </w:trPr>
        <w:tc>
          <w:tcPr>
            <w:tcW w:w="454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vAlign w:val="center"/>
          </w:tcPr>
          <w:p w14:paraId="173903C0" w14:textId="77777777" w:rsidR="00E03F8C" w:rsidRPr="00DD6590" w:rsidRDefault="00E03F8C" w:rsidP="00E03F8C">
            <w:pPr>
              <w:spacing w:before="60" w:after="0" w:line="240" w:lineRule="auto"/>
              <w:ind w:left="18"/>
              <w:jc w:val="center"/>
              <w:rPr>
                <w:sz w:val="16"/>
                <w:szCs w:val="16"/>
              </w:rPr>
            </w:pPr>
            <w:r w:rsidRPr="00DD6590">
              <w:rPr>
                <w:sz w:val="16"/>
                <w:szCs w:val="16"/>
              </w:rPr>
              <w:t>9</w:t>
            </w:r>
          </w:p>
        </w:tc>
        <w:tc>
          <w:tcPr>
            <w:tcW w:w="2610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vAlign w:val="center"/>
          </w:tcPr>
          <w:p w14:paraId="0151A8A8" w14:textId="77777777" w:rsidR="00E03F8C" w:rsidRPr="00DD6590" w:rsidRDefault="00E03F8C" w:rsidP="00E03F8C">
            <w:pPr>
              <w:pStyle w:val="Default"/>
              <w:spacing w:before="60"/>
              <w:rPr>
                <w:rFonts w:asciiTheme="minorHAnsi" w:hAnsiTheme="minorHAnsi"/>
                <w:sz w:val="16"/>
                <w:szCs w:val="16"/>
                <w:lang w:val="sk-SK"/>
              </w:rPr>
            </w:pPr>
            <w:r w:rsidRPr="00DD6590">
              <w:rPr>
                <w:rFonts w:asciiTheme="minorHAnsi" w:hAnsiTheme="minorHAnsi"/>
                <w:sz w:val="16"/>
                <w:szCs w:val="16"/>
                <w:lang w:val="sk-SK"/>
              </w:rPr>
              <w:t>Počet nových cezhraničných služieb pre občanov</w:t>
            </w:r>
          </w:p>
        </w:tc>
        <w:tc>
          <w:tcPr>
            <w:tcW w:w="1260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vAlign w:val="center"/>
          </w:tcPr>
          <w:p w14:paraId="34BFE895" w14:textId="77777777" w:rsidR="00E03F8C" w:rsidRPr="00DD6590" w:rsidRDefault="00E03F8C" w:rsidP="00E03F8C">
            <w:pPr>
              <w:spacing w:before="6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DD6590">
              <w:rPr>
                <w:color w:val="000000"/>
                <w:sz w:val="16"/>
                <w:szCs w:val="16"/>
                <w:lang w:eastAsia="cs-CZ"/>
              </w:rPr>
              <w:t>10</w:t>
            </w:r>
          </w:p>
        </w:tc>
        <w:tc>
          <w:tcPr>
            <w:tcW w:w="1350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vAlign w:val="center"/>
          </w:tcPr>
          <w:p w14:paraId="414A74C5" w14:textId="77777777" w:rsidR="00E03F8C" w:rsidRPr="00DD6590" w:rsidRDefault="00E03F8C" w:rsidP="00E03F8C">
            <w:pPr>
              <w:spacing w:before="60" w:after="0" w:line="240" w:lineRule="auto"/>
              <w:ind w:left="18"/>
              <w:jc w:val="center"/>
              <w:rPr>
                <w:color w:val="000000"/>
                <w:sz w:val="16"/>
                <w:szCs w:val="16"/>
                <w:lang w:eastAsia="cs-CZ"/>
              </w:rPr>
            </w:pPr>
            <w:r w:rsidRPr="00DD6590">
              <w:rPr>
                <w:color w:val="000000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1175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vAlign w:val="center"/>
          </w:tcPr>
          <w:p w14:paraId="606E8A56" w14:textId="77777777" w:rsidR="00E03F8C" w:rsidRPr="00DD6590" w:rsidRDefault="00E03F8C" w:rsidP="00E03F8C">
            <w:pPr>
              <w:spacing w:before="60" w:after="0" w:line="240" w:lineRule="auto"/>
              <w:jc w:val="center"/>
              <w:rPr>
                <w:color w:val="000000"/>
                <w:sz w:val="16"/>
                <w:szCs w:val="16"/>
                <w:lang w:eastAsia="cs-CZ"/>
              </w:rPr>
            </w:pPr>
            <w:r w:rsidRPr="00DD6590">
              <w:rPr>
                <w:color w:val="000000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1170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F858F"/>
            <w:vAlign w:val="center"/>
          </w:tcPr>
          <w:p w14:paraId="0BBDE275" w14:textId="77777777" w:rsidR="00E03F8C" w:rsidRPr="00DD6590" w:rsidRDefault="00E03F8C" w:rsidP="00E03F8C">
            <w:pPr>
              <w:spacing w:before="6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DD6590">
              <w:rPr>
                <w:color w:val="000000"/>
                <w:sz w:val="16"/>
                <w:szCs w:val="16"/>
                <w:lang w:eastAsia="cs-CZ"/>
              </w:rPr>
              <w:t>10%</w:t>
            </w:r>
          </w:p>
        </w:tc>
        <w:tc>
          <w:tcPr>
            <w:tcW w:w="990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vAlign w:val="center"/>
          </w:tcPr>
          <w:p w14:paraId="0EA5547C" w14:textId="77777777" w:rsidR="00E03F8C" w:rsidRPr="00DD6590" w:rsidRDefault="00E03F8C" w:rsidP="00E03F8C">
            <w:pPr>
              <w:spacing w:before="60" w:after="0" w:line="240" w:lineRule="auto"/>
              <w:jc w:val="center"/>
              <w:rPr>
                <w:color w:val="000000" w:themeColor="text1"/>
                <w:sz w:val="16"/>
                <w:szCs w:val="16"/>
              </w:rPr>
            </w:pPr>
            <w:r w:rsidRPr="00DD6590">
              <w:rPr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4950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vAlign w:val="center"/>
          </w:tcPr>
          <w:p w14:paraId="77A6D270" w14:textId="77777777" w:rsidR="00E03F8C" w:rsidRPr="00DD6590" w:rsidRDefault="00E03F8C" w:rsidP="00E03F8C">
            <w:pPr>
              <w:pStyle w:val="Style30"/>
              <w:widowControl/>
              <w:spacing w:before="60" w:after="0" w:line="240" w:lineRule="auto"/>
              <w:jc w:val="left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color w:val="000000"/>
                <w:sz w:val="16"/>
                <w:szCs w:val="16"/>
              </w:rPr>
              <w:t xml:space="preserve">Ukazovateľ výstupu nebol zatiaľ naplnený. V rámci realizovaných projektov je vykazovaný na jednom projekte. </w:t>
            </w:r>
          </w:p>
          <w:p w14:paraId="55E41822" w14:textId="77777777" w:rsidR="00E03F8C" w:rsidRPr="00DD6590" w:rsidRDefault="00E03F8C" w:rsidP="00E03F8C">
            <w:pPr>
              <w:pStyle w:val="Style30"/>
              <w:widowControl/>
              <w:spacing w:before="60" w:after="0" w:line="240" w:lineRule="auto"/>
              <w:jc w:val="left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color w:val="000000"/>
                <w:sz w:val="16"/>
                <w:szCs w:val="16"/>
              </w:rPr>
              <w:t xml:space="preserve">Je možné predpokladať len čiastočnú naplnenosť projektami, ktoré sú v štádiu schvaľovania, alebo v procese odborného hodnotenia, prípadne </w:t>
            </w:r>
            <w:proofErr w:type="spellStart"/>
            <w:r w:rsidRPr="00DD6590">
              <w:rPr>
                <w:rFonts w:asciiTheme="minorHAnsi" w:hAnsiTheme="minorHAnsi"/>
                <w:color w:val="000000"/>
                <w:sz w:val="16"/>
                <w:szCs w:val="16"/>
              </w:rPr>
              <w:t>zazmluvňovania</w:t>
            </w:r>
            <w:proofErr w:type="spellEnd"/>
            <w:r w:rsidRPr="00DD6590">
              <w:rPr>
                <w:rFonts w:asciiTheme="minorHAnsi" w:hAnsiTheme="minorHAnsi"/>
                <w:color w:val="000000"/>
                <w:sz w:val="16"/>
                <w:szCs w:val="16"/>
              </w:rPr>
              <w:t>. Ak sa naplnia predpoklady (údaje z vyplneného dotazníka projektovými manažérmi) ukazovateľ bude naplnený len na 10%.</w:t>
            </w:r>
          </w:p>
          <w:p w14:paraId="2A7EBD86" w14:textId="77777777" w:rsidR="00E03F8C" w:rsidRPr="00DD6590" w:rsidRDefault="00E03F8C" w:rsidP="00E03F8C">
            <w:pPr>
              <w:pStyle w:val="Style30"/>
              <w:widowControl/>
              <w:spacing w:before="60" w:after="0" w:line="240" w:lineRule="auto"/>
              <w:jc w:val="left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color w:val="000000"/>
                <w:sz w:val="16"/>
                <w:szCs w:val="16"/>
              </w:rPr>
              <w:t xml:space="preserve">Napĺňanie ukazovateľa bude závislé od realizácie jednotlivých projektov a od praktickosti </w:t>
            </w:r>
            <w:proofErr w:type="spellStart"/>
            <w:r w:rsidRPr="00DD6590">
              <w:rPr>
                <w:rFonts w:asciiTheme="minorHAnsi" w:hAnsiTheme="minorHAnsi"/>
                <w:color w:val="000000"/>
                <w:sz w:val="16"/>
                <w:szCs w:val="16"/>
              </w:rPr>
              <w:t>eGovernment</w:t>
            </w:r>
            <w:proofErr w:type="spellEnd"/>
            <w:r w:rsidRPr="00DD6590">
              <w:rPr>
                <w:rFonts w:asciiTheme="minorHAnsi" w:hAnsiTheme="minorHAnsi"/>
                <w:color w:val="000000"/>
                <w:sz w:val="16"/>
                <w:szCs w:val="16"/>
              </w:rPr>
              <w:t>-u</w:t>
            </w:r>
          </w:p>
          <w:p w14:paraId="5B398A1B" w14:textId="77777777" w:rsidR="00E03F8C" w:rsidRPr="00DD6590" w:rsidRDefault="00E03F8C" w:rsidP="00E03F8C">
            <w:pPr>
              <w:pStyle w:val="Style30"/>
              <w:widowControl/>
              <w:spacing w:before="60" w:after="0" w:line="240" w:lineRule="auto"/>
              <w:jc w:val="left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color w:val="000000"/>
                <w:sz w:val="16"/>
                <w:szCs w:val="16"/>
              </w:rPr>
              <w:t>Odporúčania:</w:t>
            </w:r>
          </w:p>
          <w:p w14:paraId="49741223" w14:textId="77777777" w:rsidR="00E03F8C" w:rsidRPr="00DD6590" w:rsidRDefault="00E03F8C" w:rsidP="00E03F8C">
            <w:pPr>
              <w:pStyle w:val="Style30"/>
              <w:widowControl/>
              <w:spacing w:before="60" w:after="0" w:line="240" w:lineRule="auto"/>
              <w:jc w:val="left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color w:val="000000"/>
                <w:sz w:val="16"/>
                <w:szCs w:val="16"/>
              </w:rPr>
              <w:lastRenderedPageBreak/>
              <w:t>Doplniť do plánovaných projektov aj Počet nových cezhraničných služieb pre občanov, prípadne prehodnotiť zacielenie ŠC 7.4 a význam ukazovateľa</w:t>
            </w:r>
          </w:p>
        </w:tc>
      </w:tr>
      <w:tr w:rsidR="00665515" w:rsidRPr="00DD6590" w14:paraId="2EEABEEF" w14:textId="77777777" w:rsidTr="00271695">
        <w:trPr>
          <w:trHeight w:val="184"/>
        </w:trPr>
        <w:tc>
          <w:tcPr>
            <w:tcW w:w="454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vAlign w:val="center"/>
          </w:tcPr>
          <w:p w14:paraId="6CF004E6" w14:textId="77777777" w:rsidR="00665515" w:rsidRPr="00DD6590" w:rsidRDefault="00665515" w:rsidP="00665515">
            <w:pPr>
              <w:spacing w:before="60" w:after="0" w:line="240" w:lineRule="auto"/>
              <w:ind w:left="18"/>
              <w:jc w:val="center"/>
              <w:rPr>
                <w:sz w:val="16"/>
                <w:szCs w:val="16"/>
              </w:rPr>
            </w:pPr>
            <w:r w:rsidRPr="00DD6590">
              <w:rPr>
                <w:sz w:val="16"/>
                <w:szCs w:val="16"/>
              </w:rPr>
              <w:lastRenderedPageBreak/>
              <w:t>10</w:t>
            </w:r>
          </w:p>
        </w:tc>
        <w:tc>
          <w:tcPr>
            <w:tcW w:w="2610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vAlign w:val="center"/>
          </w:tcPr>
          <w:p w14:paraId="4EF8EE3B" w14:textId="77777777" w:rsidR="00665515" w:rsidRPr="00DD6590" w:rsidRDefault="00665515" w:rsidP="00665515">
            <w:pPr>
              <w:pStyle w:val="Default"/>
              <w:spacing w:before="60"/>
              <w:rPr>
                <w:rFonts w:asciiTheme="minorHAnsi" w:hAnsiTheme="minorHAnsi"/>
                <w:sz w:val="16"/>
                <w:szCs w:val="16"/>
                <w:lang w:val="sk-SK"/>
              </w:rPr>
            </w:pPr>
            <w:r w:rsidRPr="00DD6590">
              <w:rPr>
                <w:rFonts w:asciiTheme="minorHAnsi" w:hAnsiTheme="minorHAnsi"/>
                <w:sz w:val="16"/>
                <w:szCs w:val="16"/>
                <w:lang w:val="sk-SK"/>
              </w:rPr>
              <w:t>Podiel dodatočných elektronických služieb pre občanov, ktoré je možné riešiť mobilnou aplikáciou</w:t>
            </w:r>
          </w:p>
        </w:tc>
        <w:tc>
          <w:tcPr>
            <w:tcW w:w="1260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vAlign w:val="center"/>
          </w:tcPr>
          <w:p w14:paraId="3ED81EE2" w14:textId="77777777" w:rsidR="00665515" w:rsidRPr="00DD6590" w:rsidRDefault="00665515">
            <w:pPr>
              <w:spacing w:before="6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DD6590">
              <w:rPr>
                <w:color w:val="000000"/>
                <w:sz w:val="16"/>
                <w:szCs w:val="16"/>
              </w:rPr>
              <w:t xml:space="preserve">20% zo zoznamu </w:t>
            </w:r>
            <w:proofErr w:type="spellStart"/>
            <w:r w:rsidRPr="00DD6590">
              <w:rPr>
                <w:color w:val="000000"/>
                <w:sz w:val="16"/>
                <w:szCs w:val="16"/>
              </w:rPr>
              <w:t>eGovernment</w:t>
            </w:r>
            <w:proofErr w:type="spellEnd"/>
            <w:r w:rsidRPr="00DD6590">
              <w:rPr>
                <w:color w:val="000000"/>
                <w:sz w:val="16"/>
                <w:szCs w:val="16"/>
              </w:rPr>
              <w:t xml:space="preserve"> služieb (s výnimkou služieb ktoré riešia publikovanie informácií)</w:t>
            </w:r>
          </w:p>
        </w:tc>
        <w:tc>
          <w:tcPr>
            <w:tcW w:w="1350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vAlign w:val="center"/>
          </w:tcPr>
          <w:p w14:paraId="04258897" w14:textId="77777777" w:rsidR="00665515" w:rsidRPr="00DD6590" w:rsidRDefault="00DF01E3" w:rsidP="00665515">
            <w:pPr>
              <w:spacing w:before="60" w:after="0" w:line="240" w:lineRule="auto"/>
              <w:ind w:left="18"/>
              <w:jc w:val="center"/>
              <w:rPr>
                <w:color w:val="000000"/>
                <w:sz w:val="16"/>
                <w:szCs w:val="16"/>
                <w:lang w:eastAsia="cs-CZ"/>
              </w:rPr>
            </w:pPr>
            <w:r w:rsidRPr="00DD6590">
              <w:rPr>
                <w:color w:val="000000"/>
                <w:sz w:val="16"/>
                <w:szCs w:val="16"/>
                <w:lang w:eastAsia="cs-CZ"/>
              </w:rPr>
              <w:t>6</w:t>
            </w:r>
          </w:p>
        </w:tc>
        <w:tc>
          <w:tcPr>
            <w:tcW w:w="1175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vAlign w:val="center"/>
          </w:tcPr>
          <w:p w14:paraId="2EF5BD15" w14:textId="77777777" w:rsidR="00665515" w:rsidRPr="00DD6590" w:rsidRDefault="00F94045" w:rsidP="00665515">
            <w:pPr>
              <w:spacing w:before="60" w:after="0" w:line="240" w:lineRule="auto"/>
              <w:jc w:val="center"/>
              <w:rPr>
                <w:color w:val="000000"/>
                <w:sz w:val="16"/>
                <w:szCs w:val="16"/>
                <w:lang w:eastAsia="cs-CZ"/>
              </w:rPr>
            </w:pPr>
            <w:r>
              <w:rPr>
                <w:color w:val="000000"/>
                <w:sz w:val="16"/>
                <w:szCs w:val="16"/>
                <w:lang w:eastAsia="cs-CZ"/>
              </w:rPr>
              <w:t>6</w:t>
            </w:r>
          </w:p>
        </w:tc>
        <w:tc>
          <w:tcPr>
            <w:tcW w:w="1170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FD653"/>
            <w:vAlign w:val="center"/>
          </w:tcPr>
          <w:p w14:paraId="24639942" w14:textId="77777777" w:rsidR="00665515" w:rsidRPr="00DD6590" w:rsidRDefault="00665515" w:rsidP="00665515">
            <w:pPr>
              <w:spacing w:before="6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90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vAlign w:val="center"/>
          </w:tcPr>
          <w:p w14:paraId="1BFB4F85" w14:textId="77777777" w:rsidR="00665515" w:rsidRPr="00DD6590" w:rsidRDefault="00665515" w:rsidP="00665515">
            <w:pPr>
              <w:spacing w:before="60" w:after="0" w:line="240" w:lineRule="auto"/>
              <w:jc w:val="center"/>
              <w:rPr>
                <w:color w:val="000000" w:themeColor="text1"/>
                <w:sz w:val="16"/>
                <w:szCs w:val="16"/>
              </w:rPr>
            </w:pPr>
            <w:r w:rsidRPr="00DD6590">
              <w:rPr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4950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vAlign w:val="center"/>
          </w:tcPr>
          <w:p w14:paraId="1326734B" w14:textId="77777777" w:rsidR="00665515" w:rsidRPr="00DD6590" w:rsidRDefault="00665515" w:rsidP="00665515">
            <w:pPr>
              <w:pStyle w:val="Style30"/>
              <w:widowControl/>
              <w:spacing w:before="60" w:after="0" w:line="240" w:lineRule="auto"/>
              <w:jc w:val="left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color w:val="000000"/>
                <w:sz w:val="16"/>
                <w:szCs w:val="16"/>
              </w:rPr>
              <w:t>Ukazovateľ výstupu nebol zatiaľ naplnený. V rámci realizovaných projektov je vykazovaný na troch projektoch.</w:t>
            </w:r>
          </w:p>
          <w:p w14:paraId="4521ACC8" w14:textId="77777777" w:rsidR="00665515" w:rsidRPr="00DD6590" w:rsidRDefault="005D52FD" w:rsidP="00DD6590">
            <w:pPr>
              <w:pStyle w:val="Style30"/>
              <w:widowControl/>
              <w:spacing w:before="60" w:after="0" w:line="240" w:lineRule="auto"/>
              <w:jc w:val="left"/>
              <w:rPr>
                <w:color w:val="000000" w:themeColor="text1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color w:val="000000"/>
                <w:sz w:val="16"/>
                <w:szCs w:val="16"/>
              </w:rPr>
              <w:t xml:space="preserve">Jeho napĺňanie je plánované na projekte „Zefektívnenie štátneho dozoru v starostlivosti o životné prostredie“. </w:t>
            </w:r>
          </w:p>
          <w:p w14:paraId="37EE58C3" w14:textId="77777777" w:rsidR="00665515" w:rsidRPr="00DD6590" w:rsidRDefault="00665515" w:rsidP="00665515">
            <w:pPr>
              <w:spacing w:before="60" w:after="0" w:line="240" w:lineRule="auto"/>
              <w:jc w:val="left"/>
              <w:rPr>
                <w:color w:val="000000"/>
                <w:sz w:val="16"/>
                <w:szCs w:val="16"/>
              </w:rPr>
            </w:pPr>
            <w:r w:rsidRPr="00DD6590">
              <w:rPr>
                <w:color w:val="000000"/>
                <w:sz w:val="16"/>
                <w:szCs w:val="16"/>
              </w:rPr>
              <w:t>Odporúčania:</w:t>
            </w:r>
          </w:p>
          <w:p w14:paraId="4DCFFE17" w14:textId="77777777" w:rsidR="00665515" w:rsidRPr="00DD6590" w:rsidRDefault="00665515" w:rsidP="00665515">
            <w:pPr>
              <w:pStyle w:val="Style30"/>
              <w:widowControl/>
              <w:spacing w:before="60" w:after="0" w:line="240" w:lineRule="auto"/>
              <w:jc w:val="left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color w:val="000000"/>
                <w:sz w:val="16"/>
                <w:szCs w:val="16"/>
              </w:rPr>
              <w:t xml:space="preserve">Doplniť do plánovaných projektov Podiel dodatočných elektronických služieb pre </w:t>
            </w:r>
            <w:r w:rsidR="005D52FD" w:rsidRPr="00DD6590">
              <w:rPr>
                <w:rFonts w:asciiTheme="minorHAnsi" w:hAnsiTheme="minorHAnsi"/>
                <w:color w:val="000000"/>
                <w:sz w:val="16"/>
                <w:szCs w:val="16"/>
              </w:rPr>
              <w:t>občanov</w:t>
            </w:r>
            <w:r w:rsidRPr="00DD6590">
              <w:rPr>
                <w:rFonts w:asciiTheme="minorHAnsi" w:hAnsiTheme="minorHAnsi"/>
                <w:color w:val="000000"/>
                <w:sz w:val="16"/>
                <w:szCs w:val="16"/>
              </w:rPr>
              <w:t>, ktoré je možné riešiť mobilnou aplikáciou, aby došlo k naplneniu ukazovateľa, prípadne prehodnotiť zacielenie ŠC 7.4.</w:t>
            </w:r>
          </w:p>
          <w:p w14:paraId="3F539C9C" w14:textId="77777777" w:rsidR="00665515" w:rsidRPr="00DD6590" w:rsidRDefault="00665515" w:rsidP="00665515">
            <w:pPr>
              <w:pStyle w:val="Style30"/>
              <w:widowControl/>
              <w:spacing w:before="60" w:after="0" w:line="240" w:lineRule="auto"/>
              <w:jc w:val="left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color w:val="000000"/>
                <w:sz w:val="16"/>
                <w:szCs w:val="16"/>
              </w:rPr>
              <w:t>Vypracovať metodiku agregovania projektového ukazovateľa na úroveň programového.</w:t>
            </w:r>
            <w:r w:rsidR="005D52FD" w:rsidRPr="00DD6590">
              <w:rPr>
                <w:rFonts w:asciiTheme="minorHAnsi" w:hAnsiTheme="minorHAnsi"/>
                <w:color w:val="000000"/>
                <w:sz w:val="16"/>
                <w:szCs w:val="16"/>
              </w:rPr>
              <w:t xml:space="preserve"> Doplniť do metodiky spôsob získavania dát z</w:t>
            </w:r>
            <w:r w:rsidR="00220CEC" w:rsidRPr="00DD6590">
              <w:rPr>
                <w:rFonts w:asciiTheme="minorHAnsi" w:hAnsiTheme="minorHAnsi"/>
                <w:color w:val="000000"/>
                <w:sz w:val="16"/>
                <w:szCs w:val="16"/>
              </w:rPr>
              <w:t> </w:t>
            </w:r>
            <w:proofErr w:type="spellStart"/>
            <w:r w:rsidR="005D52FD" w:rsidRPr="00DD6590">
              <w:rPr>
                <w:rFonts w:asciiTheme="minorHAnsi" w:hAnsiTheme="minorHAnsi"/>
                <w:color w:val="000000"/>
                <w:sz w:val="16"/>
                <w:szCs w:val="16"/>
              </w:rPr>
              <w:t>eGovenmentu</w:t>
            </w:r>
            <w:proofErr w:type="spellEnd"/>
            <w:r w:rsidR="00220CEC" w:rsidRPr="00DD6590">
              <w:rPr>
                <w:rFonts w:asciiTheme="minorHAnsi" w:hAnsiTheme="minorHAnsi"/>
                <w:color w:val="000000"/>
                <w:sz w:val="16"/>
                <w:szCs w:val="16"/>
              </w:rPr>
              <w:t xml:space="preserve">  a definíciu služieb.</w:t>
            </w:r>
            <w:r w:rsidR="005D52FD" w:rsidRPr="00DD6590">
              <w:rPr>
                <w:rFonts w:asciiTheme="minorHAnsi" w:hAnsiTheme="minorHAnsi"/>
                <w:color w:val="000000"/>
                <w:sz w:val="16"/>
                <w:szCs w:val="16"/>
              </w:rPr>
              <w:t xml:space="preserve"> </w:t>
            </w:r>
          </w:p>
          <w:p w14:paraId="05ABE7DD" w14:textId="77777777" w:rsidR="005D52FD" w:rsidRPr="00DD6590" w:rsidRDefault="005D52FD">
            <w:pPr>
              <w:pStyle w:val="Style30"/>
              <w:widowControl/>
              <w:spacing w:before="60" w:after="0" w:line="240" w:lineRule="auto"/>
              <w:jc w:val="left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color w:val="000000"/>
                <w:sz w:val="16"/>
                <w:szCs w:val="16"/>
              </w:rPr>
              <w:t xml:space="preserve">Keďže sa ukazovateľ vyhodnocuje na základe informácií z META IS je potrebné pri odbornom hodnotení vyhodnotiť odhadovaný prínos projektu k napĺňaniu tohto ukazovateľa. </w:t>
            </w:r>
          </w:p>
        </w:tc>
      </w:tr>
      <w:tr w:rsidR="00665515" w:rsidRPr="00DD6590" w14:paraId="2A58CEC3" w14:textId="77777777" w:rsidTr="00271695">
        <w:trPr>
          <w:trHeight w:val="184"/>
        </w:trPr>
        <w:tc>
          <w:tcPr>
            <w:tcW w:w="454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vAlign w:val="center"/>
          </w:tcPr>
          <w:p w14:paraId="7EABB2C2" w14:textId="77777777" w:rsidR="00665515" w:rsidRPr="00DD6590" w:rsidRDefault="00665515" w:rsidP="00665515">
            <w:pPr>
              <w:spacing w:before="60" w:after="0" w:line="240" w:lineRule="auto"/>
              <w:ind w:left="18"/>
              <w:jc w:val="center"/>
              <w:rPr>
                <w:sz w:val="16"/>
                <w:szCs w:val="16"/>
              </w:rPr>
            </w:pPr>
            <w:r w:rsidRPr="00DD6590">
              <w:rPr>
                <w:sz w:val="16"/>
                <w:szCs w:val="16"/>
              </w:rPr>
              <w:t>11</w:t>
            </w:r>
          </w:p>
        </w:tc>
        <w:tc>
          <w:tcPr>
            <w:tcW w:w="2610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vAlign w:val="center"/>
          </w:tcPr>
          <w:p w14:paraId="1BF5B7D0" w14:textId="77777777" w:rsidR="00665515" w:rsidRPr="00DD6590" w:rsidRDefault="00665515">
            <w:pPr>
              <w:pStyle w:val="Default"/>
              <w:spacing w:before="60"/>
              <w:rPr>
                <w:rFonts w:asciiTheme="minorHAnsi" w:hAnsiTheme="minorHAnsi"/>
                <w:sz w:val="16"/>
                <w:szCs w:val="16"/>
                <w:lang w:val="sk-SK"/>
              </w:rPr>
            </w:pPr>
            <w:r w:rsidRPr="00DD6590">
              <w:rPr>
                <w:rFonts w:asciiTheme="minorHAnsi" w:hAnsiTheme="minorHAnsi"/>
                <w:sz w:val="16"/>
                <w:szCs w:val="16"/>
                <w:lang w:val="sk-SK"/>
              </w:rPr>
              <w:t>Dodatočný podiel inštitúcií verejnej správy prepojených s centrálnou platformou pre integráciu údajov a centrálnou platformou pre otvorené dáta</w:t>
            </w:r>
          </w:p>
        </w:tc>
        <w:tc>
          <w:tcPr>
            <w:tcW w:w="1260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vAlign w:val="center"/>
          </w:tcPr>
          <w:p w14:paraId="3C995970" w14:textId="77777777" w:rsidR="00665515" w:rsidRPr="00DD6590" w:rsidRDefault="00665515">
            <w:pPr>
              <w:spacing w:before="6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DD6590">
              <w:rPr>
                <w:color w:val="000000"/>
                <w:sz w:val="16"/>
                <w:szCs w:val="16"/>
              </w:rPr>
              <w:t>99.9% inštitúcií verejnej správy, ktoré vytvárajú otvorené dáta</w:t>
            </w:r>
          </w:p>
        </w:tc>
        <w:tc>
          <w:tcPr>
            <w:tcW w:w="1350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vAlign w:val="center"/>
          </w:tcPr>
          <w:p w14:paraId="62090456" w14:textId="77777777" w:rsidR="00665515" w:rsidRPr="00DD6590" w:rsidRDefault="00CD3AE2" w:rsidP="00CD3AE2">
            <w:pPr>
              <w:spacing w:before="60" w:after="0" w:line="240" w:lineRule="auto"/>
              <w:ind w:left="18"/>
              <w:jc w:val="center"/>
              <w:rPr>
                <w:color w:val="000000"/>
                <w:sz w:val="16"/>
                <w:szCs w:val="16"/>
                <w:lang w:eastAsia="cs-CZ"/>
              </w:rPr>
            </w:pPr>
            <w:r w:rsidRPr="00DD6590">
              <w:rPr>
                <w:color w:val="000000"/>
                <w:sz w:val="16"/>
                <w:szCs w:val="16"/>
                <w:lang w:eastAsia="cs-CZ"/>
              </w:rPr>
              <w:t>41</w:t>
            </w:r>
          </w:p>
        </w:tc>
        <w:tc>
          <w:tcPr>
            <w:tcW w:w="1175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vAlign w:val="center"/>
          </w:tcPr>
          <w:p w14:paraId="0EF8519A" w14:textId="77777777" w:rsidR="00665515" w:rsidRPr="00DD6590" w:rsidRDefault="00665515" w:rsidP="00665515">
            <w:pPr>
              <w:spacing w:before="60" w:after="0" w:line="240" w:lineRule="auto"/>
              <w:jc w:val="center"/>
              <w:rPr>
                <w:color w:val="000000"/>
                <w:sz w:val="16"/>
                <w:szCs w:val="16"/>
                <w:lang w:eastAsia="cs-CZ"/>
              </w:rPr>
            </w:pPr>
            <w:r w:rsidRPr="00DD6590">
              <w:rPr>
                <w:color w:val="000000"/>
                <w:sz w:val="16"/>
                <w:szCs w:val="16"/>
                <w:lang w:eastAsia="cs-CZ"/>
              </w:rPr>
              <w:t>0</w:t>
            </w:r>
          </w:p>
        </w:tc>
        <w:tc>
          <w:tcPr>
            <w:tcW w:w="1170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F858F"/>
            <w:vAlign w:val="center"/>
          </w:tcPr>
          <w:p w14:paraId="675F4C2C" w14:textId="77777777" w:rsidR="00665515" w:rsidRPr="00DD6590" w:rsidRDefault="00195CAE" w:rsidP="00665515">
            <w:pPr>
              <w:spacing w:before="6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DD6590">
              <w:rPr>
                <w:color w:val="000000"/>
                <w:sz w:val="16"/>
                <w:szCs w:val="16"/>
              </w:rPr>
              <w:t>0,71%</w:t>
            </w:r>
          </w:p>
        </w:tc>
        <w:tc>
          <w:tcPr>
            <w:tcW w:w="990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vAlign w:val="center"/>
          </w:tcPr>
          <w:p w14:paraId="4DFA1BE9" w14:textId="77777777" w:rsidR="00665515" w:rsidRPr="00DD6590" w:rsidRDefault="00665515" w:rsidP="00665515">
            <w:pPr>
              <w:spacing w:before="60" w:after="0" w:line="240" w:lineRule="auto"/>
              <w:jc w:val="center"/>
              <w:rPr>
                <w:color w:val="000000" w:themeColor="text1"/>
                <w:sz w:val="16"/>
                <w:szCs w:val="16"/>
              </w:rPr>
            </w:pPr>
            <w:r w:rsidRPr="00DD6590">
              <w:rPr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4950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vAlign w:val="center"/>
          </w:tcPr>
          <w:p w14:paraId="0F0D9104" w14:textId="77777777" w:rsidR="00665515" w:rsidRPr="00DD6590" w:rsidRDefault="00665515" w:rsidP="00665515">
            <w:pPr>
              <w:spacing w:before="60" w:after="0" w:line="240" w:lineRule="auto"/>
              <w:jc w:val="left"/>
              <w:rPr>
                <w:color w:val="000000"/>
                <w:sz w:val="16"/>
                <w:szCs w:val="16"/>
              </w:rPr>
            </w:pPr>
            <w:r w:rsidRPr="00DD6590">
              <w:rPr>
                <w:color w:val="000000"/>
                <w:sz w:val="16"/>
                <w:szCs w:val="16"/>
              </w:rPr>
              <w:t>Ukazovateľ výsledku nebol zatiaľ naplnený. V rámci realizovaných projektov sa vykazuje na troch projektoch</w:t>
            </w:r>
            <w:r w:rsidR="00195CAE" w:rsidRPr="00DD6590">
              <w:rPr>
                <w:color w:val="000000"/>
                <w:sz w:val="16"/>
                <w:szCs w:val="16"/>
              </w:rPr>
              <w:t>, v počte 41</w:t>
            </w:r>
            <w:r w:rsidRPr="00DD6590">
              <w:rPr>
                <w:color w:val="000000"/>
                <w:sz w:val="16"/>
                <w:szCs w:val="16"/>
              </w:rPr>
              <w:t>.</w:t>
            </w:r>
          </w:p>
          <w:p w14:paraId="1680F1FD" w14:textId="77777777" w:rsidR="00665515" w:rsidRPr="00DD6590" w:rsidRDefault="00665515" w:rsidP="00665515">
            <w:pPr>
              <w:spacing w:before="60" w:after="0" w:line="240" w:lineRule="auto"/>
              <w:jc w:val="left"/>
              <w:rPr>
                <w:color w:val="000000"/>
                <w:sz w:val="16"/>
                <w:szCs w:val="16"/>
              </w:rPr>
            </w:pPr>
            <w:r w:rsidRPr="00DD6590">
              <w:rPr>
                <w:color w:val="000000"/>
                <w:sz w:val="16"/>
                <w:szCs w:val="16"/>
              </w:rPr>
              <w:t>Výstupový ukazovateľ je podľa vyplneného dotazníka projektovými manažérmi SO plánovaný v </w:t>
            </w:r>
            <w:r w:rsidR="00195CAE" w:rsidRPr="00DD6590">
              <w:rPr>
                <w:color w:val="000000"/>
                <w:sz w:val="16"/>
                <w:szCs w:val="16"/>
              </w:rPr>
              <w:t>jednom projekte</w:t>
            </w:r>
            <w:r w:rsidRPr="00DD6590">
              <w:rPr>
                <w:color w:val="000000"/>
                <w:sz w:val="16"/>
                <w:szCs w:val="16"/>
              </w:rPr>
              <w:t xml:space="preserve"> v hodnote </w:t>
            </w:r>
            <w:r w:rsidR="00195CAE" w:rsidRPr="00DD6590">
              <w:rPr>
                <w:color w:val="000000"/>
                <w:sz w:val="16"/>
                <w:szCs w:val="16"/>
              </w:rPr>
              <w:t>1</w:t>
            </w:r>
            <w:r w:rsidRPr="00DD6590">
              <w:rPr>
                <w:color w:val="000000"/>
                <w:sz w:val="16"/>
                <w:szCs w:val="16"/>
              </w:rPr>
              <w:t>.</w:t>
            </w:r>
            <w:r w:rsidR="00195CAE" w:rsidRPr="00DD6590">
              <w:rPr>
                <w:color w:val="000000"/>
                <w:sz w:val="16"/>
                <w:szCs w:val="16"/>
              </w:rPr>
              <w:t xml:space="preserve"> </w:t>
            </w:r>
          </w:p>
          <w:p w14:paraId="6BD03ED7" w14:textId="77777777" w:rsidR="00195CAE" w:rsidRPr="00DD6590" w:rsidRDefault="00195CAE" w:rsidP="00665515">
            <w:pPr>
              <w:spacing w:before="60" w:after="0" w:line="240" w:lineRule="auto"/>
              <w:jc w:val="left"/>
              <w:rPr>
                <w:color w:val="000000" w:themeColor="text1"/>
                <w:sz w:val="16"/>
                <w:szCs w:val="16"/>
              </w:rPr>
            </w:pPr>
            <w:r w:rsidRPr="00DD6590">
              <w:rPr>
                <w:color w:val="000000" w:themeColor="text1"/>
                <w:sz w:val="16"/>
                <w:szCs w:val="16"/>
              </w:rPr>
              <w:t xml:space="preserve">Tento ukazovateľ bol nastavený ako podiel inštitúcií, ktoré sú prepojené s centrálnou platformou. Počiatočný počet bol 11 inštitúcií, čo predstavovalo 0,1% Po zrealizovaní projektov by sa toto percento zvýšilo na </w:t>
            </w:r>
            <w:r w:rsidRPr="00DD6590">
              <w:rPr>
                <w:b/>
                <w:color w:val="000000" w:themeColor="text1"/>
                <w:sz w:val="16"/>
                <w:szCs w:val="16"/>
              </w:rPr>
              <w:t>0,71%</w:t>
            </w:r>
            <w:r w:rsidRPr="00DD6590">
              <w:rPr>
                <w:color w:val="000000" w:themeColor="text1"/>
                <w:sz w:val="16"/>
                <w:szCs w:val="16"/>
              </w:rPr>
              <w:t xml:space="preserve"> </w:t>
            </w:r>
          </w:p>
          <w:p w14:paraId="2F07A655" w14:textId="77777777" w:rsidR="00665515" w:rsidRPr="00DD6590" w:rsidRDefault="00665515" w:rsidP="00665515">
            <w:pPr>
              <w:spacing w:before="60" w:after="0" w:line="240" w:lineRule="auto"/>
              <w:jc w:val="left"/>
              <w:rPr>
                <w:color w:val="000000" w:themeColor="text1"/>
                <w:sz w:val="16"/>
                <w:szCs w:val="16"/>
              </w:rPr>
            </w:pPr>
            <w:r w:rsidRPr="00DD6590">
              <w:rPr>
                <w:color w:val="000000" w:themeColor="text1"/>
                <w:sz w:val="16"/>
                <w:szCs w:val="16"/>
              </w:rPr>
              <w:t>Odporúčanie:</w:t>
            </w:r>
          </w:p>
          <w:p w14:paraId="5384D7D4" w14:textId="77777777" w:rsidR="00665515" w:rsidRPr="00DD6590" w:rsidRDefault="0087436F" w:rsidP="0087436F">
            <w:pPr>
              <w:spacing w:before="60" w:after="0" w:line="240" w:lineRule="auto"/>
              <w:jc w:val="left"/>
              <w:rPr>
                <w:color w:val="000000" w:themeColor="text1"/>
                <w:sz w:val="16"/>
                <w:szCs w:val="16"/>
              </w:rPr>
            </w:pPr>
            <w:r w:rsidRPr="00DD6590">
              <w:rPr>
                <w:color w:val="000000" w:themeColor="text1"/>
                <w:sz w:val="16"/>
                <w:szCs w:val="16"/>
              </w:rPr>
              <w:t>Prehodnotenie zacielenia ŠC 7.5, prípadne využitie finančných prostriedkov v rámci iného ŠC PO7, keďže merateľný ukazovateľ sa vykazuje s veľmi malou cieľovou hodnotou a nepredpokladáme jeho naplnenie.</w:t>
            </w:r>
          </w:p>
        </w:tc>
      </w:tr>
      <w:tr w:rsidR="00665515" w:rsidRPr="00DD6590" w14:paraId="549DF200" w14:textId="77777777" w:rsidTr="00271695">
        <w:trPr>
          <w:trHeight w:val="184"/>
        </w:trPr>
        <w:tc>
          <w:tcPr>
            <w:tcW w:w="454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vAlign w:val="center"/>
          </w:tcPr>
          <w:p w14:paraId="2C00D426" w14:textId="77777777" w:rsidR="00665515" w:rsidRPr="00DD6590" w:rsidRDefault="00665515" w:rsidP="00665515">
            <w:pPr>
              <w:spacing w:before="60" w:after="0" w:line="240" w:lineRule="auto"/>
              <w:ind w:left="18"/>
              <w:jc w:val="center"/>
              <w:rPr>
                <w:sz w:val="16"/>
                <w:szCs w:val="16"/>
              </w:rPr>
            </w:pPr>
            <w:r w:rsidRPr="00DD6590">
              <w:rPr>
                <w:sz w:val="16"/>
                <w:szCs w:val="16"/>
              </w:rPr>
              <w:t>12</w:t>
            </w:r>
          </w:p>
        </w:tc>
        <w:tc>
          <w:tcPr>
            <w:tcW w:w="2610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vAlign w:val="center"/>
          </w:tcPr>
          <w:p w14:paraId="36D79052" w14:textId="77777777" w:rsidR="00665515" w:rsidRPr="00DD6590" w:rsidRDefault="00665515">
            <w:pPr>
              <w:pStyle w:val="Default"/>
              <w:spacing w:before="60"/>
              <w:rPr>
                <w:rFonts w:asciiTheme="minorHAnsi" w:hAnsiTheme="minorHAnsi"/>
                <w:sz w:val="16"/>
                <w:szCs w:val="16"/>
                <w:lang w:val="sk-SK"/>
              </w:rPr>
            </w:pPr>
            <w:r w:rsidRPr="00DD6590">
              <w:rPr>
                <w:rFonts w:asciiTheme="minorHAnsi" w:hAnsiTheme="minorHAnsi"/>
                <w:sz w:val="16"/>
                <w:szCs w:val="16"/>
                <w:lang w:val="sk-SK"/>
              </w:rPr>
              <w:t xml:space="preserve">Počet nových </w:t>
            </w:r>
            <w:proofErr w:type="spellStart"/>
            <w:r w:rsidRPr="00DD6590">
              <w:rPr>
                <w:rFonts w:asciiTheme="minorHAnsi" w:hAnsiTheme="minorHAnsi"/>
                <w:sz w:val="16"/>
                <w:szCs w:val="16"/>
                <w:lang w:val="sk-SK"/>
              </w:rPr>
              <w:t>datasetov</w:t>
            </w:r>
            <w:proofErr w:type="spellEnd"/>
            <w:r w:rsidRPr="00DD6590">
              <w:rPr>
                <w:rFonts w:asciiTheme="minorHAnsi" w:hAnsiTheme="minorHAnsi"/>
                <w:sz w:val="16"/>
                <w:szCs w:val="16"/>
                <w:lang w:val="sk-SK"/>
              </w:rPr>
              <w:t xml:space="preserve"> publikovaných vo formáte s vysokým potenciálom na </w:t>
            </w:r>
            <w:proofErr w:type="spellStart"/>
            <w:r w:rsidRPr="00DD6590">
              <w:rPr>
                <w:rFonts w:asciiTheme="minorHAnsi" w:hAnsiTheme="minorHAnsi"/>
                <w:sz w:val="16"/>
                <w:szCs w:val="16"/>
                <w:lang w:val="sk-SK"/>
              </w:rPr>
              <w:t>znovupoužitie</w:t>
            </w:r>
            <w:proofErr w:type="spellEnd"/>
          </w:p>
        </w:tc>
        <w:tc>
          <w:tcPr>
            <w:tcW w:w="1260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vAlign w:val="center"/>
          </w:tcPr>
          <w:p w14:paraId="06C85D74" w14:textId="77777777" w:rsidR="00665515" w:rsidRPr="00DD6590" w:rsidRDefault="00665515" w:rsidP="00665515">
            <w:pPr>
              <w:spacing w:before="6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DD6590">
              <w:rPr>
                <w:color w:val="000000"/>
                <w:sz w:val="16"/>
                <w:szCs w:val="16"/>
              </w:rPr>
              <w:t xml:space="preserve">70 % </w:t>
            </w:r>
            <w:proofErr w:type="spellStart"/>
            <w:r w:rsidRPr="00DD6590">
              <w:rPr>
                <w:color w:val="000000"/>
                <w:sz w:val="16"/>
                <w:szCs w:val="16"/>
              </w:rPr>
              <w:t>datasetov</w:t>
            </w:r>
            <w:proofErr w:type="spellEnd"/>
          </w:p>
        </w:tc>
        <w:tc>
          <w:tcPr>
            <w:tcW w:w="1350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vAlign w:val="center"/>
          </w:tcPr>
          <w:p w14:paraId="4FB5DF71" w14:textId="77777777" w:rsidR="00665515" w:rsidRPr="00DD6590" w:rsidRDefault="00665515">
            <w:pPr>
              <w:spacing w:before="60" w:after="0" w:line="240" w:lineRule="auto"/>
              <w:ind w:left="18"/>
              <w:jc w:val="center"/>
              <w:rPr>
                <w:color w:val="000000"/>
                <w:sz w:val="16"/>
                <w:szCs w:val="16"/>
                <w:lang w:eastAsia="cs-CZ"/>
              </w:rPr>
            </w:pPr>
            <w:r w:rsidRPr="00DD6590">
              <w:rPr>
                <w:color w:val="000000"/>
                <w:sz w:val="16"/>
                <w:szCs w:val="16"/>
                <w:lang w:eastAsia="cs-CZ"/>
              </w:rPr>
              <w:t>18.613</w:t>
            </w:r>
            <w:r w:rsidR="00220CEC" w:rsidRPr="00DD6590">
              <w:rPr>
                <w:color w:val="000000"/>
                <w:sz w:val="16"/>
                <w:szCs w:val="16"/>
                <w:lang w:eastAsia="cs-CZ"/>
              </w:rPr>
              <w:t>%</w:t>
            </w:r>
          </w:p>
        </w:tc>
        <w:tc>
          <w:tcPr>
            <w:tcW w:w="1175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vAlign w:val="center"/>
          </w:tcPr>
          <w:p w14:paraId="0F49C3A7" w14:textId="77777777" w:rsidR="00665515" w:rsidRPr="00DD6590" w:rsidRDefault="00665515">
            <w:pPr>
              <w:spacing w:before="60" w:after="0" w:line="240" w:lineRule="auto"/>
              <w:jc w:val="center"/>
              <w:rPr>
                <w:color w:val="000000"/>
                <w:sz w:val="16"/>
                <w:szCs w:val="16"/>
                <w:lang w:eastAsia="cs-CZ"/>
              </w:rPr>
            </w:pPr>
            <w:r w:rsidRPr="00DD6590">
              <w:rPr>
                <w:color w:val="000000"/>
                <w:sz w:val="16"/>
                <w:szCs w:val="16"/>
                <w:lang w:eastAsia="cs-CZ"/>
              </w:rPr>
              <w:t>18.613</w:t>
            </w:r>
            <w:r w:rsidR="00220CEC" w:rsidRPr="00DD6590">
              <w:rPr>
                <w:color w:val="000000"/>
                <w:sz w:val="16"/>
                <w:szCs w:val="16"/>
                <w:lang w:eastAsia="cs-CZ"/>
              </w:rPr>
              <w:t>%</w:t>
            </w:r>
          </w:p>
        </w:tc>
        <w:tc>
          <w:tcPr>
            <w:tcW w:w="1170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F858F"/>
            <w:vAlign w:val="center"/>
          </w:tcPr>
          <w:p w14:paraId="1BE389BA" w14:textId="77777777" w:rsidR="00665515" w:rsidRPr="00DD6590" w:rsidRDefault="005454BC" w:rsidP="00665515">
            <w:pPr>
              <w:spacing w:before="6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DD6590">
              <w:rPr>
                <w:color w:val="000000"/>
                <w:sz w:val="16"/>
                <w:szCs w:val="16"/>
              </w:rPr>
              <w:t>29,95%</w:t>
            </w:r>
          </w:p>
        </w:tc>
        <w:tc>
          <w:tcPr>
            <w:tcW w:w="990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vAlign w:val="center"/>
          </w:tcPr>
          <w:p w14:paraId="032776EC" w14:textId="77777777" w:rsidR="00665515" w:rsidRPr="00DD6590" w:rsidRDefault="00665515" w:rsidP="00665515">
            <w:pPr>
              <w:spacing w:before="60" w:after="0" w:line="240" w:lineRule="auto"/>
              <w:jc w:val="center"/>
              <w:rPr>
                <w:color w:val="000000" w:themeColor="text1"/>
                <w:sz w:val="16"/>
                <w:szCs w:val="16"/>
              </w:rPr>
            </w:pPr>
            <w:r w:rsidRPr="00DD6590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4950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vAlign w:val="center"/>
          </w:tcPr>
          <w:p w14:paraId="1C09E0C0" w14:textId="77777777" w:rsidR="00665515" w:rsidRPr="00DD6590" w:rsidRDefault="00665515" w:rsidP="00665515">
            <w:pPr>
              <w:spacing w:before="60" w:after="0" w:line="240" w:lineRule="auto"/>
              <w:jc w:val="left"/>
              <w:rPr>
                <w:color w:val="000000"/>
                <w:sz w:val="16"/>
                <w:szCs w:val="16"/>
              </w:rPr>
            </w:pPr>
            <w:r w:rsidRPr="00DD6590">
              <w:rPr>
                <w:color w:val="000000"/>
                <w:sz w:val="16"/>
                <w:szCs w:val="16"/>
              </w:rPr>
              <w:t>Ukazovateľ výsledku nebol zatiaľ naplnený. V rámci realizovaných projektov sa ukazovateľ vykazuje na dvoch projektoch</w:t>
            </w:r>
            <w:r w:rsidR="005454BC" w:rsidRPr="00DD6590">
              <w:rPr>
                <w:color w:val="000000"/>
                <w:sz w:val="16"/>
                <w:szCs w:val="16"/>
              </w:rPr>
              <w:t>, v počte 18,613%</w:t>
            </w:r>
            <w:r w:rsidRPr="00DD6590">
              <w:rPr>
                <w:color w:val="000000"/>
                <w:sz w:val="16"/>
                <w:szCs w:val="16"/>
              </w:rPr>
              <w:t>.</w:t>
            </w:r>
          </w:p>
          <w:p w14:paraId="41FFF540" w14:textId="77777777" w:rsidR="00665515" w:rsidRPr="00DD6590" w:rsidRDefault="00665515" w:rsidP="005454BC">
            <w:pPr>
              <w:spacing w:before="60" w:after="0" w:line="240" w:lineRule="auto"/>
              <w:jc w:val="left"/>
              <w:rPr>
                <w:color w:val="000000"/>
                <w:sz w:val="16"/>
                <w:szCs w:val="16"/>
              </w:rPr>
            </w:pPr>
            <w:r w:rsidRPr="00DD6590">
              <w:rPr>
                <w:color w:val="000000"/>
                <w:sz w:val="16"/>
                <w:szCs w:val="16"/>
              </w:rPr>
              <w:t xml:space="preserve">Výstupový ukazovateľ je podľa vyplneného dotazníka projektovými manažérmi SO plánovaný </w:t>
            </w:r>
            <w:r w:rsidR="005454BC" w:rsidRPr="00DD6590">
              <w:rPr>
                <w:color w:val="000000"/>
                <w:sz w:val="16"/>
                <w:szCs w:val="16"/>
              </w:rPr>
              <w:t> v troch</w:t>
            </w:r>
            <w:r w:rsidRPr="00DD6590">
              <w:rPr>
                <w:color w:val="000000"/>
                <w:sz w:val="16"/>
                <w:szCs w:val="16"/>
              </w:rPr>
              <w:t xml:space="preserve"> projektoch v hodnote </w:t>
            </w:r>
            <w:r w:rsidR="005454BC" w:rsidRPr="00DD6590">
              <w:rPr>
                <w:color w:val="000000"/>
                <w:sz w:val="16"/>
                <w:szCs w:val="16"/>
              </w:rPr>
              <w:t>11,34%</w:t>
            </w:r>
            <w:r w:rsidRPr="00DD6590">
              <w:rPr>
                <w:color w:val="000000"/>
                <w:sz w:val="16"/>
                <w:szCs w:val="16"/>
              </w:rPr>
              <w:t>.</w:t>
            </w:r>
            <w:r w:rsidR="005454BC" w:rsidRPr="00DD6590">
              <w:rPr>
                <w:color w:val="000000"/>
                <w:sz w:val="16"/>
                <w:szCs w:val="16"/>
              </w:rPr>
              <w:t xml:space="preserve"> Realizáciou týchto projektov bude ukazovateľ naplnený na 29,95%.</w:t>
            </w:r>
          </w:p>
          <w:p w14:paraId="13707E61" w14:textId="77777777" w:rsidR="00665515" w:rsidRPr="00DD6590" w:rsidRDefault="00665515" w:rsidP="00665515">
            <w:pPr>
              <w:pStyle w:val="Style30"/>
              <w:widowControl/>
              <w:spacing w:before="60" w:after="0" w:line="240" w:lineRule="auto"/>
              <w:jc w:val="left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color w:val="000000"/>
                <w:sz w:val="16"/>
                <w:szCs w:val="16"/>
              </w:rPr>
              <w:t>Odporúčanie:</w:t>
            </w:r>
          </w:p>
          <w:p w14:paraId="5DAD18D1" w14:textId="77777777" w:rsidR="00665515" w:rsidRPr="00DD6590" w:rsidRDefault="005454BC">
            <w:pPr>
              <w:pStyle w:val="Style30"/>
              <w:widowControl/>
              <w:spacing w:before="60" w:after="0" w:line="240" w:lineRule="auto"/>
              <w:jc w:val="left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color w:val="000000"/>
                <w:sz w:val="16"/>
                <w:szCs w:val="16"/>
              </w:rPr>
              <w:lastRenderedPageBreak/>
              <w:t xml:space="preserve">Odporúčame prehodnotiť cieľovú hodnotu ukazovateľa vzhľadom na </w:t>
            </w:r>
            <w:r w:rsidR="00B667DA" w:rsidRPr="00DD6590">
              <w:rPr>
                <w:rFonts w:asciiTheme="minorHAnsi" w:hAnsiTheme="minorHAnsi"/>
                <w:color w:val="000000"/>
                <w:sz w:val="16"/>
                <w:szCs w:val="16"/>
              </w:rPr>
              <w:t xml:space="preserve">aktualizovaný zoznam </w:t>
            </w:r>
            <w:proofErr w:type="spellStart"/>
            <w:r w:rsidR="00B667DA" w:rsidRPr="00DD6590">
              <w:rPr>
                <w:rFonts w:asciiTheme="minorHAnsi" w:hAnsiTheme="minorHAnsi"/>
                <w:color w:val="000000"/>
                <w:sz w:val="16"/>
                <w:szCs w:val="16"/>
              </w:rPr>
              <w:t>datatestov</w:t>
            </w:r>
            <w:proofErr w:type="spellEnd"/>
            <w:r w:rsidR="00B667DA" w:rsidRPr="00DD6590">
              <w:rPr>
                <w:rFonts w:asciiTheme="minorHAnsi" w:hAnsiTheme="minorHAnsi"/>
                <w:color w:val="000000"/>
                <w:sz w:val="16"/>
                <w:szCs w:val="16"/>
              </w:rPr>
              <w:t xml:space="preserve">, pri výpočte cieľovej hodnoty bolo 1200 </w:t>
            </w:r>
            <w:proofErr w:type="spellStart"/>
            <w:r w:rsidR="00B667DA" w:rsidRPr="00DD6590">
              <w:rPr>
                <w:rFonts w:asciiTheme="minorHAnsi" w:hAnsiTheme="minorHAnsi"/>
                <w:color w:val="000000"/>
                <w:sz w:val="16"/>
                <w:szCs w:val="16"/>
              </w:rPr>
              <w:t>datatestov</w:t>
            </w:r>
            <w:proofErr w:type="spellEnd"/>
            <w:r w:rsidR="00B667DA" w:rsidRPr="00DD6590">
              <w:rPr>
                <w:rFonts w:asciiTheme="minorHAnsi" w:hAnsiTheme="minorHAnsi"/>
                <w:color w:val="000000"/>
                <w:sz w:val="16"/>
                <w:szCs w:val="16"/>
              </w:rPr>
              <w:t>.</w:t>
            </w:r>
            <w:r w:rsidR="00665515" w:rsidRPr="00DD6590">
              <w:rPr>
                <w:color w:val="000000"/>
                <w:sz w:val="16"/>
                <w:szCs w:val="16"/>
              </w:rPr>
              <w:t>.</w:t>
            </w:r>
          </w:p>
        </w:tc>
      </w:tr>
      <w:tr w:rsidR="00665515" w:rsidRPr="00DD6590" w14:paraId="216A65D7" w14:textId="77777777" w:rsidTr="00271695">
        <w:trPr>
          <w:trHeight w:val="184"/>
        </w:trPr>
        <w:tc>
          <w:tcPr>
            <w:tcW w:w="454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vAlign w:val="center"/>
          </w:tcPr>
          <w:p w14:paraId="4A59CF4E" w14:textId="77777777" w:rsidR="00665515" w:rsidRPr="00DD6590" w:rsidRDefault="00665515" w:rsidP="00665515">
            <w:pPr>
              <w:spacing w:before="60" w:after="0" w:line="240" w:lineRule="auto"/>
              <w:ind w:left="18"/>
              <w:jc w:val="center"/>
              <w:rPr>
                <w:sz w:val="16"/>
                <w:szCs w:val="16"/>
              </w:rPr>
            </w:pPr>
            <w:r w:rsidRPr="00DD6590">
              <w:rPr>
                <w:sz w:val="16"/>
                <w:szCs w:val="16"/>
              </w:rPr>
              <w:lastRenderedPageBreak/>
              <w:t>13</w:t>
            </w:r>
          </w:p>
        </w:tc>
        <w:tc>
          <w:tcPr>
            <w:tcW w:w="2610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vAlign w:val="center"/>
          </w:tcPr>
          <w:p w14:paraId="7272ACFD" w14:textId="77777777" w:rsidR="00665515" w:rsidRPr="00DD6590" w:rsidRDefault="00665515" w:rsidP="00665515">
            <w:pPr>
              <w:pStyle w:val="Default"/>
              <w:spacing w:before="60"/>
              <w:rPr>
                <w:rFonts w:asciiTheme="minorHAnsi" w:hAnsiTheme="minorHAnsi"/>
                <w:sz w:val="16"/>
                <w:szCs w:val="16"/>
                <w:lang w:val="sk-SK"/>
              </w:rPr>
            </w:pPr>
            <w:r w:rsidRPr="00DD6590">
              <w:rPr>
                <w:rFonts w:asciiTheme="minorHAnsi" w:hAnsiTheme="minorHAnsi"/>
                <w:sz w:val="16"/>
                <w:szCs w:val="16"/>
                <w:lang w:val="sk-SK"/>
              </w:rPr>
              <w:t xml:space="preserve">Zvýšenie používania elektronických služieb znevýhodnenými skupinami </w:t>
            </w:r>
          </w:p>
        </w:tc>
        <w:tc>
          <w:tcPr>
            <w:tcW w:w="1260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vAlign w:val="center"/>
          </w:tcPr>
          <w:p w14:paraId="346354F4" w14:textId="77777777" w:rsidR="00665515" w:rsidRPr="00DD6590" w:rsidRDefault="00665515" w:rsidP="00665515">
            <w:pPr>
              <w:spacing w:before="6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DD6590">
              <w:rPr>
                <w:color w:val="000000"/>
                <w:sz w:val="16"/>
                <w:szCs w:val="16"/>
              </w:rPr>
              <w:t xml:space="preserve">35% </w:t>
            </w:r>
          </w:p>
        </w:tc>
        <w:tc>
          <w:tcPr>
            <w:tcW w:w="1350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vAlign w:val="center"/>
          </w:tcPr>
          <w:p w14:paraId="61BEF5F9" w14:textId="77777777" w:rsidR="00665515" w:rsidRPr="00DD6590" w:rsidRDefault="00665515" w:rsidP="00665515">
            <w:pPr>
              <w:spacing w:before="60" w:after="0" w:line="240" w:lineRule="auto"/>
              <w:ind w:left="18"/>
              <w:jc w:val="center"/>
              <w:rPr>
                <w:color w:val="000000"/>
                <w:sz w:val="16"/>
                <w:szCs w:val="16"/>
                <w:lang w:eastAsia="cs-CZ"/>
              </w:rPr>
            </w:pPr>
            <w:r w:rsidRPr="00DD6590">
              <w:rPr>
                <w:color w:val="000000"/>
                <w:sz w:val="16"/>
                <w:szCs w:val="16"/>
                <w:lang w:eastAsia="cs-CZ"/>
              </w:rPr>
              <w:t>0</w:t>
            </w:r>
          </w:p>
        </w:tc>
        <w:tc>
          <w:tcPr>
            <w:tcW w:w="1175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vAlign w:val="center"/>
          </w:tcPr>
          <w:p w14:paraId="75EF296B" w14:textId="77777777" w:rsidR="00665515" w:rsidRPr="00DD6590" w:rsidRDefault="00665515" w:rsidP="00665515">
            <w:pPr>
              <w:spacing w:before="60" w:after="0" w:line="240" w:lineRule="auto"/>
              <w:jc w:val="center"/>
              <w:rPr>
                <w:color w:val="000000"/>
                <w:sz w:val="16"/>
                <w:szCs w:val="16"/>
                <w:lang w:eastAsia="cs-CZ"/>
              </w:rPr>
            </w:pPr>
            <w:r w:rsidRPr="00DD6590">
              <w:rPr>
                <w:color w:val="000000"/>
                <w:sz w:val="16"/>
                <w:szCs w:val="16"/>
                <w:lang w:eastAsia="cs-CZ"/>
              </w:rPr>
              <w:t>0</w:t>
            </w:r>
          </w:p>
        </w:tc>
        <w:tc>
          <w:tcPr>
            <w:tcW w:w="1170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F858F"/>
            <w:vAlign w:val="center"/>
          </w:tcPr>
          <w:p w14:paraId="7314F783" w14:textId="77777777" w:rsidR="00665515" w:rsidRPr="00DD6590" w:rsidRDefault="00665515" w:rsidP="00665515">
            <w:pPr>
              <w:spacing w:before="6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90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vAlign w:val="center"/>
          </w:tcPr>
          <w:p w14:paraId="0668505C" w14:textId="77777777" w:rsidR="00665515" w:rsidRPr="00DD6590" w:rsidRDefault="00220CEC" w:rsidP="00665515">
            <w:pPr>
              <w:spacing w:before="60" w:after="0" w:line="240" w:lineRule="auto"/>
              <w:jc w:val="center"/>
              <w:rPr>
                <w:color w:val="000000" w:themeColor="text1"/>
                <w:sz w:val="16"/>
                <w:szCs w:val="16"/>
              </w:rPr>
            </w:pPr>
            <w:r w:rsidRPr="00DD6590"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4950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vAlign w:val="center"/>
          </w:tcPr>
          <w:p w14:paraId="6ADF7EF5" w14:textId="77777777" w:rsidR="00665515" w:rsidRPr="00DD6590" w:rsidRDefault="00665515" w:rsidP="00665515">
            <w:pPr>
              <w:spacing w:before="60" w:after="0" w:line="240" w:lineRule="auto"/>
              <w:jc w:val="left"/>
              <w:rPr>
                <w:color w:val="000000"/>
                <w:sz w:val="16"/>
                <w:szCs w:val="16"/>
              </w:rPr>
            </w:pPr>
            <w:r w:rsidRPr="00DD6590">
              <w:rPr>
                <w:color w:val="000000"/>
                <w:sz w:val="16"/>
                <w:szCs w:val="16"/>
              </w:rPr>
              <w:t xml:space="preserve">Ukazovateľ výsledku nebol zatiaľ naplnený. </w:t>
            </w:r>
          </w:p>
          <w:p w14:paraId="1B167D49" w14:textId="77777777" w:rsidR="00665515" w:rsidRPr="00DD6590" w:rsidRDefault="00665515" w:rsidP="00665515">
            <w:pPr>
              <w:spacing w:before="60" w:after="0" w:line="240" w:lineRule="auto"/>
              <w:jc w:val="left"/>
              <w:rPr>
                <w:color w:val="000000"/>
                <w:sz w:val="16"/>
                <w:szCs w:val="16"/>
              </w:rPr>
            </w:pPr>
            <w:r w:rsidRPr="00DD6590">
              <w:rPr>
                <w:color w:val="000000"/>
                <w:sz w:val="16"/>
                <w:szCs w:val="16"/>
              </w:rPr>
              <w:t>Výstupový ukazovateľ je podľa vyplneného dotazníka projektovými manažérmi SO plánovaný v dvoch projektoch v hodnote 258</w:t>
            </w:r>
            <w:r w:rsidR="00800C1E" w:rsidRPr="00DD6590">
              <w:rPr>
                <w:color w:val="000000"/>
                <w:sz w:val="16"/>
                <w:szCs w:val="16"/>
              </w:rPr>
              <w:t xml:space="preserve"> </w:t>
            </w:r>
            <w:r w:rsidRPr="00DD6590">
              <w:rPr>
                <w:color w:val="000000"/>
                <w:sz w:val="16"/>
                <w:szCs w:val="16"/>
              </w:rPr>
              <w:t>000.</w:t>
            </w:r>
          </w:p>
          <w:p w14:paraId="48D10BCC" w14:textId="77777777" w:rsidR="00665515" w:rsidRPr="00DD6590" w:rsidRDefault="00665515" w:rsidP="00665515">
            <w:pPr>
              <w:spacing w:before="60" w:after="0" w:line="240" w:lineRule="auto"/>
              <w:jc w:val="left"/>
              <w:rPr>
                <w:color w:val="000000" w:themeColor="text1"/>
                <w:sz w:val="16"/>
                <w:szCs w:val="16"/>
              </w:rPr>
            </w:pPr>
            <w:r w:rsidRPr="00DD6590">
              <w:rPr>
                <w:color w:val="000000" w:themeColor="text1"/>
                <w:sz w:val="16"/>
                <w:szCs w:val="16"/>
              </w:rPr>
              <w:t>Odporúčanie:</w:t>
            </w:r>
          </w:p>
          <w:p w14:paraId="16BE6661" w14:textId="77777777" w:rsidR="00665515" w:rsidRPr="00DD6590" w:rsidRDefault="00665515">
            <w:pPr>
              <w:spacing w:before="60" w:after="0" w:line="240" w:lineRule="auto"/>
              <w:jc w:val="left"/>
              <w:rPr>
                <w:color w:val="000000" w:themeColor="text1"/>
                <w:sz w:val="16"/>
                <w:szCs w:val="16"/>
              </w:rPr>
            </w:pPr>
            <w:r w:rsidRPr="00DD6590">
              <w:rPr>
                <w:color w:val="000000"/>
                <w:sz w:val="16"/>
                <w:szCs w:val="16"/>
              </w:rPr>
              <w:t>Vypracovať metodiku agregovania projektového ukazovateľa na úroveň programového</w:t>
            </w:r>
            <w:r w:rsidR="00220CEC" w:rsidRPr="00DD6590">
              <w:rPr>
                <w:color w:val="000000"/>
                <w:sz w:val="16"/>
                <w:szCs w:val="16"/>
              </w:rPr>
              <w:t>, vzhľadom na rozdielne stanovené merné jednotky a zle definovaný výpočet v súčasnej metodike</w:t>
            </w:r>
            <w:r w:rsidRPr="00DD6590">
              <w:rPr>
                <w:color w:val="000000"/>
                <w:sz w:val="16"/>
                <w:szCs w:val="16"/>
              </w:rPr>
              <w:t>.</w:t>
            </w:r>
          </w:p>
        </w:tc>
      </w:tr>
      <w:tr w:rsidR="00665515" w:rsidRPr="00DD6590" w14:paraId="4B326939" w14:textId="77777777" w:rsidTr="00271695">
        <w:trPr>
          <w:trHeight w:val="184"/>
        </w:trPr>
        <w:tc>
          <w:tcPr>
            <w:tcW w:w="454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vAlign w:val="center"/>
          </w:tcPr>
          <w:p w14:paraId="09D1B157" w14:textId="77777777" w:rsidR="00665515" w:rsidRPr="00DD6590" w:rsidRDefault="00665515" w:rsidP="00665515">
            <w:pPr>
              <w:spacing w:before="60" w:after="0" w:line="240" w:lineRule="auto"/>
              <w:ind w:left="18"/>
              <w:jc w:val="center"/>
              <w:rPr>
                <w:sz w:val="16"/>
                <w:szCs w:val="16"/>
              </w:rPr>
            </w:pPr>
            <w:r w:rsidRPr="00DD6590">
              <w:rPr>
                <w:sz w:val="16"/>
                <w:szCs w:val="16"/>
              </w:rPr>
              <w:t>14</w:t>
            </w:r>
          </w:p>
        </w:tc>
        <w:tc>
          <w:tcPr>
            <w:tcW w:w="2610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vAlign w:val="center"/>
          </w:tcPr>
          <w:p w14:paraId="4C8D0DFA" w14:textId="77777777" w:rsidR="00665515" w:rsidRPr="00DD6590" w:rsidRDefault="00665515" w:rsidP="00665515">
            <w:pPr>
              <w:pStyle w:val="Default"/>
              <w:spacing w:before="60"/>
              <w:rPr>
                <w:rFonts w:asciiTheme="minorHAnsi" w:hAnsiTheme="minorHAnsi"/>
                <w:sz w:val="16"/>
                <w:szCs w:val="16"/>
                <w:lang w:val="sk-SK"/>
              </w:rPr>
            </w:pPr>
            <w:r w:rsidRPr="00DD6590">
              <w:rPr>
                <w:rFonts w:asciiTheme="minorHAnsi" w:hAnsiTheme="minorHAnsi"/>
                <w:sz w:val="16"/>
                <w:szCs w:val="16"/>
                <w:lang w:val="sk-SK"/>
              </w:rPr>
              <w:t xml:space="preserve">Zvýšenie počtu znevýhodnených jednotlivcov </w:t>
            </w:r>
            <w:proofErr w:type="spellStart"/>
            <w:r w:rsidRPr="00DD6590">
              <w:rPr>
                <w:rFonts w:asciiTheme="minorHAnsi" w:hAnsiTheme="minorHAnsi"/>
                <w:sz w:val="16"/>
                <w:szCs w:val="16"/>
                <w:lang w:val="sk-SK"/>
              </w:rPr>
              <w:t>benefitujúcich</w:t>
            </w:r>
            <w:proofErr w:type="spellEnd"/>
            <w:r w:rsidRPr="00DD6590">
              <w:rPr>
                <w:rFonts w:asciiTheme="minorHAnsi" w:hAnsiTheme="minorHAnsi"/>
                <w:sz w:val="16"/>
                <w:szCs w:val="16"/>
                <w:lang w:val="sk-SK"/>
              </w:rPr>
              <w:t xml:space="preserve"> z používania nástrojov asistovaného života, alebo participácie na digitálnom trhu</w:t>
            </w:r>
          </w:p>
        </w:tc>
        <w:tc>
          <w:tcPr>
            <w:tcW w:w="1260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vAlign w:val="center"/>
          </w:tcPr>
          <w:p w14:paraId="5A5E1293" w14:textId="77777777" w:rsidR="00665515" w:rsidRPr="00DD6590" w:rsidRDefault="00665515" w:rsidP="00665515">
            <w:pPr>
              <w:spacing w:before="6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DD6590">
              <w:rPr>
                <w:color w:val="000000"/>
                <w:sz w:val="16"/>
                <w:szCs w:val="16"/>
              </w:rPr>
              <w:t>25 000</w:t>
            </w:r>
          </w:p>
        </w:tc>
        <w:tc>
          <w:tcPr>
            <w:tcW w:w="1350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vAlign w:val="center"/>
          </w:tcPr>
          <w:p w14:paraId="65FB7AAD" w14:textId="77777777" w:rsidR="00665515" w:rsidRPr="00DD6590" w:rsidRDefault="00665515" w:rsidP="00665515">
            <w:pPr>
              <w:spacing w:before="60" w:after="0" w:line="240" w:lineRule="auto"/>
              <w:ind w:left="18"/>
              <w:jc w:val="center"/>
              <w:rPr>
                <w:color w:val="000000"/>
                <w:sz w:val="16"/>
                <w:szCs w:val="16"/>
                <w:lang w:eastAsia="cs-CZ"/>
              </w:rPr>
            </w:pPr>
            <w:r w:rsidRPr="00DD6590">
              <w:rPr>
                <w:color w:val="000000"/>
                <w:sz w:val="16"/>
                <w:szCs w:val="16"/>
                <w:lang w:eastAsia="cs-CZ"/>
              </w:rPr>
              <w:t>0</w:t>
            </w:r>
          </w:p>
        </w:tc>
        <w:tc>
          <w:tcPr>
            <w:tcW w:w="1175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vAlign w:val="center"/>
          </w:tcPr>
          <w:p w14:paraId="7B9E208D" w14:textId="77777777" w:rsidR="00665515" w:rsidRPr="00DD6590" w:rsidRDefault="00665515" w:rsidP="00665515">
            <w:pPr>
              <w:spacing w:before="60" w:after="0" w:line="240" w:lineRule="auto"/>
              <w:jc w:val="center"/>
              <w:rPr>
                <w:color w:val="000000"/>
                <w:sz w:val="16"/>
                <w:szCs w:val="16"/>
                <w:lang w:eastAsia="cs-CZ"/>
              </w:rPr>
            </w:pPr>
            <w:r w:rsidRPr="00DD6590">
              <w:rPr>
                <w:color w:val="000000"/>
                <w:sz w:val="16"/>
                <w:szCs w:val="16"/>
                <w:lang w:eastAsia="cs-CZ"/>
              </w:rPr>
              <w:t>0</w:t>
            </w:r>
          </w:p>
        </w:tc>
        <w:tc>
          <w:tcPr>
            <w:tcW w:w="1170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F858F"/>
            <w:vAlign w:val="center"/>
          </w:tcPr>
          <w:p w14:paraId="7C53BC07" w14:textId="77777777" w:rsidR="00665515" w:rsidRPr="00DD6590" w:rsidRDefault="00665515" w:rsidP="00665515">
            <w:pPr>
              <w:spacing w:before="6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DD6590">
              <w:rPr>
                <w:color w:val="000000"/>
                <w:sz w:val="16"/>
                <w:szCs w:val="16"/>
                <w:lang w:eastAsia="cs-CZ"/>
              </w:rPr>
              <w:t>0%</w:t>
            </w:r>
          </w:p>
        </w:tc>
        <w:tc>
          <w:tcPr>
            <w:tcW w:w="990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vAlign w:val="center"/>
          </w:tcPr>
          <w:p w14:paraId="33614DA8" w14:textId="77777777" w:rsidR="00665515" w:rsidRPr="00DD6590" w:rsidRDefault="00665515" w:rsidP="00665515">
            <w:pPr>
              <w:spacing w:before="60" w:after="0" w:line="240" w:lineRule="auto"/>
              <w:jc w:val="center"/>
              <w:rPr>
                <w:color w:val="000000" w:themeColor="text1"/>
                <w:sz w:val="16"/>
                <w:szCs w:val="16"/>
              </w:rPr>
            </w:pPr>
            <w:r w:rsidRPr="00DD6590"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4950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vAlign w:val="center"/>
          </w:tcPr>
          <w:p w14:paraId="36ECFC46" w14:textId="77777777" w:rsidR="00665515" w:rsidRPr="00DD6590" w:rsidRDefault="00665515" w:rsidP="00665515">
            <w:pPr>
              <w:spacing w:before="60" w:after="0" w:line="240" w:lineRule="auto"/>
              <w:jc w:val="left"/>
              <w:rPr>
                <w:color w:val="000000"/>
                <w:sz w:val="16"/>
                <w:szCs w:val="16"/>
              </w:rPr>
            </w:pPr>
            <w:r w:rsidRPr="00DD6590">
              <w:rPr>
                <w:color w:val="000000"/>
                <w:sz w:val="16"/>
                <w:szCs w:val="16"/>
              </w:rPr>
              <w:t xml:space="preserve">Zatiaľ sa nezrealizoval žiaden projekt OPII s príspevkom k uvedenému ukazovateľu a na základe vyplneného dotazníka projektovými manažérmi SO možno konštatovať, že ukazovateľ </w:t>
            </w:r>
            <w:r w:rsidRPr="00DD6590">
              <w:rPr>
                <w:b/>
                <w:color w:val="000000"/>
                <w:sz w:val="16"/>
                <w:szCs w:val="16"/>
              </w:rPr>
              <w:t>nebude naplnený</w:t>
            </w:r>
            <w:r w:rsidRPr="00DD6590">
              <w:rPr>
                <w:color w:val="000000"/>
                <w:sz w:val="16"/>
                <w:szCs w:val="16"/>
              </w:rPr>
              <w:t>, nakoľko sa v žiadnom projekte neplánuje jeho vykazovanie.</w:t>
            </w:r>
          </w:p>
          <w:p w14:paraId="3C96E5E4" w14:textId="77777777" w:rsidR="00665515" w:rsidRPr="00DD6590" w:rsidRDefault="00665515" w:rsidP="00665515">
            <w:pPr>
              <w:spacing w:before="60" w:after="0" w:line="240" w:lineRule="auto"/>
              <w:jc w:val="left"/>
              <w:rPr>
                <w:color w:val="000000"/>
                <w:sz w:val="16"/>
                <w:szCs w:val="16"/>
              </w:rPr>
            </w:pPr>
            <w:r w:rsidRPr="00DD6590">
              <w:rPr>
                <w:color w:val="000000"/>
                <w:sz w:val="16"/>
                <w:szCs w:val="16"/>
              </w:rPr>
              <w:t>Odporúčania:</w:t>
            </w:r>
          </w:p>
          <w:p w14:paraId="03FE3B37" w14:textId="77777777" w:rsidR="00665515" w:rsidRPr="00DD6590" w:rsidRDefault="00665515" w:rsidP="00665515">
            <w:pPr>
              <w:spacing w:before="60" w:after="0" w:line="240" w:lineRule="auto"/>
              <w:jc w:val="left"/>
              <w:rPr>
                <w:color w:val="000000"/>
                <w:sz w:val="16"/>
                <w:szCs w:val="16"/>
              </w:rPr>
            </w:pPr>
            <w:r w:rsidRPr="00DD6590">
              <w:rPr>
                <w:sz w:val="16"/>
                <w:szCs w:val="16"/>
              </w:rPr>
              <w:t xml:space="preserve">Prehodnotenie </w:t>
            </w:r>
            <w:r w:rsidRPr="00DD6590">
              <w:rPr>
                <w:color w:val="000000"/>
                <w:sz w:val="16"/>
                <w:szCs w:val="16"/>
              </w:rPr>
              <w:t>zacielenia ŠC 7.6, prípadne využitie finančných prostriedkov v rámci iného ŠC PO7, keďže merateľný ukazovateľ sa nesleduje a je otázne jeho naplnenie</w:t>
            </w:r>
          </w:p>
        </w:tc>
      </w:tr>
      <w:tr w:rsidR="00665515" w:rsidRPr="00DD6590" w14:paraId="15818D62" w14:textId="77777777" w:rsidTr="00271695">
        <w:trPr>
          <w:trHeight w:val="184"/>
        </w:trPr>
        <w:tc>
          <w:tcPr>
            <w:tcW w:w="454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vAlign w:val="center"/>
          </w:tcPr>
          <w:p w14:paraId="67FB8B0B" w14:textId="77777777" w:rsidR="00665515" w:rsidRPr="00DD6590" w:rsidRDefault="00665515" w:rsidP="00665515">
            <w:pPr>
              <w:spacing w:before="60" w:after="0" w:line="240" w:lineRule="auto"/>
              <w:ind w:left="18"/>
              <w:jc w:val="center"/>
              <w:rPr>
                <w:sz w:val="16"/>
                <w:szCs w:val="16"/>
              </w:rPr>
            </w:pPr>
            <w:r w:rsidRPr="00DD6590">
              <w:rPr>
                <w:sz w:val="16"/>
                <w:szCs w:val="16"/>
              </w:rPr>
              <w:t>15</w:t>
            </w:r>
          </w:p>
        </w:tc>
        <w:tc>
          <w:tcPr>
            <w:tcW w:w="2610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vAlign w:val="center"/>
          </w:tcPr>
          <w:p w14:paraId="38120EF2" w14:textId="77777777" w:rsidR="00665515" w:rsidRPr="00DD6590" w:rsidRDefault="00665515" w:rsidP="00665515">
            <w:pPr>
              <w:pStyle w:val="Default"/>
              <w:spacing w:before="60"/>
              <w:rPr>
                <w:rFonts w:asciiTheme="minorHAnsi" w:hAnsiTheme="minorHAnsi"/>
                <w:sz w:val="16"/>
                <w:szCs w:val="16"/>
                <w:lang w:val="sk-SK"/>
              </w:rPr>
            </w:pPr>
            <w:r w:rsidRPr="00DD6590">
              <w:rPr>
                <w:rFonts w:asciiTheme="minorHAnsi" w:hAnsiTheme="minorHAnsi"/>
                <w:sz w:val="16"/>
                <w:szCs w:val="16"/>
                <w:lang w:val="sk-SK"/>
              </w:rPr>
              <w:t>Počet nových optimalizovaných úsekov verejnej správy</w:t>
            </w:r>
          </w:p>
        </w:tc>
        <w:tc>
          <w:tcPr>
            <w:tcW w:w="1260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vAlign w:val="center"/>
          </w:tcPr>
          <w:p w14:paraId="27D42D9C" w14:textId="77777777" w:rsidR="00665515" w:rsidRPr="00DD6590" w:rsidRDefault="00665515" w:rsidP="00665515">
            <w:pPr>
              <w:spacing w:before="6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DD6590">
              <w:rPr>
                <w:color w:val="000000"/>
                <w:sz w:val="16"/>
                <w:szCs w:val="16"/>
                <w:lang w:eastAsia="cs-CZ"/>
              </w:rPr>
              <w:t>60</w:t>
            </w:r>
          </w:p>
        </w:tc>
        <w:tc>
          <w:tcPr>
            <w:tcW w:w="1350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vAlign w:val="center"/>
          </w:tcPr>
          <w:p w14:paraId="11E68F65" w14:textId="77777777" w:rsidR="00665515" w:rsidRPr="00DD6590" w:rsidRDefault="00665515" w:rsidP="00665515">
            <w:pPr>
              <w:spacing w:before="60" w:after="0" w:line="240" w:lineRule="auto"/>
              <w:ind w:left="18"/>
              <w:jc w:val="center"/>
              <w:rPr>
                <w:color w:val="000000"/>
                <w:sz w:val="16"/>
                <w:szCs w:val="16"/>
                <w:lang w:eastAsia="cs-CZ"/>
              </w:rPr>
            </w:pPr>
            <w:r w:rsidRPr="00DD6590">
              <w:rPr>
                <w:color w:val="000000"/>
                <w:sz w:val="16"/>
                <w:szCs w:val="16"/>
                <w:lang w:eastAsia="cs-CZ"/>
              </w:rPr>
              <w:t>80</w:t>
            </w:r>
          </w:p>
        </w:tc>
        <w:tc>
          <w:tcPr>
            <w:tcW w:w="1175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vAlign w:val="center"/>
          </w:tcPr>
          <w:p w14:paraId="5517C160" w14:textId="616C8071" w:rsidR="00665515" w:rsidRPr="00DD6590" w:rsidRDefault="00F94045" w:rsidP="00665515">
            <w:pPr>
              <w:spacing w:before="60" w:after="0" w:line="240" w:lineRule="auto"/>
              <w:jc w:val="center"/>
              <w:rPr>
                <w:color w:val="000000"/>
                <w:sz w:val="16"/>
                <w:szCs w:val="16"/>
                <w:lang w:eastAsia="cs-CZ"/>
              </w:rPr>
            </w:pPr>
            <w:r>
              <w:rPr>
                <w:color w:val="000000"/>
                <w:sz w:val="16"/>
                <w:szCs w:val="16"/>
                <w:lang w:eastAsia="cs-CZ"/>
              </w:rPr>
              <w:t>6</w:t>
            </w:r>
          </w:p>
        </w:tc>
        <w:tc>
          <w:tcPr>
            <w:tcW w:w="1170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D0EC9F"/>
            <w:vAlign w:val="center"/>
          </w:tcPr>
          <w:p w14:paraId="0B6255BF" w14:textId="77777777" w:rsidR="00665515" w:rsidRPr="00DD6590" w:rsidRDefault="00665515">
            <w:pPr>
              <w:spacing w:before="60" w:after="0" w:line="240" w:lineRule="auto"/>
              <w:jc w:val="center"/>
              <w:rPr>
                <w:color w:val="000000"/>
                <w:sz w:val="16"/>
                <w:szCs w:val="16"/>
                <w:lang w:eastAsia="cs-CZ"/>
              </w:rPr>
            </w:pPr>
            <w:r w:rsidRPr="00DD6590">
              <w:rPr>
                <w:color w:val="000000"/>
                <w:sz w:val="16"/>
                <w:szCs w:val="16"/>
                <w:lang w:eastAsia="cs-CZ"/>
              </w:rPr>
              <w:t>133.33%</w:t>
            </w:r>
          </w:p>
        </w:tc>
        <w:tc>
          <w:tcPr>
            <w:tcW w:w="990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vAlign w:val="center"/>
          </w:tcPr>
          <w:p w14:paraId="56803A01" w14:textId="77777777" w:rsidR="00665515" w:rsidRPr="00DD6590" w:rsidRDefault="00665515" w:rsidP="00665515">
            <w:pPr>
              <w:spacing w:before="60" w:after="0" w:line="240" w:lineRule="auto"/>
              <w:jc w:val="center"/>
              <w:rPr>
                <w:color w:val="000000" w:themeColor="text1"/>
                <w:sz w:val="16"/>
                <w:szCs w:val="16"/>
              </w:rPr>
            </w:pPr>
            <w:r w:rsidRPr="00DD6590">
              <w:rPr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4950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vAlign w:val="center"/>
          </w:tcPr>
          <w:p w14:paraId="103E2C5B" w14:textId="77777777" w:rsidR="00665515" w:rsidRPr="00DD6590" w:rsidRDefault="00665515" w:rsidP="00CD3AE2">
            <w:pPr>
              <w:spacing w:before="60" w:after="0" w:line="240" w:lineRule="auto"/>
              <w:jc w:val="left"/>
              <w:rPr>
                <w:color w:val="000000"/>
                <w:sz w:val="16"/>
                <w:szCs w:val="16"/>
              </w:rPr>
            </w:pPr>
            <w:r w:rsidRPr="00DD6590">
              <w:rPr>
                <w:color w:val="000000"/>
                <w:sz w:val="16"/>
                <w:szCs w:val="16"/>
              </w:rPr>
              <w:t xml:space="preserve">Ukazovateľ výstupu </w:t>
            </w:r>
            <w:r w:rsidR="00032B71" w:rsidRPr="00DD6590">
              <w:rPr>
                <w:color w:val="000000"/>
                <w:sz w:val="16"/>
                <w:szCs w:val="16"/>
              </w:rPr>
              <w:t xml:space="preserve">bude naplnený zo </w:t>
            </w:r>
            <w:proofErr w:type="spellStart"/>
            <w:r w:rsidR="00032B71" w:rsidRPr="00DD6590">
              <w:rPr>
                <w:color w:val="000000"/>
                <w:sz w:val="16"/>
                <w:szCs w:val="16"/>
              </w:rPr>
              <w:t>zazmluvnených</w:t>
            </w:r>
            <w:proofErr w:type="spellEnd"/>
            <w:r w:rsidR="00032B71" w:rsidRPr="00DD6590">
              <w:rPr>
                <w:color w:val="000000"/>
                <w:sz w:val="16"/>
                <w:szCs w:val="16"/>
              </w:rPr>
              <w:t xml:space="preserve"> projektov</w:t>
            </w:r>
            <w:r w:rsidRPr="00DD6590">
              <w:rPr>
                <w:color w:val="000000"/>
                <w:sz w:val="16"/>
                <w:szCs w:val="16"/>
              </w:rPr>
              <w:t xml:space="preserve">. </w:t>
            </w:r>
            <w:r w:rsidR="00CD3AE2" w:rsidRPr="00DD6590">
              <w:rPr>
                <w:color w:val="000000"/>
                <w:sz w:val="16"/>
                <w:szCs w:val="16"/>
              </w:rPr>
              <w:t>A </w:t>
            </w:r>
            <w:r w:rsidR="00452EDA" w:rsidRPr="00DD6590">
              <w:rPr>
                <w:color w:val="000000"/>
                <w:sz w:val="16"/>
                <w:szCs w:val="16"/>
              </w:rPr>
              <w:t>v</w:t>
            </w:r>
            <w:r w:rsidR="00CD3AE2" w:rsidRPr="00DD6590">
              <w:rPr>
                <w:color w:val="000000"/>
                <w:sz w:val="16"/>
                <w:szCs w:val="16"/>
              </w:rPr>
              <w:t> plánovaných projektoch bude napĺňaný v počte 48, čo by znamenalo jeho naplnenie na 213%</w:t>
            </w:r>
          </w:p>
          <w:p w14:paraId="3C38596E" w14:textId="77777777" w:rsidR="00CD3AE2" w:rsidRPr="00DD6590" w:rsidRDefault="00CD3AE2" w:rsidP="00CD3AE2">
            <w:pPr>
              <w:spacing w:before="60" w:after="0" w:line="240" w:lineRule="auto"/>
              <w:jc w:val="left"/>
              <w:rPr>
                <w:color w:val="000000"/>
                <w:sz w:val="16"/>
                <w:szCs w:val="16"/>
              </w:rPr>
            </w:pPr>
            <w:r w:rsidRPr="00DD6590">
              <w:rPr>
                <w:color w:val="000000"/>
                <w:sz w:val="16"/>
                <w:szCs w:val="16"/>
              </w:rPr>
              <w:t>Odporúčanie:</w:t>
            </w:r>
          </w:p>
          <w:p w14:paraId="58CB978B" w14:textId="77777777" w:rsidR="00CD3AE2" w:rsidRPr="00DD6590" w:rsidRDefault="00CD3AE2" w:rsidP="00CD3AE2">
            <w:pPr>
              <w:spacing w:before="60" w:after="0" w:line="240" w:lineRule="auto"/>
              <w:jc w:val="left"/>
              <w:rPr>
                <w:color w:val="000000"/>
                <w:sz w:val="16"/>
                <w:szCs w:val="16"/>
              </w:rPr>
            </w:pPr>
            <w:r w:rsidRPr="00DD6590">
              <w:rPr>
                <w:color w:val="000000"/>
                <w:sz w:val="16"/>
                <w:szCs w:val="16"/>
              </w:rPr>
              <w:t>Vzhľadom na naplnenie ukazovateľa realizovanými projektami, odporúčame zamerať sa pri schvaľovaní projektov na projekty, ktoré budú napĺňať iné ukazovatele.</w:t>
            </w:r>
          </w:p>
        </w:tc>
      </w:tr>
      <w:tr w:rsidR="00665515" w:rsidRPr="00DD6590" w14:paraId="6FE4C028" w14:textId="77777777" w:rsidTr="00271695">
        <w:trPr>
          <w:trHeight w:val="184"/>
        </w:trPr>
        <w:tc>
          <w:tcPr>
            <w:tcW w:w="454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vAlign w:val="center"/>
          </w:tcPr>
          <w:p w14:paraId="2619B2EF" w14:textId="77777777" w:rsidR="00665515" w:rsidRPr="00DD6590" w:rsidRDefault="00665515" w:rsidP="00665515">
            <w:pPr>
              <w:spacing w:before="60" w:after="0" w:line="240" w:lineRule="auto"/>
              <w:ind w:left="18"/>
              <w:jc w:val="center"/>
              <w:rPr>
                <w:sz w:val="16"/>
                <w:szCs w:val="16"/>
              </w:rPr>
            </w:pPr>
            <w:r w:rsidRPr="00DD6590">
              <w:rPr>
                <w:sz w:val="16"/>
                <w:szCs w:val="16"/>
              </w:rPr>
              <w:t>16</w:t>
            </w:r>
          </w:p>
        </w:tc>
        <w:tc>
          <w:tcPr>
            <w:tcW w:w="2610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vAlign w:val="center"/>
          </w:tcPr>
          <w:p w14:paraId="42F2357E" w14:textId="77777777" w:rsidR="00665515" w:rsidRPr="00DD6590" w:rsidRDefault="00665515" w:rsidP="00665515">
            <w:pPr>
              <w:pStyle w:val="Default"/>
              <w:spacing w:before="60"/>
              <w:rPr>
                <w:rFonts w:asciiTheme="minorHAnsi" w:hAnsiTheme="minorHAnsi"/>
                <w:sz w:val="16"/>
                <w:szCs w:val="16"/>
                <w:lang w:val="sk-SK"/>
              </w:rPr>
            </w:pPr>
            <w:r w:rsidRPr="00DD6590">
              <w:rPr>
                <w:rFonts w:asciiTheme="minorHAnsi" w:hAnsiTheme="minorHAnsi"/>
                <w:sz w:val="16"/>
                <w:szCs w:val="16"/>
                <w:lang w:val="sk-SK"/>
              </w:rPr>
              <w:t>Dodatočný počet úsekov verejnej správy, v ktorých je rozhodovanie podporované analytickými systémami (napríklad pre analýzu rizík)</w:t>
            </w:r>
          </w:p>
        </w:tc>
        <w:tc>
          <w:tcPr>
            <w:tcW w:w="1260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vAlign w:val="center"/>
          </w:tcPr>
          <w:p w14:paraId="60FB053A" w14:textId="77777777" w:rsidR="00665515" w:rsidRPr="00DD6590" w:rsidRDefault="00665515" w:rsidP="00665515">
            <w:pPr>
              <w:spacing w:before="6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DD6590">
              <w:rPr>
                <w:color w:val="000000"/>
                <w:sz w:val="16"/>
                <w:szCs w:val="16"/>
                <w:lang w:eastAsia="cs-CZ"/>
              </w:rPr>
              <w:t>77</w:t>
            </w:r>
          </w:p>
        </w:tc>
        <w:tc>
          <w:tcPr>
            <w:tcW w:w="1350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vAlign w:val="center"/>
          </w:tcPr>
          <w:p w14:paraId="190475D6" w14:textId="77777777" w:rsidR="00665515" w:rsidRPr="00DD6590" w:rsidRDefault="00665515" w:rsidP="00665515">
            <w:pPr>
              <w:spacing w:before="60" w:after="0" w:line="240" w:lineRule="auto"/>
              <w:ind w:left="18"/>
              <w:jc w:val="center"/>
              <w:rPr>
                <w:color w:val="000000"/>
                <w:sz w:val="16"/>
                <w:szCs w:val="16"/>
                <w:lang w:eastAsia="cs-CZ"/>
              </w:rPr>
            </w:pPr>
            <w:r w:rsidRPr="00DD6590">
              <w:rPr>
                <w:color w:val="000000"/>
                <w:sz w:val="16"/>
                <w:szCs w:val="16"/>
                <w:lang w:eastAsia="cs-CZ"/>
              </w:rPr>
              <w:t>14</w:t>
            </w:r>
          </w:p>
        </w:tc>
        <w:tc>
          <w:tcPr>
            <w:tcW w:w="1175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vAlign w:val="center"/>
          </w:tcPr>
          <w:p w14:paraId="5B295E91" w14:textId="7D5D9696" w:rsidR="00665515" w:rsidRPr="00DD6590" w:rsidRDefault="00F94045" w:rsidP="00665515">
            <w:pPr>
              <w:spacing w:before="60" w:after="0" w:line="240" w:lineRule="auto"/>
              <w:jc w:val="center"/>
              <w:rPr>
                <w:color w:val="000000"/>
                <w:sz w:val="16"/>
                <w:szCs w:val="16"/>
                <w:lang w:eastAsia="cs-CZ"/>
              </w:rPr>
            </w:pPr>
            <w:r>
              <w:rPr>
                <w:color w:val="000000"/>
                <w:sz w:val="16"/>
                <w:szCs w:val="16"/>
                <w:lang w:eastAsia="cs-CZ"/>
              </w:rPr>
              <w:t>8</w:t>
            </w:r>
          </w:p>
        </w:tc>
        <w:tc>
          <w:tcPr>
            <w:tcW w:w="1170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F858F"/>
            <w:vAlign w:val="center"/>
          </w:tcPr>
          <w:p w14:paraId="5D1DD9FC" w14:textId="77777777" w:rsidR="00665515" w:rsidRPr="00DD6590" w:rsidRDefault="00665515">
            <w:pPr>
              <w:spacing w:before="60" w:after="0" w:line="240" w:lineRule="auto"/>
              <w:jc w:val="center"/>
              <w:rPr>
                <w:color w:val="000000"/>
                <w:sz w:val="16"/>
                <w:szCs w:val="16"/>
                <w:lang w:eastAsia="cs-CZ"/>
              </w:rPr>
            </w:pPr>
            <w:r w:rsidRPr="00DD6590">
              <w:rPr>
                <w:color w:val="000000"/>
                <w:sz w:val="16"/>
                <w:szCs w:val="16"/>
                <w:lang w:eastAsia="cs-CZ"/>
              </w:rPr>
              <w:t>18.18%</w:t>
            </w:r>
          </w:p>
        </w:tc>
        <w:tc>
          <w:tcPr>
            <w:tcW w:w="990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vAlign w:val="center"/>
          </w:tcPr>
          <w:p w14:paraId="5D40754E" w14:textId="77777777" w:rsidR="00665515" w:rsidRPr="00DD6590" w:rsidRDefault="00665515" w:rsidP="00665515">
            <w:pPr>
              <w:spacing w:before="60" w:after="0" w:line="240" w:lineRule="auto"/>
              <w:jc w:val="center"/>
              <w:rPr>
                <w:color w:val="000000" w:themeColor="text1"/>
                <w:sz w:val="16"/>
                <w:szCs w:val="16"/>
              </w:rPr>
            </w:pPr>
            <w:r w:rsidRPr="00DD6590">
              <w:rPr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4950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vAlign w:val="center"/>
          </w:tcPr>
          <w:p w14:paraId="0CE12C99" w14:textId="77777777" w:rsidR="00665515" w:rsidRPr="00DD6590" w:rsidRDefault="00665515" w:rsidP="00665515">
            <w:pPr>
              <w:pStyle w:val="Style30"/>
              <w:widowControl/>
              <w:spacing w:before="60" w:after="0" w:line="240" w:lineRule="auto"/>
              <w:jc w:val="left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color w:val="000000"/>
                <w:sz w:val="16"/>
                <w:szCs w:val="16"/>
              </w:rPr>
              <w:t>Ukazovateľ výstupu nebol zatiaľ naplnený. V rámci realizovaných projektov je ukazovateľ vykazovaný na troch projektoch</w:t>
            </w:r>
            <w:r w:rsidR="00220CEC" w:rsidRPr="00DD6590">
              <w:rPr>
                <w:rFonts w:asciiTheme="minorHAnsi" w:hAnsiTheme="minorHAnsi"/>
                <w:color w:val="000000"/>
                <w:sz w:val="16"/>
                <w:szCs w:val="16"/>
              </w:rPr>
              <w:t>, v</w:t>
            </w:r>
            <w:r w:rsidR="00032B71" w:rsidRPr="00DD6590">
              <w:rPr>
                <w:rFonts w:asciiTheme="minorHAnsi" w:hAnsiTheme="minorHAnsi"/>
                <w:color w:val="000000"/>
                <w:sz w:val="16"/>
                <w:szCs w:val="16"/>
              </w:rPr>
              <w:t> </w:t>
            </w:r>
            <w:r w:rsidR="00220CEC" w:rsidRPr="00DD6590">
              <w:rPr>
                <w:rFonts w:asciiTheme="minorHAnsi" w:hAnsiTheme="minorHAnsi"/>
                <w:color w:val="000000"/>
                <w:sz w:val="16"/>
                <w:szCs w:val="16"/>
              </w:rPr>
              <w:t>počte</w:t>
            </w:r>
            <w:r w:rsidR="00032B71" w:rsidRPr="00DD6590">
              <w:rPr>
                <w:rFonts w:asciiTheme="minorHAnsi" w:hAnsiTheme="minorHAnsi"/>
                <w:color w:val="000000"/>
                <w:sz w:val="16"/>
                <w:szCs w:val="16"/>
              </w:rPr>
              <w:t xml:space="preserve"> 14</w:t>
            </w:r>
            <w:r w:rsidRPr="00DD6590">
              <w:rPr>
                <w:rFonts w:asciiTheme="minorHAnsi" w:hAnsiTheme="minorHAnsi"/>
                <w:color w:val="000000"/>
                <w:sz w:val="16"/>
                <w:szCs w:val="16"/>
              </w:rPr>
              <w:t xml:space="preserve">. </w:t>
            </w:r>
          </w:p>
          <w:p w14:paraId="35789557" w14:textId="77777777" w:rsidR="00665515" w:rsidRPr="00DD6590" w:rsidRDefault="00665515" w:rsidP="00665515">
            <w:pPr>
              <w:pStyle w:val="Style30"/>
              <w:widowControl/>
              <w:spacing w:before="60" w:after="0" w:line="240" w:lineRule="auto"/>
              <w:jc w:val="left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color w:val="000000"/>
                <w:sz w:val="16"/>
                <w:szCs w:val="16"/>
              </w:rPr>
              <w:t xml:space="preserve">Je možné predpokladať len čiastočnú naplnenosť </w:t>
            </w:r>
            <w:r w:rsidR="00032B71" w:rsidRPr="00DD6590">
              <w:rPr>
                <w:rFonts w:asciiTheme="minorHAnsi" w:hAnsiTheme="minorHAnsi"/>
                <w:color w:val="000000"/>
                <w:sz w:val="16"/>
                <w:szCs w:val="16"/>
              </w:rPr>
              <w:t xml:space="preserve">plánovanými </w:t>
            </w:r>
            <w:r w:rsidRPr="00DD6590">
              <w:rPr>
                <w:rFonts w:asciiTheme="minorHAnsi" w:hAnsiTheme="minorHAnsi"/>
                <w:color w:val="000000"/>
                <w:sz w:val="16"/>
                <w:szCs w:val="16"/>
              </w:rPr>
              <w:t xml:space="preserve">projektami. Ak sa naplnia </w:t>
            </w:r>
            <w:proofErr w:type="spellStart"/>
            <w:r w:rsidR="00032B71" w:rsidRPr="00DD6590">
              <w:rPr>
                <w:rFonts w:asciiTheme="minorHAnsi" w:hAnsiTheme="minorHAnsi"/>
                <w:color w:val="000000"/>
                <w:sz w:val="16"/>
                <w:szCs w:val="16"/>
              </w:rPr>
              <w:t>zazmluvnia</w:t>
            </w:r>
            <w:proofErr w:type="spellEnd"/>
            <w:r w:rsidR="00032B71" w:rsidRPr="00DD6590">
              <w:rPr>
                <w:rFonts w:asciiTheme="minorHAnsi" w:hAnsiTheme="minorHAnsi"/>
                <w:color w:val="000000"/>
                <w:sz w:val="16"/>
                <w:szCs w:val="16"/>
              </w:rPr>
              <w:t xml:space="preserve"> plánované projekty </w:t>
            </w:r>
            <w:r w:rsidRPr="00DD6590">
              <w:rPr>
                <w:rFonts w:asciiTheme="minorHAnsi" w:hAnsiTheme="minorHAnsi"/>
                <w:color w:val="000000"/>
                <w:sz w:val="16"/>
                <w:szCs w:val="16"/>
              </w:rPr>
              <w:t>ukazovateľ bude naplnený len na 33,77%.</w:t>
            </w:r>
          </w:p>
          <w:p w14:paraId="6E060770" w14:textId="77777777" w:rsidR="00665515" w:rsidRPr="00DD6590" w:rsidRDefault="00665515" w:rsidP="00665515">
            <w:pPr>
              <w:pStyle w:val="Style30"/>
              <w:widowControl/>
              <w:spacing w:before="60" w:after="0" w:line="240" w:lineRule="auto"/>
              <w:jc w:val="left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color w:val="000000"/>
                <w:sz w:val="16"/>
                <w:szCs w:val="16"/>
              </w:rPr>
              <w:t>Odporúčania:</w:t>
            </w:r>
          </w:p>
          <w:p w14:paraId="785855E9" w14:textId="77777777" w:rsidR="00665515" w:rsidRPr="00DD6590" w:rsidRDefault="00665515" w:rsidP="00665515">
            <w:pPr>
              <w:spacing w:before="60" w:after="0" w:line="240" w:lineRule="auto"/>
              <w:jc w:val="left"/>
              <w:rPr>
                <w:color w:val="000000"/>
                <w:sz w:val="16"/>
                <w:szCs w:val="16"/>
              </w:rPr>
            </w:pPr>
            <w:r w:rsidRPr="00DD6590">
              <w:rPr>
                <w:color w:val="000000"/>
                <w:sz w:val="16"/>
                <w:szCs w:val="16"/>
              </w:rPr>
              <w:t>Doplniť do plánovaných projektov aj ukazovateľ Dodatočný počet úsekov verejnej správy, v ktorých je rozhodovanie podporované analytickými systémami (napríklad pre analýzu rizík), prípadne prehodnotiť zacielenie ŠC 7.7 a význam ukazovateľa.</w:t>
            </w:r>
          </w:p>
        </w:tc>
      </w:tr>
      <w:tr w:rsidR="00665515" w:rsidRPr="00DD6590" w14:paraId="40DC6CB4" w14:textId="77777777" w:rsidTr="00D42DC8">
        <w:trPr>
          <w:trHeight w:val="184"/>
        </w:trPr>
        <w:tc>
          <w:tcPr>
            <w:tcW w:w="454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vAlign w:val="center"/>
          </w:tcPr>
          <w:p w14:paraId="35ACA9C1" w14:textId="77777777" w:rsidR="00665515" w:rsidRPr="00DD6590" w:rsidRDefault="00665515" w:rsidP="00665515">
            <w:pPr>
              <w:spacing w:before="60" w:after="0" w:line="240" w:lineRule="auto"/>
              <w:ind w:left="18"/>
              <w:jc w:val="center"/>
              <w:rPr>
                <w:sz w:val="16"/>
                <w:szCs w:val="16"/>
              </w:rPr>
            </w:pPr>
            <w:r w:rsidRPr="00DD6590">
              <w:rPr>
                <w:sz w:val="16"/>
                <w:szCs w:val="16"/>
              </w:rPr>
              <w:lastRenderedPageBreak/>
              <w:t>17</w:t>
            </w:r>
          </w:p>
        </w:tc>
        <w:tc>
          <w:tcPr>
            <w:tcW w:w="2610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vAlign w:val="center"/>
          </w:tcPr>
          <w:p w14:paraId="3BF92841" w14:textId="77777777" w:rsidR="00665515" w:rsidRPr="00DD6590" w:rsidRDefault="00665515" w:rsidP="00665515">
            <w:pPr>
              <w:pStyle w:val="Default"/>
              <w:spacing w:before="60"/>
              <w:rPr>
                <w:rFonts w:asciiTheme="minorHAnsi" w:hAnsiTheme="minorHAnsi"/>
                <w:sz w:val="16"/>
                <w:szCs w:val="16"/>
                <w:lang w:val="sk-SK"/>
              </w:rPr>
            </w:pPr>
            <w:r w:rsidRPr="00DD6590">
              <w:rPr>
                <w:rFonts w:asciiTheme="minorHAnsi" w:hAnsiTheme="minorHAnsi"/>
                <w:sz w:val="16"/>
                <w:szCs w:val="16"/>
                <w:lang w:val="sk-SK"/>
              </w:rPr>
              <w:t xml:space="preserve">Počet dodatočných centrálne využitých podporných systémov vnútornej správy v rámci ISVS (ako služieb v </w:t>
            </w:r>
            <w:proofErr w:type="spellStart"/>
            <w:r w:rsidRPr="00DD6590">
              <w:rPr>
                <w:rFonts w:asciiTheme="minorHAnsi" w:hAnsiTheme="minorHAnsi"/>
                <w:sz w:val="16"/>
                <w:szCs w:val="16"/>
                <w:lang w:val="sk-SK"/>
              </w:rPr>
              <w:t>cloude</w:t>
            </w:r>
            <w:proofErr w:type="spellEnd"/>
            <w:r w:rsidRPr="00DD6590">
              <w:rPr>
                <w:rFonts w:asciiTheme="minorHAnsi" w:hAnsiTheme="minorHAnsi"/>
                <w:sz w:val="16"/>
                <w:szCs w:val="16"/>
                <w:lang w:val="sk-SK"/>
              </w:rPr>
              <w:t xml:space="preserve"> </w:t>
            </w:r>
            <w:proofErr w:type="spellStart"/>
            <w:r w:rsidRPr="00DD6590">
              <w:rPr>
                <w:rFonts w:asciiTheme="minorHAnsi" w:hAnsiTheme="minorHAnsi"/>
                <w:sz w:val="16"/>
                <w:szCs w:val="16"/>
                <w:lang w:val="sk-SK"/>
              </w:rPr>
              <w:t>SaaS</w:t>
            </w:r>
            <w:proofErr w:type="spellEnd"/>
            <w:r w:rsidRPr="00DD6590">
              <w:rPr>
                <w:rFonts w:asciiTheme="minorHAnsi" w:hAnsiTheme="minorHAnsi"/>
                <w:sz w:val="16"/>
                <w:szCs w:val="16"/>
                <w:lang w:val="sk-SK"/>
              </w:rPr>
              <w:t>)</w:t>
            </w:r>
          </w:p>
        </w:tc>
        <w:tc>
          <w:tcPr>
            <w:tcW w:w="1260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vAlign w:val="center"/>
          </w:tcPr>
          <w:p w14:paraId="608A28F7" w14:textId="77777777" w:rsidR="00665515" w:rsidRPr="00DD6590" w:rsidRDefault="00665515" w:rsidP="00665515">
            <w:pPr>
              <w:spacing w:before="6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DD6590">
              <w:rPr>
                <w:color w:val="000000"/>
                <w:sz w:val="16"/>
                <w:szCs w:val="16"/>
                <w:lang w:eastAsia="cs-CZ"/>
              </w:rPr>
              <w:t>7</w:t>
            </w:r>
          </w:p>
        </w:tc>
        <w:tc>
          <w:tcPr>
            <w:tcW w:w="1350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vAlign w:val="center"/>
          </w:tcPr>
          <w:p w14:paraId="2F528664" w14:textId="77777777" w:rsidR="00665515" w:rsidRPr="00DD6590" w:rsidRDefault="00665515" w:rsidP="00665515">
            <w:pPr>
              <w:spacing w:before="60" w:after="0" w:line="240" w:lineRule="auto"/>
              <w:ind w:left="18"/>
              <w:jc w:val="center"/>
              <w:rPr>
                <w:color w:val="000000"/>
                <w:sz w:val="16"/>
                <w:szCs w:val="16"/>
                <w:lang w:eastAsia="cs-CZ"/>
              </w:rPr>
            </w:pPr>
            <w:r w:rsidRPr="00DD6590">
              <w:rPr>
                <w:color w:val="000000"/>
                <w:sz w:val="16"/>
                <w:szCs w:val="16"/>
                <w:lang w:eastAsia="cs-CZ"/>
              </w:rPr>
              <w:t>3</w:t>
            </w:r>
          </w:p>
        </w:tc>
        <w:tc>
          <w:tcPr>
            <w:tcW w:w="1175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vAlign w:val="center"/>
          </w:tcPr>
          <w:p w14:paraId="0BFA6B12" w14:textId="77777777" w:rsidR="00665515" w:rsidRPr="00DD6590" w:rsidRDefault="00665515" w:rsidP="00665515">
            <w:pPr>
              <w:spacing w:before="60" w:after="0" w:line="240" w:lineRule="auto"/>
              <w:jc w:val="center"/>
              <w:rPr>
                <w:color w:val="000000"/>
                <w:sz w:val="16"/>
                <w:szCs w:val="16"/>
                <w:lang w:eastAsia="cs-CZ"/>
              </w:rPr>
            </w:pPr>
            <w:r w:rsidRPr="00DD6590">
              <w:rPr>
                <w:color w:val="000000"/>
                <w:sz w:val="16"/>
                <w:szCs w:val="16"/>
                <w:lang w:eastAsia="cs-CZ"/>
              </w:rPr>
              <w:t>0</w:t>
            </w:r>
          </w:p>
        </w:tc>
        <w:tc>
          <w:tcPr>
            <w:tcW w:w="1170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FD653"/>
            <w:vAlign w:val="center"/>
          </w:tcPr>
          <w:p w14:paraId="20EA429F" w14:textId="77777777" w:rsidR="00665515" w:rsidRPr="00DD6590" w:rsidRDefault="00665515">
            <w:pPr>
              <w:spacing w:before="60" w:after="0" w:line="240" w:lineRule="auto"/>
              <w:jc w:val="center"/>
              <w:rPr>
                <w:color w:val="000000"/>
                <w:sz w:val="16"/>
                <w:szCs w:val="16"/>
                <w:lang w:eastAsia="cs-CZ"/>
              </w:rPr>
            </w:pPr>
            <w:r w:rsidRPr="00DD6590">
              <w:rPr>
                <w:color w:val="000000"/>
                <w:sz w:val="16"/>
                <w:szCs w:val="16"/>
                <w:lang w:eastAsia="cs-CZ"/>
              </w:rPr>
              <w:t>42</w:t>
            </w:r>
            <w:r w:rsidR="00A52ADC">
              <w:rPr>
                <w:color w:val="000000"/>
                <w:sz w:val="16"/>
                <w:szCs w:val="16"/>
                <w:lang w:eastAsia="cs-CZ"/>
              </w:rPr>
              <w:t>,</w:t>
            </w:r>
            <w:r w:rsidRPr="00DD6590">
              <w:rPr>
                <w:color w:val="000000"/>
                <w:sz w:val="16"/>
                <w:szCs w:val="16"/>
                <w:lang w:eastAsia="cs-CZ"/>
              </w:rPr>
              <w:t>86</w:t>
            </w:r>
            <w:r w:rsidR="00A52ADC">
              <w:rPr>
                <w:color w:val="000000"/>
                <w:sz w:val="16"/>
                <w:szCs w:val="16"/>
                <w:lang w:eastAsia="cs-CZ"/>
              </w:rPr>
              <w:t xml:space="preserve"> </w:t>
            </w:r>
            <w:r w:rsidRPr="00DD6590">
              <w:rPr>
                <w:color w:val="000000"/>
                <w:sz w:val="16"/>
                <w:szCs w:val="16"/>
                <w:lang w:eastAsia="cs-CZ"/>
              </w:rPr>
              <w:t>%</w:t>
            </w:r>
          </w:p>
        </w:tc>
        <w:tc>
          <w:tcPr>
            <w:tcW w:w="990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vAlign w:val="center"/>
          </w:tcPr>
          <w:p w14:paraId="560A8043" w14:textId="77777777" w:rsidR="00665515" w:rsidRPr="00DD6590" w:rsidRDefault="00665515" w:rsidP="00665515">
            <w:pPr>
              <w:spacing w:before="60" w:after="0" w:line="240" w:lineRule="auto"/>
              <w:jc w:val="center"/>
              <w:rPr>
                <w:color w:val="000000" w:themeColor="text1"/>
                <w:sz w:val="16"/>
                <w:szCs w:val="16"/>
              </w:rPr>
            </w:pPr>
            <w:r w:rsidRPr="00DD6590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4950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vAlign w:val="center"/>
          </w:tcPr>
          <w:p w14:paraId="6BE77483" w14:textId="77777777" w:rsidR="00665515" w:rsidRPr="00DD6590" w:rsidRDefault="00665515" w:rsidP="00032B71">
            <w:pPr>
              <w:pStyle w:val="Style30"/>
              <w:widowControl/>
              <w:spacing w:before="60" w:after="0" w:line="240" w:lineRule="auto"/>
              <w:jc w:val="left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color w:val="000000"/>
                <w:sz w:val="16"/>
                <w:szCs w:val="16"/>
              </w:rPr>
              <w:t xml:space="preserve">Ukazovateľ výsledku nebol zatiaľ naplnený. Na realizovaných projektoch je ukazovateľ vykazovaný </w:t>
            </w:r>
            <w:r w:rsidR="00DB3ECD">
              <w:rPr>
                <w:rFonts w:asciiTheme="minorHAnsi" w:hAnsiTheme="minorHAnsi"/>
                <w:color w:val="000000"/>
                <w:sz w:val="16"/>
                <w:szCs w:val="16"/>
              </w:rPr>
              <w:t>v</w:t>
            </w:r>
            <w:r w:rsidR="00DB3ECD" w:rsidRPr="00DD6590">
              <w:rPr>
                <w:rFonts w:asciiTheme="minorHAnsi" w:hAnsiTheme="minorHAnsi"/>
                <w:color w:val="000000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color w:val="000000"/>
                <w:sz w:val="16"/>
                <w:szCs w:val="16"/>
              </w:rPr>
              <w:t>dvoch projektoch</w:t>
            </w:r>
            <w:r w:rsidR="001E293A" w:rsidRPr="00DD6590">
              <w:rPr>
                <w:rFonts w:asciiTheme="minorHAnsi" w:hAnsiTheme="minorHAnsi"/>
                <w:color w:val="000000"/>
                <w:sz w:val="16"/>
                <w:szCs w:val="16"/>
              </w:rPr>
              <w:t>, hodnote 3</w:t>
            </w:r>
            <w:r w:rsidRPr="00DD6590">
              <w:rPr>
                <w:rFonts w:asciiTheme="minorHAnsi" w:hAnsiTheme="minorHAnsi"/>
                <w:color w:val="000000"/>
                <w:sz w:val="16"/>
                <w:szCs w:val="16"/>
              </w:rPr>
              <w:t>.</w:t>
            </w:r>
            <w:r w:rsidR="001E293A" w:rsidRPr="00DD6590">
              <w:rPr>
                <w:rFonts w:asciiTheme="minorHAnsi" w:hAnsiTheme="minorHAnsi"/>
                <w:color w:val="000000"/>
                <w:sz w:val="16"/>
                <w:szCs w:val="16"/>
              </w:rPr>
              <w:t xml:space="preserve"> V rámci plánovaných projektov </w:t>
            </w:r>
            <w:r w:rsidR="00A52ADC">
              <w:rPr>
                <w:rFonts w:asciiTheme="minorHAnsi" w:hAnsiTheme="minorHAnsi"/>
                <w:color w:val="000000"/>
                <w:sz w:val="16"/>
                <w:szCs w:val="16"/>
              </w:rPr>
              <w:t xml:space="preserve">je </w:t>
            </w:r>
            <w:r w:rsidR="00D42DC8" w:rsidRPr="00DD6590">
              <w:rPr>
                <w:rFonts w:asciiTheme="minorHAnsi" w:hAnsiTheme="minorHAnsi"/>
                <w:color w:val="000000"/>
                <w:sz w:val="16"/>
                <w:szCs w:val="16"/>
              </w:rPr>
              <w:t>ukazovateľ uvedený v šiestich projektoch v hodnote 7, tzn. schválením a úspešnou implementáciou projektov by mohol byť ukazovateľ naplnený na 142</w:t>
            </w:r>
            <w:r w:rsidR="00A52ADC">
              <w:rPr>
                <w:rFonts w:asciiTheme="minorHAnsi" w:hAnsiTheme="minorHAnsi"/>
                <w:color w:val="000000"/>
                <w:sz w:val="16"/>
                <w:szCs w:val="16"/>
              </w:rPr>
              <w:t xml:space="preserve"> </w:t>
            </w:r>
            <w:r w:rsidR="00D42DC8" w:rsidRPr="00DD6590">
              <w:rPr>
                <w:rFonts w:asciiTheme="minorHAnsi" w:hAnsiTheme="minorHAnsi"/>
                <w:color w:val="000000"/>
                <w:sz w:val="16"/>
                <w:szCs w:val="16"/>
              </w:rPr>
              <w:t>%.</w:t>
            </w:r>
          </w:p>
          <w:p w14:paraId="296DAE31" w14:textId="77777777" w:rsidR="00D42DC8" w:rsidRPr="00DD6590" w:rsidRDefault="00D42DC8" w:rsidP="00032B71">
            <w:pPr>
              <w:pStyle w:val="Style30"/>
              <w:widowControl/>
              <w:spacing w:before="60" w:after="0" w:line="240" w:lineRule="auto"/>
              <w:jc w:val="left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color w:val="000000"/>
                <w:sz w:val="16"/>
                <w:szCs w:val="16"/>
              </w:rPr>
              <w:t>Odporúčanie:</w:t>
            </w:r>
          </w:p>
          <w:p w14:paraId="6FC05727" w14:textId="77777777" w:rsidR="00665515" w:rsidRPr="00DD6590" w:rsidRDefault="00D42DC8" w:rsidP="001E293A">
            <w:pPr>
              <w:spacing w:before="60" w:after="0" w:line="240" w:lineRule="auto"/>
              <w:jc w:val="left"/>
              <w:rPr>
                <w:color w:val="000000"/>
                <w:sz w:val="16"/>
                <w:szCs w:val="16"/>
              </w:rPr>
            </w:pPr>
            <w:r w:rsidRPr="00DD6590">
              <w:rPr>
                <w:color w:val="000000"/>
                <w:sz w:val="16"/>
                <w:szCs w:val="16"/>
              </w:rPr>
              <w:t xml:space="preserve">Pri schvaľovaní projektov </w:t>
            </w:r>
            <w:proofErr w:type="spellStart"/>
            <w:r w:rsidRPr="00DD6590">
              <w:rPr>
                <w:color w:val="000000"/>
                <w:sz w:val="16"/>
                <w:szCs w:val="16"/>
              </w:rPr>
              <w:t>prioritizovať</w:t>
            </w:r>
            <w:proofErr w:type="spellEnd"/>
            <w:r w:rsidRPr="00DD6590">
              <w:rPr>
                <w:color w:val="000000"/>
                <w:sz w:val="16"/>
                <w:szCs w:val="16"/>
              </w:rPr>
              <w:t xml:space="preserve"> projekty, ktoré napĺňajú tento ukazovateľ.</w:t>
            </w:r>
          </w:p>
        </w:tc>
      </w:tr>
      <w:tr w:rsidR="00F94045" w:rsidRPr="00DD6590" w14:paraId="430CEE3B" w14:textId="77777777" w:rsidTr="00271695">
        <w:trPr>
          <w:trHeight w:val="184"/>
        </w:trPr>
        <w:tc>
          <w:tcPr>
            <w:tcW w:w="454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vAlign w:val="center"/>
          </w:tcPr>
          <w:p w14:paraId="634300D7" w14:textId="77777777" w:rsidR="00F94045" w:rsidRPr="00DD6590" w:rsidRDefault="00F94045" w:rsidP="00F94045">
            <w:pPr>
              <w:spacing w:before="60" w:after="0" w:line="240" w:lineRule="auto"/>
              <w:ind w:left="18"/>
              <w:jc w:val="center"/>
              <w:rPr>
                <w:sz w:val="16"/>
                <w:szCs w:val="16"/>
              </w:rPr>
            </w:pPr>
            <w:r w:rsidRPr="00DD6590">
              <w:rPr>
                <w:sz w:val="16"/>
                <w:szCs w:val="16"/>
              </w:rPr>
              <w:t>18</w:t>
            </w:r>
          </w:p>
        </w:tc>
        <w:tc>
          <w:tcPr>
            <w:tcW w:w="2610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vAlign w:val="center"/>
          </w:tcPr>
          <w:p w14:paraId="1C8434F0" w14:textId="77777777" w:rsidR="00F94045" w:rsidRPr="00DD6590" w:rsidRDefault="00F94045" w:rsidP="00F94045">
            <w:pPr>
              <w:pStyle w:val="Default"/>
              <w:spacing w:before="60"/>
              <w:rPr>
                <w:rFonts w:asciiTheme="minorHAnsi" w:hAnsiTheme="minorHAnsi"/>
                <w:sz w:val="16"/>
                <w:szCs w:val="16"/>
                <w:lang w:val="sk-SK"/>
              </w:rPr>
            </w:pPr>
            <w:r w:rsidRPr="00DD6590">
              <w:rPr>
                <w:rFonts w:asciiTheme="minorHAnsi" w:hAnsiTheme="minorHAnsi"/>
                <w:sz w:val="16"/>
                <w:szCs w:val="16"/>
                <w:lang w:val="sk-SK"/>
              </w:rPr>
              <w:t xml:space="preserve">Dodatočný pomer inštitúcií štátnej správy zapojených do </w:t>
            </w:r>
            <w:proofErr w:type="spellStart"/>
            <w:r w:rsidRPr="00DD6590">
              <w:rPr>
                <w:rFonts w:asciiTheme="minorHAnsi" w:hAnsiTheme="minorHAnsi"/>
                <w:sz w:val="16"/>
                <w:szCs w:val="16"/>
                <w:lang w:val="sk-SK"/>
              </w:rPr>
              <w:t>eGovernment</w:t>
            </w:r>
            <w:proofErr w:type="spellEnd"/>
            <w:r w:rsidRPr="00DD6590">
              <w:rPr>
                <w:rFonts w:asciiTheme="minorHAnsi" w:hAnsiTheme="minorHAnsi"/>
                <w:sz w:val="16"/>
                <w:szCs w:val="16"/>
                <w:lang w:val="sk-SK"/>
              </w:rPr>
              <w:t xml:space="preserve"> </w:t>
            </w:r>
            <w:proofErr w:type="spellStart"/>
            <w:r w:rsidRPr="00DD6590">
              <w:rPr>
                <w:rFonts w:asciiTheme="minorHAnsi" w:hAnsiTheme="minorHAnsi"/>
                <w:sz w:val="16"/>
                <w:szCs w:val="16"/>
                <w:lang w:val="sk-SK"/>
              </w:rPr>
              <w:t>cloudu</w:t>
            </w:r>
            <w:proofErr w:type="spellEnd"/>
          </w:p>
        </w:tc>
        <w:tc>
          <w:tcPr>
            <w:tcW w:w="1260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vAlign w:val="center"/>
          </w:tcPr>
          <w:p w14:paraId="16EFA632" w14:textId="77777777" w:rsidR="00F94045" w:rsidRPr="00DD6590" w:rsidRDefault="00F94045" w:rsidP="00F94045">
            <w:pPr>
              <w:spacing w:before="60" w:after="0" w:line="240" w:lineRule="auto"/>
              <w:jc w:val="center"/>
              <w:rPr>
                <w:color w:val="000000"/>
                <w:sz w:val="16"/>
                <w:szCs w:val="16"/>
                <w:lang w:eastAsia="cs-CZ"/>
              </w:rPr>
            </w:pPr>
            <w:r w:rsidRPr="00DD6590">
              <w:rPr>
                <w:color w:val="000000"/>
                <w:sz w:val="16"/>
                <w:szCs w:val="16"/>
                <w:lang w:eastAsia="cs-CZ"/>
              </w:rPr>
              <w:t>100</w:t>
            </w:r>
            <w:r>
              <w:rPr>
                <w:color w:val="000000"/>
                <w:sz w:val="16"/>
                <w:szCs w:val="16"/>
                <w:lang w:eastAsia="cs-CZ"/>
              </w:rPr>
              <w:t xml:space="preserve"> </w:t>
            </w:r>
            <w:r w:rsidRPr="00DD6590">
              <w:rPr>
                <w:color w:val="000000"/>
                <w:sz w:val="16"/>
                <w:szCs w:val="16"/>
                <w:lang w:eastAsia="cs-CZ"/>
              </w:rPr>
              <w:t>%</w:t>
            </w:r>
          </w:p>
        </w:tc>
        <w:tc>
          <w:tcPr>
            <w:tcW w:w="1350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vAlign w:val="center"/>
          </w:tcPr>
          <w:p w14:paraId="02C778D3" w14:textId="77777777" w:rsidR="00F94045" w:rsidRDefault="00F94045" w:rsidP="00F94045">
            <w:pPr>
              <w:spacing w:before="60" w:after="0" w:line="240" w:lineRule="auto"/>
              <w:ind w:left="18"/>
              <w:jc w:val="center"/>
              <w:rPr>
                <w:color w:val="000000"/>
                <w:sz w:val="16"/>
                <w:szCs w:val="16"/>
                <w:lang w:eastAsia="cs-CZ"/>
              </w:rPr>
            </w:pPr>
            <w:r w:rsidRPr="00DD6590">
              <w:rPr>
                <w:color w:val="000000"/>
                <w:sz w:val="16"/>
                <w:szCs w:val="16"/>
                <w:lang w:eastAsia="cs-CZ"/>
              </w:rPr>
              <w:t>878</w:t>
            </w:r>
            <w:r>
              <w:rPr>
                <w:color w:val="000000"/>
                <w:sz w:val="16"/>
                <w:szCs w:val="16"/>
                <w:lang w:eastAsia="cs-CZ"/>
              </w:rPr>
              <w:t xml:space="preserve"> počet</w:t>
            </w:r>
          </w:p>
          <w:p w14:paraId="3972F405" w14:textId="77777777" w:rsidR="00F94045" w:rsidRDefault="00F94045" w:rsidP="00F94045">
            <w:pPr>
              <w:spacing w:before="60" w:after="0" w:line="240" w:lineRule="auto"/>
              <w:ind w:left="18"/>
              <w:jc w:val="center"/>
              <w:rPr>
                <w:color w:val="000000"/>
                <w:sz w:val="16"/>
                <w:szCs w:val="16"/>
                <w:lang w:eastAsia="cs-CZ"/>
              </w:rPr>
            </w:pPr>
            <w:r>
              <w:rPr>
                <w:color w:val="000000"/>
                <w:sz w:val="16"/>
                <w:szCs w:val="16"/>
                <w:lang w:eastAsia="cs-CZ"/>
              </w:rPr>
              <w:t>SO OPII deklaruje 42%</w:t>
            </w:r>
          </w:p>
          <w:p w14:paraId="0A083498" w14:textId="77777777" w:rsidR="00F94045" w:rsidRPr="00DD6590" w:rsidRDefault="00F94045" w:rsidP="00F94045">
            <w:pPr>
              <w:spacing w:before="60" w:after="0" w:line="240" w:lineRule="auto"/>
              <w:ind w:left="18"/>
              <w:jc w:val="center"/>
              <w:rPr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175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vAlign w:val="center"/>
          </w:tcPr>
          <w:p w14:paraId="77D66E5A" w14:textId="77777777" w:rsidR="008D4AE5" w:rsidRDefault="008D4AE5" w:rsidP="008D4AE5">
            <w:pPr>
              <w:spacing w:before="60" w:after="0" w:line="240" w:lineRule="auto"/>
              <w:jc w:val="center"/>
              <w:rPr>
                <w:color w:val="000000"/>
                <w:sz w:val="16"/>
                <w:szCs w:val="16"/>
                <w:lang w:eastAsia="cs-CZ"/>
              </w:rPr>
            </w:pPr>
            <w:r w:rsidRPr="00DD6590">
              <w:rPr>
                <w:color w:val="000000"/>
                <w:sz w:val="16"/>
                <w:szCs w:val="16"/>
                <w:lang w:eastAsia="cs-CZ"/>
              </w:rPr>
              <w:t>876</w:t>
            </w:r>
            <w:r>
              <w:rPr>
                <w:color w:val="000000"/>
                <w:sz w:val="16"/>
                <w:szCs w:val="16"/>
                <w:lang w:eastAsia="cs-CZ"/>
              </w:rPr>
              <w:t xml:space="preserve"> počet</w:t>
            </w:r>
          </w:p>
          <w:p w14:paraId="7854694E" w14:textId="77777777" w:rsidR="00F94045" w:rsidRPr="00DD6590" w:rsidRDefault="008D4AE5" w:rsidP="008D4AE5">
            <w:pPr>
              <w:spacing w:before="60" w:after="0" w:line="240" w:lineRule="auto"/>
              <w:jc w:val="center"/>
              <w:rPr>
                <w:color w:val="000000"/>
                <w:sz w:val="16"/>
                <w:szCs w:val="16"/>
                <w:lang w:eastAsia="cs-CZ"/>
              </w:rPr>
            </w:pPr>
            <w:r>
              <w:rPr>
                <w:color w:val="000000"/>
                <w:sz w:val="16"/>
                <w:szCs w:val="16"/>
                <w:lang w:eastAsia="cs-CZ"/>
              </w:rPr>
              <w:t xml:space="preserve">SO OPII deklaruje </w:t>
            </w:r>
            <w:r w:rsidR="00F94045">
              <w:rPr>
                <w:color w:val="000000"/>
                <w:sz w:val="16"/>
                <w:szCs w:val="16"/>
                <w:lang w:eastAsia="cs-CZ"/>
              </w:rPr>
              <w:t>42%</w:t>
            </w:r>
          </w:p>
        </w:tc>
        <w:tc>
          <w:tcPr>
            <w:tcW w:w="1170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F858F"/>
            <w:vAlign w:val="center"/>
          </w:tcPr>
          <w:p w14:paraId="5958C3DB" w14:textId="77777777" w:rsidR="00F94045" w:rsidRPr="00DD6590" w:rsidRDefault="00F94045" w:rsidP="00F94045">
            <w:pPr>
              <w:spacing w:before="60" w:after="0" w:line="240" w:lineRule="auto"/>
              <w:jc w:val="center"/>
              <w:rPr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990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vAlign w:val="center"/>
          </w:tcPr>
          <w:p w14:paraId="3D5E7F67" w14:textId="0A66F314" w:rsidR="00F94045" w:rsidRPr="00DD6590" w:rsidRDefault="008D4AE5" w:rsidP="00F94045">
            <w:pPr>
              <w:spacing w:before="60" w:after="0" w:line="240" w:lineRule="auto"/>
              <w:jc w:val="center"/>
              <w:rPr>
                <w:color w:val="000000" w:themeColor="text1"/>
                <w:sz w:val="16"/>
                <w:szCs w:val="16"/>
              </w:rPr>
            </w:pPr>
            <w:r w:rsidRPr="00DD6590">
              <w:rPr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4950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vAlign w:val="center"/>
          </w:tcPr>
          <w:p w14:paraId="6D4A59E6" w14:textId="77777777" w:rsidR="00F94045" w:rsidRPr="00DD6590" w:rsidRDefault="00F94045" w:rsidP="00F94045">
            <w:pPr>
              <w:pStyle w:val="Style30"/>
              <w:widowControl/>
              <w:spacing w:before="60" w:after="0" w:line="240" w:lineRule="auto"/>
              <w:jc w:val="left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color w:val="000000"/>
                <w:sz w:val="16"/>
                <w:szCs w:val="16"/>
              </w:rPr>
              <w:t xml:space="preserve">Ukazovateľ výsledku nebol zatiaľ naplnený. Na realizovaných projektoch je ukazovateľ vykazovaný </w:t>
            </w:r>
            <w:r>
              <w:rPr>
                <w:rFonts w:asciiTheme="minorHAnsi" w:hAnsiTheme="minorHAnsi"/>
                <w:color w:val="000000"/>
                <w:sz w:val="16"/>
                <w:szCs w:val="16"/>
              </w:rPr>
              <w:t>v</w:t>
            </w:r>
            <w:r w:rsidRPr="00DD6590">
              <w:rPr>
                <w:rFonts w:asciiTheme="minorHAnsi" w:hAnsiTheme="minorHAnsi"/>
                <w:color w:val="000000"/>
                <w:sz w:val="16"/>
                <w:szCs w:val="16"/>
              </w:rPr>
              <w:t xml:space="preserve"> piatich projektoch.</w:t>
            </w:r>
          </w:p>
          <w:p w14:paraId="5867B155" w14:textId="77777777" w:rsidR="00F94045" w:rsidRPr="00DD6590" w:rsidRDefault="00F94045" w:rsidP="00F94045">
            <w:pPr>
              <w:spacing w:before="60" w:after="0" w:line="240" w:lineRule="auto"/>
              <w:jc w:val="left"/>
              <w:rPr>
                <w:color w:val="000000"/>
                <w:sz w:val="16"/>
                <w:szCs w:val="16"/>
              </w:rPr>
            </w:pPr>
            <w:r w:rsidRPr="00DD6590">
              <w:rPr>
                <w:color w:val="000000"/>
                <w:sz w:val="16"/>
                <w:szCs w:val="16"/>
              </w:rPr>
              <w:t xml:space="preserve">Výstupový ukazovateľ Dodatočný pomer inštitúcií štátnej správy zapojených do </w:t>
            </w:r>
            <w:proofErr w:type="spellStart"/>
            <w:r w:rsidRPr="00DD6590">
              <w:rPr>
                <w:color w:val="000000"/>
                <w:sz w:val="16"/>
                <w:szCs w:val="16"/>
              </w:rPr>
              <w:t>eGovernment</w:t>
            </w:r>
            <w:proofErr w:type="spellEnd"/>
            <w:r w:rsidRPr="00DD6590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D6590">
              <w:rPr>
                <w:color w:val="000000"/>
                <w:sz w:val="16"/>
                <w:szCs w:val="16"/>
              </w:rPr>
              <w:t>cloudu</w:t>
            </w:r>
            <w:proofErr w:type="spellEnd"/>
            <w:r w:rsidRPr="00DD6590">
              <w:rPr>
                <w:color w:val="000000"/>
                <w:sz w:val="16"/>
                <w:szCs w:val="16"/>
              </w:rPr>
              <w:t xml:space="preserve"> je plánovaný v siedm</w:t>
            </w:r>
            <w:r>
              <w:rPr>
                <w:color w:val="000000"/>
                <w:sz w:val="16"/>
                <w:szCs w:val="16"/>
              </w:rPr>
              <w:t>i</w:t>
            </w:r>
            <w:r w:rsidRPr="00DD6590">
              <w:rPr>
                <w:color w:val="000000"/>
                <w:sz w:val="16"/>
                <w:szCs w:val="16"/>
              </w:rPr>
              <w:t xml:space="preserve">ch projektoch v hodnote 878. Cieľová hodnota očakáva zapojenie sa všetkých relevantných inštitúcií do </w:t>
            </w:r>
            <w:proofErr w:type="spellStart"/>
            <w:r w:rsidRPr="00DD6590">
              <w:rPr>
                <w:color w:val="000000"/>
                <w:sz w:val="16"/>
                <w:szCs w:val="16"/>
              </w:rPr>
              <w:t>cloudu</w:t>
            </w:r>
            <w:proofErr w:type="spellEnd"/>
            <w:r w:rsidRPr="00DD6590">
              <w:rPr>
                <w:color w:val="000000"/>
                <w:sz w:val="16"/>
                <w:szCs w:val="16"/>
              </w:rPr>
              <w:t>, teda 100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 w:rsidRPr="00DD6590">
              <w:rPr>
                <w:color w:val="000000"/>
                <w:sz w:val="16"/>
                <w:szCs w:val="16"/>
              </w:rPr>
              <w:t>%.</w:t>
            </w:r>
          </w:p>
          <w:p w14:paraId="1D0AEF8F" w14:textId="77777777" w:rsidR="008D4AE5" w:rsidRPr="00DD6590" w:rsidRDefault="00F94045" w:rsidP="00F94045">
            <w:pPr>
              <w:pStyle w:val="Style30"/>
              <w:widowControl/>
              <w:spacing w:before="60" w:after="0" w:line="240" w:lineRule="auto"/>
              <w:jc w:val="left"/>
              <w:rPr>
                <w:rFonts w:asciiTheme="minorHAnsi" w:hAnsiTheme="minorHAnsi"/>
                <w:color w:val="000000" w:themeColor="text1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 xml:space="preserve">Tento ukazovateľ je napĺňaný aj na projekte Migrácia IS obcí do vládneho </w:t>
            </w:r>
            <w:proofErr w:type="spellStart"/>
            <w:r w:rsidRPr="00DD6590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>cloudu</w:t>
            </w:r>
            <w:proofErr w:type="spellEnd"/>
            <w:r w:rsidRPr="00DD6590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 xml:space="preserve"> – plošné rozšírenie IS DCOM – 2.</w:t>
            </w:r>
            <w:r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> </w:t>
            </w:r>
            <w:r w:rsidRPr="00DD6590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>etapa, v rámci tohto projektu sa zapojí 644</w:t>
            </w:r>
            <w:r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 xml:space="preserve"> obcí</w:t>
            </w:r>
            <w:r w:rsidRPr="00DD6590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>. Celkovo je na Slovensku 2927 obcí, v prvej etape realizovanej v programovom období 2007</w:t>
            </w:r>
            <w:r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 xml:space="preserve"> – </w:t>
            </w:r>
            <w:r w:rsidRPr="00DD6590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 xml:space="preserve">2013 sa zapojilo </w:t>
            </w:r>
            <w:r w:rsidRPr="00DD6590">
              <w:rPr>
                <w:rFonts w:asciiTheme="minorHAnsi" w:hAnsiTheme="minorHAnsi"/>
                <w:color w:val="000000"/>
                <w:sz w:val="16"/>
                <w:szCs w:val="16"/>
                <w:shd w:val="clear" w:color="auto" w:fill="FFFFFF"/>
              </w:rPr>
              <w:t>1 511 obcí</w:t>
            </w:r>
            <w:r w:rsidRPr="00DD6590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>. Aj po druhej etape zostáva 772 obcí (26</w:t>
            </w:r>
            <w:r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 xml:space="preserve"> </w:t>
            </w:r>
            <w:r w:rsidRPr="00DD6590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 xml:space="preserve">%), ktorých zapojenie do </w:t>
            </w:r>
            <w:proofErr w:type="spellStart"/>
            <w:r w:rsidRPr="00DD6590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>eGoventmentu</w:t>
            </w:r>
            <w:proofErr w:type="spellEnd"/>
            <w:r w:rsidRPr="00DD6590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 xml:space="preserve"> sa nerealizuje v rámci EÚ fondov. </w:t>
            </w:r>
            <w:hyperlink r:id="rId15" w:history="1">
              <w:r w:rsidRPr="00DD6590">
                <w:rPr>
                  <w:rStyle w:val="Hyperlink"/>
                  <w:rFonts w:asciiTheme="minorHAnsi" w:hAnsiTheme="minorHAnsi"/>
                  <w:sz w:val="16"/>
                  <w:szCs w:val="16"/>
                </w:rPr>
                <w:t>https://www.zdruzeniedeus.sk/projekt-dcom-</w:t>
              </w:r>
            </w:hyperlink>
            <w:r w:rsidRPr="00DD6590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 xml:space="preserve"> </w:t>
            </w:r>
          </w:p>
          <w:p w14:paraId="47950715" w14:textId="77777777" w:rsidR="00F94045" w:rsidRPr="00DD6590" w:rsidRDefault="00F94045" w:rsidP="00F94045">
            <w:pPr>
              <w:pStyle w:val="Style30"/>
              <w:widowControl/>
              <w:spacing w:before="60" w:after="0" w:line="240" w:lineRule="auto"/>
              <w:jc w:val="left"/>
              <w:rPr>
                <w:rFonts w:asciiTheme="minorHAnsi" w:hAnsiTheme="minorHAnsi"/>
                <w:color w:val="000000" w:themeColor="text1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>Odporúčanie:</w:t>
            </w:r>
          </w:p>
          <w:p w14:paraId="3B3D8B11" w14:textId="77777777" w:rsidR="00F94045" w:rsidRPr="00DD6590" w:rsidRDefault="00F94045" w:rsidP="00F94045">
            <w:pPr>
              <w:pStyle w:val="Style30"/>
              <w:widowControl/>
              <w:spacing w:before="60" w:after="0" w:line="240" w:lineRule="auto"/>
              <w:jc w:val="left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DD6590">
              <w:rPr>
                <w:rFonts w:asciiTheme="minorHAnsi" w:hAnsiTheme="minorHAnsi"/>
                <w:color w:val="000000"/>
                <w:sz w:val="16"/>
                <w:szCs w:val="16"/>
              </w:rPr>
              <w:t>Vypracovať metodiku agregovania projektového ukazovateľa na úroveň programového</w:t>
            </w:r>
            <w:r>
              <w:rPr>
                <w:rFonts w:asciiTheme="minorHAnsi" w:hAnsiTheme="minorHAnsi"/>
                <w:color w:val="000000"/>
                <w:sz w:val="16"/>
                <w:szCs w:val="16"/>
              </w:rPr>
              <w:t xml:space="preserve"> a </w:t>
            </w:r>
            <w:r w:rsidRPr="00DD6590">
              <w:rPr>
                <w:rFonts w:asciiTheme="minorHAnsi" w:hAnsiTheme="minorHAnsi"/>
                <w:color w:val="000000"/>
                <w:sz w:val="16"/>
                <w:szCs w:val="16"/>
              </w:rPr>
              <w:t>stanoviť východiskovú hodnotu zapojených inštitúcii. Zvážiť zmenu názvu ukazovateľa vzhľadom na započítanie aj samosprávy do cieľovej hodnoty ukazovateľa.</w:t>
            </w:r>
          </w:p>
        </w:tc>
      </w:tr>
      <w:tr w:rsidR="00F94045" w:rsidRPr="00DD6590" w14:paraId="155377E1" w14:textId="77777777" w:rsidTr="00271695">
        <w:trPr>
          <w:trHeight w:val="184"/>
        </w:trPr>
        <w:tc>
          <w:tcPr>
            <w:tcW w:w="454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vAlign w:val="center"/>
          </w:tcPr>
          <w:p w14:paraId="621C2C37" w14:textId="77777777" w:rsidR="00F94045" w:rsidRPr="00DD6590" w:rsidRDefault="00F94045" w:rsidP="00F94045">
            <w:pPr>
              <w:spacing w:before="60" w:after="0" w:line="240" w:lineRule="auto"/>
              <w:ind w:left="18"/>
              <w:jc w:val="center"/>
              <w:rPr>
                <w:sz w:val="16"/>
                <w:szCs w:val="16"/>
              </w:rPr>
            </w:pPr>
            <w:r w:rsidRPr="00DD6590">
              <w:rPr>
                <w:sz w:val="16"/>
                <w:szCs w:val="16"/>
              </w:rPr>
              <w:t>19</w:t>
            </w:r>
          </w:p>
        </w:tc>
        <w:tc>
          <w:tcPr>
            <w:tcW w:w="2610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vAlign w:val="center"/>
          </w:tcPr>
          <w:p w14:paraId="6DD93190" w14:textId="77777777" w:rsidR="00F94045" w:rsidRPr="00DD6590" w:rsidRDefault="00F94045" w:rsidP="00F94045">
            <w:pPr>
              <w:pStyle w:val="Default"/>
              <w:spacing w:before="60"/>
              <w:rPr>
                <w:rFonts w:asciiTheme="minorHAnsi" w:hAnsiTheme="minorHAnsi"/>
                <w:sz w:val="16"/>
                <w:szCs w:val="16"/>
                <w:lang w:val="sk-SK"/>
              </w:rPr>
            </w:pPr>
            <w:r w:rsidRPr="00DD6590">
              <w:rPr>
                <w:rFonts w:asciiTheme="minorHAnsi" w:hAnsiTheme="minorHAnsi"/>
                <w:sz w:val="16"/>
                <w:szCs w:val="16"/>
                <w:lang w:val="sk-SK"/>
              </w:rPr>
              <w:t>Dodatočný pomer informačných systémov verejnej správy s implementovaným nástrojom na rozpoznávanie, monitorovanie a riadenie bezpečnostných incidentov</w:t>
            </w:r>
          </w:p>
        </w:tc>
        <w:tc>
          <w:tcPr>
            <w:tcW w:w="1260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vAlign w:val="center"/>
          </w:tcPr>
          <w:p w14:paraId="404F5D9E" w14:textId="77777777" w:rsidR="00F94045" w:rsidRPr="00DD6590" w:rsidRDefault="00F94045" w:rsidP="00F94045">
            <w:pPr>
              <w:spacing w:before="60" w:after="0" w:line="240" w:lineRule="auto"/>
              <w:jc w:val="center"/>
              <w:rPr>
                <w:color w:val="000000"/>
                <w:sz w:val="16"/>
                <w:szCs w:val="16"/>
                <w:lang w:eastAsia="cs-CZ"/>
              </w:rPr>
            </w:pPr>
            <w:r w:rsidRPr="00DD6590">
              <w:rPr>
                <w:color w:val="000000"/>
                <w:sz w:val="16"/>
                <w:szCs w:val="16"/>
                <w:lang w:eastAsia="cs-CZ"/>
              </w:rPr>
              <w:t>80</w:t>
            </w:r>
            <w:r>
              <w:rPr>
                <w:color w:val="000000"/>
                <w:sz w:val="16"/>
                <w:szCs w:val="16"/>
                <w:lang w:eastAsia="cs-CZ"/>
              </w:rPr>
              <w:t xml:space="preserve"> </w:t>
            </w:r>
            <w:r w:rsidRPr="00DD6590">
              <w:rPr>
                <w:color w:val="000000"/>
                <w:sz w:val="16"/>
                <w:szCs w:val="16"/>
                <w:lang w:eastAsia="cs-CZ"/>
              </w:rPr>
              <w:t>%</w:t>
            </w:r>
          </w:p>
        </w:tc>
        <w:tc>
          <w:tcPr>
            <w:tcW w:w="1350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vAlign w:val="center"/>
          </w:tcPr>
          <w:p w14:paraId="3FC75D6D" w14:textId="77777777" w:rsidR="00F94045" w:rsidRPr="00DD6590" w:rsidRDefault="00F94045" w:rsidP="00F94045">
            <w:pPr>
              <w:spacing w:before="60" w:after="0" w:line="240" w:lineRule="auto"/>
              <w:ind w:left="18"/>
              <w:jc w:val="center"/>
              <w:rPr>
                <w:color w:val="000000"/>
                <w:sz w:val="16"/>
                <w:szCs w:val="16"/>
                <w:lang w:eastAsia="cs-CZ"/>
              </w:rPr>
            </w:pPr>
            <w:r w:rsidRPr="00DD6590">
              <w:rPr>
                <w:color w:val="000000"/>
                <w:sz w:val="16"/>
                <w:szCs w:val="16"/>
                <w:lang w:eastAsia="cs-CZ"/>
              </w:rPr>
              <w:t>0</w:t>
            </w:r>
          </w:p>
        </w:tc>
        <w:tc>
          <w:tcPr>
            <w:tcW w:w="1175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vAlign w:val="center"/>
          </w:tcPr>
          <w:p w14:paraId="5E57EF12" w14:textId="77777777" w:rsidR="00F94045" w:rsidRPr="00DD6590" w:rsidRDefault="00F94045" w:rsidP="00F94045">
            <w:pPr>
              <w:spacing w:before="60" w:after="0" w:line="240" w:lineRule="auto"/>
              <w:jc w:val="center"/>
              <w:rPr>
                <w:color w:val="000000"/>
                <w:sz w:val="16"/>
                <w:szCs w:val="16"/>
                <w:lang w:eastAsia="cs-CZ"/>
              </w:rPr>
            </w:pPr>
            <w:r w:rsidRPr="00DD6590">
              <w:rPr>
                <w:color w:val="000000"/>
                <w:sz w:val="16"/>
                <w:szCs w:val="16"/>
                <w:lang w:eastAsia="cs-CZ"/>
              </w:rPr>
              <w:t>0</w:t>
            </w:r>
          </w:p>
        </w:tc>
        <w:tc>
          <w:tcPr>
            <w:tcW w:w="1170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F858F"/>
            <w:vAlign w:val="center"/>
          </w:tcPr>
          <w:p w14:paraId="6E7B6286" w14:textId="77777777" w:rsidR="00F94045" w:rsidRPr="00DD6590" w:rsidRDefault="00F94045" w:rsidP="00F94045">
            <w:pPr>
              <w:spacing w:before="60" w:after="0" w:line="240" w:lineRule="auto"/>
              <w:jc w:val="center"/>
              <w:rPr>
                <w:color w:val="000000"/>
                <w:sz w:val="16"/>
                <w:szCs w:val="16"/>
                <w:lang w:eastAsia="cs-CZ"/>
              </w:rPr>
            </w:pPr>
            <w:r w:rsidRPr="00DD6590">
              <w:rPr>
                <w:color w:val="000000"/>
                <w:sz w:val="16"/>
                <w:szCs w:val="16"/>
                <w:lang w:eastAsia="cs-CZ"/>
              </w:rPr>
              <w:t>0</w:t>
            </w:r>
            <w:r>
              <w:rPr>
                <w:color w:val="000000"/>
                <w:sz w:val="16"/>
                <w:szCs w:val="16"/>
                <w:lang w:eastAsia="cs-CZ"/>
              </w:rPr>
              <w:t xml:space="preserve"> </w:t>
            </w:r>
            <w:r w:rsidRPr="00DD6590">
              <w:rPr>
                <w:color w:val="000000"/>
                <w:sz w:val="16"/>
                <w:szCs w:val="16"/>
                <w:lang w:eastAsia="cs-CZ"/>
              </w:rPr>
              <w:t>%</w:t>
            </w:r>
          </w:p>
        </w:tc>
        <w:tc>
          <w:tcPr>
            <w:tcW w:w="990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vAlign w:val="center"/>
          </w:tcPr>
          <w:p w14:paraId="0E7F987B" w14:textId="77777777" w:rsidR="00F94045" w:rsidRPr="00DD6590" w:rsidRDefault="00F94045" w:rsidP="00F94045">
            <w:pPr>
              <w:spacing w:before="60" w:after="0" w:line="240" w:lineRule="auto"/>
              <w:jc w:val="center"/>
              <w:rPr>
                <w:color w:val="000000" w:themeColor="text1"/>
                <w:sz w:val="16"/>
                <w:szCs w:val="16"/>
              </w:rPr>
            </w:pPr>
            <w:r w:rsidRPr="00DD6590"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4950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vAlign w:val="center"/>
          </w:tcPr>
          <w:p w14:paraId="50096C71" w14:textId="77777777" w:rsidR="00F94045" w:rsidRPr="00DD6590" w:rsidRDefault="00F94045" w:rsidP="00F94045">
            <w:pPr>
              <w:spacing w:before="60" w:after="0" w:line="240" w:lineRule="auto"/>
              <w:jc w:val="left"/>
              <w:rPr>
                <w:color w:val="000000"/>
                <w:sz w:val="16"/>
                <w:szCs w:val="16"/>
              </w:rPr>
            </w:pPr>
            <w:r w:rsidRPr="00DD6590">
              <w:rPr>
                <w:color w:val="000000"/>
                <w:sz w:val="16"/>
                <w:szCs w:val="16"/>
              </w:rPr>
              <w:t>Výstupový ukazovateľ Dodatočný pomer informačných systémov verejnej správy s implementovaným nástrojom na rozpoznávanie, monitorovanie a riadenie bezpečnostných incidentov je plánovaný len v jednom projekte v hodnote 234. Cieľová hodnota očakáva podporenie 80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 w:rsidRPr="00DD6590">
              <w:rPr>
                <w:color w:val="000000"/>
                <w:sz w:val="16"/>
                <w:szCs w:val="16"/>
              </w:rPr>
              <w:t>% informačných systémov.</w:t>
            </w:r>
          </w:p>
          <w:p w14:paraId="14920904" w14:textId="77777777" w:rsidR="00F94045" w:rsidRPr="00DD6590" w:rsidRDefault="00F94045" w:rsidP="00F94045">
            <w:pPr>
              <w:spacing w:before="60" w:after="0" w:line="240" w:lineRule="auto"/>
              <w:jc w:val="left"/>
              <w:rPr>
                <w:color w:val="000000"/>
                <w:sz w:val="16"/>
                <w:szCs w:val="16"/>
              </w:rPr>
            </w:pPr>
            <w:r w:rsidRPr="00DD6590">
              <w:rPr>
                <w:color w:val="000000"/>
                <w:sz w:val="16"/>
                <w:szCs w:val="16"/>
              </w:rPr>
              <w:t>Odporúčanie:</w:t>
            </w:r>
          </w:p>
          <w:p w14:paraId="41708963" w14:textId="77777777" w:rsidR="00F94045" w:rsidRPr="00DD6590" w:rsidRDefault="00F94045" w:rsidP="00F94045">
            <w:pPr>
              <w:spacing w:before="60" w:after="0" w:line="240" w:lineRule="auto"/>
              <w:jc w:val="left"/>
              <w:rPr>
                <w:color w:val="000000"/>
                <w:sz w:val="16"/>
                <w:szCs w:val="16"/>
              </w:rPr>
            </w:pPr>
            <w:r w:rsidRPr="00DD6590">
              <w:rPr>
                <w:color w:val="000000"/>
                <w:sz w:val="16"/>
                <w:szCs w:val="16"/>
              </w:rPr>
              <w:t>Vzhľadom na to, že v metodike stanovenia hodnôt ukazovateľov nie sú stanovené výsledky analýzy</w:t>
            </w:r>
            <w:r>
              <w:rPr>
                <w:color w:val="000000"/>
                <w:sz w:val="16"/>
                <w:szCs w:val="16"/>
              </w:rPr>
              <w:t>,</w:t>
            </w:r>
            <w:r w:rsidRPr="00DD6590">
              <w:rPr>
                <w:color w:val="000000"/>
                <w:sz w:val="16"/>
                <w:szCs w:val="16"/>
              </w:rPr>
              <w:t xml:space="preserve"> na základe ktorej bola určená cieľová hodnota</w:t>
            </w:r>
            <w:r>
              <w:rPr>
                <w:color w:val="000000"/>
                <w:sz w:val="16"/>
                <w:szCs w:val="16"/>
              </w:rPr>
              <w:t>,</w:t>
            </w:r>
            <w:r w:rsidRPr="00DD6590">
              <w:rPr>
                <w:color w:val="000000"/>
                <w:sz w:val="16"/>
                <w:szCs w:val="16"/>
              </w:rPr>
              <w:t xml:space="preserve"> je potrebné vypracovať metodiku agregovania projektového ukazovateľa na úroveň programového.</w:t>
            </w:r>
          </w:p>
        </w:tc>
      </w:tr>
    </w:tbl>
    <w:p w14:paraId="3E2AAF35" w14:textId="77777777" w:rsidR="000C1BD9" w:rsidRDefault="000C1BD9" w:rsidP="000C1BD9">
      <w:bookmarkStart w:id="29" w:name="_Toc9350305"/>
    </w:p>
    <w:p w14:paraId="06904E23" w14:textId="77777777" w:rsidR="0078691E" w:rsidRDefault="00993041" w:rsidP="00993041">
      <w:pPr>
        <w:pStyle w:val="Heading2"/>
      </w:pPr>
      <w:r w:rsidRPr="00DD6590">
        <w:lastRenderedPageBreak/>
        <w:t>Vyhodnotenie napĺňania cieľov a výkonnostného rámca pre PO7</w:t>
      </w:r>
      <w:bookmarkEnd w:id="29"/>
    </w:p>
    <w:p w14:paraId="69124BEF" w14:textId="12BB36C7" w:rsidR="00C3671C" w:rsidRDefault="00C3671C" w:rsidP="00C3671C">
      <w:pPr>
        <w:pStyle w:val="Caption"/>
      </w:pPr>
      <w:r>
        <w:t xml:space="preserve">Tabuľka </w:t>
      </w:r>
      <w:r>
        <w:fldChar w:fldCharType="begin"/>
      </w:r>
      <w:r>
        <w:instrText xml:space="preserve"> SEQ Tabuľka \* ARABIC </w:instrText>
      </w:r>
      <w:r>
        <w:fldChar w:fldCharType="separate"/>
      </w:r>
      <w:r w:rsidR="008E724A">
        <w:rPr>
          <w:noProof/>
        </w:rPr>
        <w:t>14</w:t>
      </w:r>
      <w:r>
        <w:fldChar w:fldCharType="end"/>
      </w:r>
      <w:r>
        <w:t xml:space="preserve"> </w:t>
      </w:r>
      <w:r w:rsidRPr="00C3671C">
        <w:t>Vyhodnotenie napĺňania cieľov a výkonnostného rámca</w:t>
      </w:r>
    </w:p>
    <w:tbl>
      <w:tblPr>
        <w:tblStyle w:val="TableGrid"/>
        <w:tblW w:w="4986" w:type="pct"/>
        <w:tblInd w:w="3" w:type="dxa"/>
        <w:tblBorders>
          <w:top w:val="single" w:sz="2" w:space="0" w:color="D9D9D9" w:themeColor="background1" w:themeShade="D9"/>
          <w:left w:val="single" w:sz="2" w:space="0" w:color="D9D9D9" w:themeColor="background1" w:themeShade="D9"/>
          <w:bottom w:val="single" w:sz="2" w:space="0" w:color="D9D9D9" w:themeColor="background1" w:themeShade="D9"/>
          <w:right w:val="single" w:sz="2" w:space="0" w:color="D9D9D9" w:themeColor="background1" w:themeShade="D9"/>
          <w:insideH w:val="single" w:sz="2" w:space="0" w:color="D9D9D9" w:themeColor="background1" w:themeShade="D9"/>
          <w:insideV w:val="single" w:sz="2" w:space="0" w:color="D9D9D9" w:themeColor="background1" w:themeShade="D9"/>
        </w:tblBorders>
        <w:tblLayout w:type="fixed"/>
        <w:tblLook w:val="04A0" w:firstRow="1" w:lastRow="0" w:firstColumn="1" w:lastColumn="0" w:noHBand="0" w:noVBand="1"/>
      </w:tblPr>
      <w:tblGrid>
        <w:gridCol w:w="1437"/>
        <w:gridCol w:w="3688"/>
        <w:gridCol w:w="1709"/>
        <w:gridCol w:w="1597"/>
        <w:gridCol w:w="5238"/>
      </w:tblGrid>
      <w:tr w:rsidR="00993041" w:rsidRPr="00DD6590" w14:paraId="3DE7D5F3" w14:textId="77777777" w:rsidTr="00C3671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  <w:tblHeader/>
        </w:trPr>
        <w:tc>
          <w:tcPr>
            <w:tcW w:w="526" w:type="pct"/>
            <w:shd w:val="clear" w:color="auto" w:fill="DBDCDE" w:themeFill="text2" w:themeFillTint="33"/>
            <w:vAlign w:val="center"/>
          </w:tcPr>
          <w:p w14:paraId="7DF80B01" w14:textId="77777777" w:rsidR="00993041" w:rsidRPr="00DD6590" w:rsidRDefault="00993041" w:rsidP="00215563">
            <w:pPr>
              <w:spacing w:before="60" w:after="0" w:line="240" w:lineRule="auto"/>
              <w:jc w:val="left"/>
              <w:rPr>
                <w:b/>
                <w:sz w:val="16"/>
                <w:szCs w:val="16"/>
              </w:rPr>
            </w:pPr>
            <w:r w:rsidRPr="00DD6590">
              <w:rPr>
                <w:b/>
                <w:sz w:val="16"/>
                <w:szCs w:val="16"/>
              </w:rPr>
              <w:t>Typ ukazovateľa</w:t>
            </w:r>
          </w:p>
        </w:tc>
        <w:tc>
          <w:tcPr>
            <w:tcW w:w="1349" w:type="pct"/>
            <w:shd w:val="clear" w:color="auto" w:fill="DBDCDE" w:themeFill="text2" w:themeFillTint="33"/>
            <w:vAlign w:val="center"/>
          </w:tcPr>
          <w:p w14:paraId="2FCB16E2" w14:textId="77777777" w:rsidR="00993041" w:rsidRPr="00DD6590" w:rsidRDefault="00993041" w:rsidP="00215563">
            <w:pPr>
              <w:spacing w:before="60" w:after="0" w:line="240" w:lineRule="auto"/>
              <w:ind w:left="60"/>
              <w:jc w:val="left"/>
              <w:rPr>
                <w:b/>
                <w:sz w:val="16"/>
                <w:szCs w:val="16"/>
              </w:rPr>
            </w:pPr>
            <w:r w:rsidRPr="00DD6590">
              <w:rPr>
                <w:b/>
                <w:sz w:val="16"/>
                <w:szCs w:val="16"/>
              </w:rPr>
              <w:t>Definícia ukazovateľa alebo implementačného kroku</w:t>
            </w:r>
          </w:p>
        </w:tc>
        <w:tc>
          <w:tcPr>
            <w:tcW w:w="625" w:type="pct"/>
            <w:shd w:val="clear" w:color="auto" w:fill="DBDCDE" w:themeFill="text2" w:themeFillTint="33"/>
            <w:vAlign w:val="center"/>
          </w:tcPr>
          <w:p w14:paraId="1D3996C6" w14:textId="77777777" w:rsidR="00993041" w:rsidRPr="00DD6590" w:rsidRDefault="00993041" w:rsidP="00215563">
            <w:pPr>
              <w:spacing w:before="60" w:after="0" w:line="240" w:lineRule="auto"/>
              <w:jc w:val="center"/>
              <w:rPr>
                <w:b/>
                <w:sz w:val="16"/>
                <w:szCs w:val="16"/>
              </w:rPr>
            </w:pPr>
            <w:r w:rsidRPr="00DD6590">
              <w:rPr>
                <w:b/>
                <w:sz w:val="16"/>
                <w:szCs w:val="16"/>
              </w:rPr>
              <w:t>Zámer</w:t>
            </w:r>
          </w:p>
          <w:p w14:paraId="4559E606" w14:textId="77777777" w:rsidR="00993041" w:rsidRPr="00DD6590" w:rsidRDefault="00993041" w:rsidP="00215563">
            <w:pPr>
              <w:spacing w:before="60" w:after="0" w:line="240" w:lineRule="auto"/>
              <w:jc w:val="center"/>
              <w:rPr>
                <w:b/>
                <w:sz w:val="16"/>
                <w:szCs w:val="16"/>
              </w:rPr>
            </w:pPr>
            <w:r w:rsidRPr="00DD6590">
              <w:rPr>
                <w:b/>
                <w:sz w:val="16"/>
                <w:szCs w:val="16"/>
              </w:rPr>
              <w:t>(2023)</w:t>
            </w:r>
          </w:p>
        </w:tc>
        <w:tc>
          <w:tcPr>
            <w:tcW w:w="584" w:type="pct"/>
            <w:tcBorders>
              <w:bottom w:val="single" w:sz="2" w:space="0" w:color="D9D9D9" w:themeColor="background1" w:themeShade="D9"/>
            </w:tcBorders>
            <w:shd w:val="clear" w:color="auto" w:fill="DBDCDE" w:themeFill="text2" w:themeFillTint="33"/>
            <w:vAlign w:val="center"/>
          </w:tcPr>
          <w:p w14:paraId="24DA4195" w14:textId="77777777" w:rsidR="00993041" w:rsidRPr="00DD6590" w:rsidRDefault="00993041" w:rsidP="00215563">
            <w:pPr>
              <w:spacing w:before="60" w:after="0" w:line="240" w:lineRule="auto"/>
              <w:jc w:val="center"/>
              <w:rPr>
                <w:b/>
                <w:sz w:val="16"/>
                <w:szCs w:val="16"/>
              </w:rPr>
            </w:pPr>
            <w:r w:rsidRPr="00DD6590">
              <w:rPr>
                <w:b/>
                <w:sz w:val="16"/>
                <w:szCs w:val="16"/>
              </w:rPr>
              <w:t>Hodnotenie naplnenosti</w:t>
            </w:r>
          </w:p>
        </w:tc>
        <w:tc>
          <w:tcPr>
            <w:tcW w:w="1916" w:type="pct"/>
            <w:shd w:val="clear" w:color="auto" w:fill="DBDCDE" w:themeFill="text2" w:themeFillTint="33"/>
            <w:vAlign w:val="center"/>
          </w:tcPr>
          <w:p w14:paraId="6412BCF4" w14:textId="77777777" w:rsidR="00993041" w:rsidRPr="00DD6590" w:rsidRDefault="00993041" w:rsidP="00215563">
            <w:pPr>
              <w:spacing w:before="60" w:after="0" w:line="240" w:lineRule="auto"/>
              <w:jc w:val="left"/>
              <w:rPr>
                <w:b/>
                <w:sz w:val="16"/>
                <w:szCs w:val="16"/>
              </w:rPr>
            </w:pPr>
            <w:r w:rsidRPr="00DD6590">
              <w:rPr>
                <w:b/>
                <w:sz w:val="16"/>
                <w:szCs w:val="16"/>
              </w:rPr>
              <w:t>Komentár</w:t>
            </w:r>
          </w:p>
        </w:tc>
      </w:tr>
      <w:tr w:rsidR="00665515" w:rsidRPr="00DD6590" w14:paraId="02C86DAB" w14:textId="77777777" w:rsidTr="00C3671C">
        <w:trPr>
          <w:trHeight w:val="454"/>
        </w:trPr>
        <w:tc>
          <w:tcPr>
            <w:tcW w:w="526" w:type="pct"/>
            <w:vAlign w:val="center"/>
          </w:tcPr>
          <w:p w14:paraId="0207A80B" w14:textId="77777777" w:rsidR="00665515" w:rsidRPr="00DD6590" w:rsidRDefault="00665515" w:rsidP="00665515">
            <w:pPr>
              <w:spacing w:before="60" w:after="0" w:line="240" w:lineRule="auto"/>
              <w:jc w:val="left"/>
              <w:rPr>
                <w:sz w:val="16"/>
                <w:szCs w:val="16"/>
              </w:rPr>
            </w:pPr>
            <w:r w:rsidRPr="00DD6590">
              <w:rPr>
                <w:sz w:val="16"/>
                <w:szCs w:val="16"/>
              </w:rPr>
              <w:t>Finančný ukazovateľ</w:t>
            </w:r>
          </w:p>
        </w:tc>
        <w:tc>
          <w:tcPr>
            <w:tcW w:w="1349" w:type="pct"/>
            <w:vAlign w:val="center"/>
          </w:tcPr>
          <w:p w14:paraId="7AC65C86" w14:textId="77777777" w:rsidR="00665515" w:rsidRPr="00DD6590" w:rsidRDefault="00665515" w:rsidP="00665515">
            <w:pPr>
              <w:spacing w:before="60" w:after="0" w:line="240" w:lineRule="auto"/>
              <w:ind w:left="72"/>
              <w:jc w:val="left"/>
              <w:rPr>
                <w:sz w:val="16"/>
                <w:szCs w:val="16"/>
              </w:rPr>
            </w:pPr>
            <w:r w:rsidRPr="00DD6590">
              <w:rPr>
                <w:sz w:val="16"/>
                <w:szCs w:val="16"/>
              </w:rPr>
              <w:t>Celková suma oprávnených výdavkov po ich certifikácii certifikačným orgánom a predložení žiadostí o platby Európskej komisii</w:t>
            </w:r>
          </w:p>
        </w:tc>
        <w:tc>
          <w:tcPr>
            <w:tcW w:w="625" w:type="pct"/>
            <w:vAlign w:val="center"/>
          </w:tcPr>
          <w:p w14:paraId="26D8792B" w14:textId="77777777" w:rsidR="00665515" w:rsidRPr="00DD6590" w:rsidRDefault="00665515" w:rsidP="00665515">
            <w:pPr>
              <w:spacing w:before="60" w:after="0" w:line="240" w:lineRule="auto"/>
              <w:jc w:val="center"/>
              <w:rPr>
                <w:sz w:val="16"/>
                <w:szCs w:val="16"/>
              </w:rPr>
            </w:pPr>
            <w:r w:rsidRPr="00DD6590">
              <w:rPr>
                <w:sz w:val="16"/>
                <w:szCs w:val="16"/>
              </w:rPr>
              <w:t>927 155 226 EUR</w:t>
            </w:r>
          </w:p>
        </w:tc>
        <w:tc>
          <w:tcPr>
            <w:tcW w:w="584" w:type="pct"/>
            <w:shd w:val="clear" w:color="auto" w:fill="FFD653"/>
            <w:vAlign w:val="center"/>
          </w:tcPr>
          <w:p w14:paraId="59AD342C" w14:textId="77777777" w:rsidR="00665515" w:rsidRPr="00DD6590" w:rsidRDefault="00665515" w:rsidP="00665515">
            <w:pPr>
              <w:spacing w:before="60" w:after="0" w:line="240" w:lineRule="auto"/>
              <w:jc w:val="center"/>
              <w:rPr>
                <w:sz w:val="16"/>
                <w:szCs w:val="16"/>
              </w:rPr>
            </w:pPr>
            <w:r w:rsidRPr="00DD6590">
              <w:rPr>
                <w:sz w:val="16"/>
                <w:szCs w:val="16"/>
              </w:rPr>
              <w:t>31,74</w:t>
            </w:r>
            <w:r w:rsidR="001D552B">
              <w:rPr>
                <w:sz w:val="16"/>
                <w:szCs w:val="16"/>
              </w:rPr>
              <w:t xml:space="preserve"> </w:t>
            </w:r>
            <w:r w:rsidRPr="00DD6590">
              <w:rPr>
                <w:sz w:val="16"/>
                <w:szCs w:val="16"/>
              </w:rPr>
              <w:t>% kontrahovanie</w:t>
            </w:r>
          </w:p>
          <w:p w14:paraId="64B755BF" w14:textId="77777777" w:rsidR="00665515" w:rsidRPr="00DD6590" w:rsidRDefault="00665515" w:rsidP="00665515">
            <w:pPr>
              <w:spacing w:before="60" w:after="0" w:line="240" w:lineRule="auto"/>
              <w:jc w:val="center"/>
              <w:rPr>
                <w:sz w:val="16"/>
                <w:szCs w:val="16"/>
              </w:rPr>
            </w:pPr>
            <w:r w:rsidRPr="00DD6590">
              <w:rPr>
                <w:sz w:val="16"/>
                <w:szCs w:val="16"/>
              </w:rPr>
              <w:t>11,41</w:t>
            </w:r>
            <w:r w:rsidR="001D552B">
              <w:rPr>
                <w:sz w:val="16"/>
                <w:szCs w:val="16"/>
              </w:rPr>
              <w:t xml:space="preserve"> </w:t>
            </w:r>
            <w:r w:rsidRPr="00DD6590">
              <w:rPr>
                <w:sz w:val="16"/>
                <w:szCs w:val="16"/>
              </w:rPr>
              <w:t>% čerpanie</w:t>
            </w:r>
          </w:p>
        </w:tc>
        <w:tc>
          <w:tcPr>
            <w:tcW w:w="1916" w:type="pct"/>
            <w:vAlign w:val="center"/>
          </w:tcPr>
          <w:p w14:paraId="68617174" w14:textId="77777777" w:rsidR="00665515" w:rsidRPr="00DD6590" w:rsidRDefault="00665515" w:rsidP="00665515">
            <w:pPr>
              <w:spacing w:before="60" w:after="0" w:line="240" w:lineRule="auto"/>
              <w:jc w:val="left"/>
              <w:rPr>
                <w:sz w:val="16"/>
                <w:szCs w:val="16"/>
              </w:rPr>
            </w:pPr>
            <w:r w:rsidRPr="00DD6590">
              <w:rPr>
                <w:sz w:val="16"/>
                <w:szCs w:val="16"/>
              </w:rPr>
              <w:t xml:space="preserve">Do konca roka 2018 bolo v rámci prebiehajúcich projektov </w:t>
            </w:r>
            <w:r w:rsidRPr="00DD6590">
              <w:rPr>
                <w:b/>
                <w:sz w:val="16"/>
                <w:szCs w:val="16"/>
              </w:rPr>
              <w:t>kontrahovaných 294 mil. EUR</w:t>
            </w:r>
            <w:r w:rsidRPr="00DD6590">
              <w:rPr>
                <w:sz w:val="16"/>
                <w:szCs w:val="16"/>
              </w:rPr>
              <w:t xml:space="preserve">. Na základe dotazníka vyplneného projektovými manažérmi SO je plánovaných na realizáciu ďalších štyridsaťpäť národných projektov v celkovej hodnote 548 mil. EUR a jedenásť dopytových výziev v celkovej hodnote 248 mil. EUR.  Pokiaľ nedôjde k výraznému omeškaniu v schvaľovaní a realizácii projektov, dá sa predpokladať, že dôjde k naplneniu finančného ukazovateľa. </w:t>
            </w:r>
          </w:p>
          <w:p w14:paraId="7D4A4CA6" w14:textId="77777777" w:rsidR="00A76BB7" w:rsidRPr="00DD6590" w:rsidRDefault="001D552B" w:rsidP="00665515">
            <w:pPr>
              <w:spacing w:before="60" w:after="0" w:line="240" w:lineRule="auto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</w:t>
            </w:r>
            <w:r w:rsidR="00BB0B97" w:rsidRPr="00DD6590">
              <w:rPr>
                <w:sz w:val="16"/>
                <w:szCs w:val="16"/>
              </w:rPr>
              <w:t xml:space="preserve"> nadväznosti na skúsenosti z predchádzajúceho programového obdobia (OPIS) je </w:t>
            </w:r>
            <w:r w:rsidR="00A015DD">
              <w:rPr>
                <w:sz w:val="16"/>
                <w:szCs w:val="16"/>
              </w:rPr>
              <w:t xml:space="preserve">však </w:t>
            </w:r>
            <w:r w:rsidR="00BB0B97" w:rsidRPr="00DD6590">
              <w:rPr>
                <w:sz w:val="16"/>
                <w:szCs w:val="16"/>
              </w:rPr>
              <w:t>možné očakávať oneskorené</w:t>
            </w:r>
            <w:r w:rsidR="00A76BB7" w:rsidRPr="00DD6590">
              <w:rPr>
                <w:sz w:val="16"/>
                <w:szCs w:val="16"/>
              </w:rPr>
              <w:t xml:space="preserve"> čerpani</w:t>
            </w:r>
            <w:r w:rsidR="00BB0B97" w:rsidRPr="00DD6590">
              <w:rPr>
                <w:sz w:val="16"/>
                <w:szCs w:val="16"/>
              </w:rPr>
              <w:t xml:space="preserve">e, ktorého príčinou </w:t>
            </w:r>
            <w:r w:rsidR="00A76BB7" w:rsidRPr="00DD6590">
              <w:rPr>
                <w:sz w:val="16"/>
                <w:szCs w:val="16"/>
              </w:rPr>
              <w:t>je</w:t>
            </w:r>
            <w:r w:rsidR="00BB0B97" w:rsidRPr="00DD6590">
              <w:rPr>
                <w:sz w:val="16"/>
                <w:szCs w:val="16"/>
              </w:rPr>
              <w:t xml:space="preserve"> najmä</w:t>
            </w:r>
            <w:r w:rsidR="00A76BB7" w:rsidRPr="00DD6590">
              <w:rPr>
                <w:sz w:val="16"/>
                <w:szCs w:val="16"/>
              </w:rPr>
              <w:t xml:space="preserve"> zdĺhavý proces verejného obstarávania</w:t>
            </w:r>
            <w:r>
              <w:rPr>
                <w:sz w:val="16"/>
                <w:szCs w:val="16"/>
              </w:rPr>
              <w:t xml:space="preserve">; </w:t>
            </w:r>
            <w:r w:rsidR="00A76BB7" w:rsidRPr="00DD6590">
              <w:rPr>
                <w:sz w:val="16"/>
                <w:szCs w:val="16"/>
              </w:rPr>
              <w:t>pri väčšine realizovaných projektov sa predlžoval harmonogram práve z tohto dôvodu. Práve verejné obstarávanie môže byť dôvodom prečo prioritná os</w:t>
            </w:r>
            <w:r w:rsidR="00BB0B97" w:rsidRPr="00DD6590">
              <w:rPr>
                <w:sz w:val="16"/>
                <w:szCs w:val="16"/>
              </w:rPr>
              <w:t xml:space="preserve"> </w:t>
            </w:r>
            <w:r w:rsidR="00A76BB7" w:rsidRPr="00DD6590">
              <w:rPr>
                <w:sz w:val="16"/>
                <w:szCs w:val="16"/>
              </w:rPr>
              <w:t xml:space="preserve">7 nesplní výkonnostný rámec, aj napriek tomu, že je tu dostatok plánovaných projektov. </w:t>
            </w:r>
          </w:p>
          <w:p w14:paraId="266B7085" w14:textId="77777777" w:rsidR="00665515" w:rsidRPr="00DD6590" w:rsidRDefault="00665515">
            <w:pPr>
              <w:spacing w:before="60" w:after="0" w:line="240" w:lineRule="auto"/>
              <w:jc w:val="left"/>
              <w:rPr>
                <w:sz w:val="16"/>
                <w:szCs w:val="16"/>
              </w:rPr>
            </w:pPr>
            <w:r w:rsidRPr="00DD6590">
              <w:rPr>
                <w:sz w:val="16"/>
                <w:szCs w:val="16"/>
              </w:rPr>
              <w:t xml:space="preserve">Pozn.: Alokácia prioritnej osi bola k 31. 12. 2018 </w:t>
            </w:r>
            <w:r w:rsidR="00A015DD">
              <w:rPr>
                <w:sz w:val="16"/>
                <w:szCs w:val="16"/>
              </w:rPr>
              <w:t>v hodnote</w:t>
            </w:r>
            <w:r w:rsidR="00A015DD" w:rsidRPr="00DD6590">
              <w:rPr>
                <w:sz w:val="16"/>
                <w:szCs w:val="16"/>
              </w:rPr>
              <w:t xml:space="preserve"> </w:t>
            </w:r>
            <w:r w:rsidRPr="00DD6590">
              <w:rPr>
                <w:sz w:val="16"/>
                <w:szCs w:val="16"/>
              </w:rPr>
              <w:t>927</w:t>
            </w:r>
            <w:r w:rsidR="00A015DD">
              <w:rPr>
                <w:sz w:val="16"/>
                <w:szCs w:val="16"/>
              </w:rPr>
              <w:t> </w:t>
            </w:r>
            <w:r w:rsidRPr="00DD6590">
              <w:rPr>
                <w:sz w:val="16"/>
                <w:szCs w:val="16"/>
              </w:rPr>
              <w:t>mil. EUR</w:t>
            </w:r>
            <w:r w:rsidR="00A015DD">
              <w:rPr>
                <w:sz w:val="16"/>
                <w:szCs w:val="16"/>
              </w:rPr>
              <w:t>.</w:t>
            </w:r>
            <w:r w:rsidRPr="00DD6590">
              <w:rPr>
                <w:sz w:val="16"/>
                <w:szCs w:val="16"/>
              </w:rPr>
              <w:t xml:space="preserve"> Pre dosiahnutie hodnoty plánovanej v roku 2023 je potrebné </w:t>
            </w:r>
            <w:proofErr w:type="spellStart"/>
            <w:r w:rsidRPr="00DD6590">
              <w:rPr>
                <w:sz w:val="16"/>
                <w:szCs w:val="16"/>
              </w:rPr>
              <w:t>zazmluvniť</w:t>
            </w:r>
            <w:proofErr w:type="spellEnd"/>
            <w:r w:rsidRPr="00DD6590">
              <w:rPr>
                <w:sz w:val="16"/>
                <w:szCs w:val="16"/>
              </w:rPr>
              <w:t xml:space="preserve"> projekty v PO7 v hodnote 633 mil. EUR.</w:t>
            </w:r>
          </w:p>
        </w:tc>
      </w:tr>
      <w:tr w:rsidR="007D5ED1" w:rsidRPr="00DD6590" w14:paraId="53C615BC" w14:textId="77777777" w:rsidTr="00C3671C">
        <w:trPr>
          <w:trHeight w:val="454"/>
        </w:trPr>
        <w:tc>
          <w:tcPr>
            <w:tcW w:w="526" w:type="pct"/>
            <w:vAlign w:val="center"/>
          </w:tcPr>
          <w:p w14:paraId="5E23FA4F" w14:textId="77777777" w:rsidR="007D5ED1" w:rsidRPr="00DD6590" w:rsidRDefault="007D5ED1" w:rsidP="007D5ED1">
            <w:pPr>
              <w:spacing w:before="60" w:after="0" w:line="240" w:lineRule="auto"/>
              <w:jc w:val="left"/>
              <w:rPr>
                <w:sz w:val="16"/>
                <w:szCs w:val="16"/>
              </w:rPr>
            </w:pPr>
            <w:r w:rsidRPr="00DD6590">
              <w:rPr>
                <w:sz w:val="16"/>
                <w:szCs w:val="16"/>
              </w:rPr>
              <w:t>Výstupový ukazovateľ</w:t>
            </w:r>
          </w:p>
        </w:tc>
        <w:tc>
          <w:tcPr>
            <w:tcW w:w="1349" w:type="pct"/>
            <w:vAlign w:val="center"/>
          </w:tcPr>
          <w:p w14:paraId="25468397" w14:textId="77777777" w:rsidR="007D5ED1" w:rsidRPr="00DD6590" w:rsidRDefault="007D5ED1" w:rsidP="007D5ED1">
            <w:pPr>
              <w:spacing w:before="60" w:after="0" w:line="240" w:lineRule="auto"/>
              <w:ind w:left="72"/>
              <w:jc w:val="left"/>
              <w:rPr>
                <w:sz w:val="16"/>
                <w:szCs w:val="16"/>
              </w:rPr>
            </w:pPr>
            <w:r w:rsidRPr="00DD6590">
              <w:rPr>
                <w:sz w:val="16"/>
                <w:szCs w:val="16"/>
              </w:rPr>
              <w:t>Počet dodatočných centrálne využitých podporných systémov vnútornej správy v rámci ISVS (ako služieb v </w:t>
            </w:r>
            <w:proofErr w:type="spellStart"/>
            <w:r w:rsidRPr="00DD6590">
              <w:rPr>
                <w:sz w:val="16"/>
                <w:szCs w:val="16"/>
              </w:rPr>
              <w:t>cloude</w:t>
            </w:r>
            <w:proofErr w:type="spellEnd"/>
            <w:r w:rsidRPr="00DD6590">
              <w:rPr>
                <w:sz w:val="16"/>
                <w:szCs w:val="16"/>
              </w:rPr>
              <w:t xml:space="preserve"> </w:t>
            </w:r>
            <w:proofErr w:type="spellStart"/>
            <w:r w:rsidRPr="00DD6590">
              <w:rPr>
                <w:sz w:val="16"/>
                <w:szCs w:val="16"/>
              </w:rPr>
              <w:t>SaaS</w:t>
            </w:r>
            <w:proofErr w:type="spellEnd"/>
            <w:r w:rsidRPr="00DD6590">
              <w:rPr>
                <w:sz w:val="16"/>
                <w:szCs w:val="16"/>
              </w:rPr>
              <w:t>)</w:t>
            </w:r>
          </w:p>
        </w:tc>
        <w:tc>
          <w:tcPr>
            <w:tcW w:w="625" w:type="pct"/>
            <w:vAlign w:val="center"/>
          </w:tcPr>
          <w:p w14:paraId="1D330F00" w14:textId="77777777" w:rsidR="007D5ED1" w:rsidRPr="00DD6590" w:rsidRDefault="007D5ED1" w:rsidP="007D5ED1">
            <w:pPr>
              <w:spacing w:before="60" w:after="0" w:line="240" w:lineRule="auto"/>
              <w:jc w:val="center"/>
              <w:rPr>
                <w:sz w:val="16"/>
                <w:szCs w:val="16"/>
              </w:rPr>
            </w:pPr>
            <w:r w:rsidRPr="00DD6590">
              <w:rPr>
                <w:sz w:val="16"/>
                <w:szCs w:val="16"/>
              </w:rPr>
              <w:t>7</w:t>
            </w:r>
          </w:p>
        </w:tc>
        <w:tc>
          <w:tcPr>
            <w:tcW w:w="584" w:type="pct"/>
            <w:shd w:val="clear" w:color="auto" w:fill="FFD653"/>
            <w:vAlign w:val="center"/>
          </w:tcPr>
          <w:p w14:paraId="4AD32FFE" w14:textId="77777777" w:rsidR="007D5ED1" w:rsidRPr="00DD6590" w:rsidRDefault="007D5ED1" w:rsidP="007D5ED1">
            <w:pPr>
              <w:spacing w:before="60" w:after="0" w:line="240" w:lineRule="auto"/>
              <w:jc w:val="center"/>
              <w:rPr>
                <w:sz w:val="16"/>
                <w:szCs w:val="16"/>
              </w:rPr>
            </w:pPr>
            <w:r w:rsidRPr="00DD6590">
              <w:rPr>
                <w:sz w:val="16"/>
                <w:szCs w:val="16"/>
              </w:rPr>
              <w:t>42,86</w:t>
            </w:r>
            <w:r w:rsidR="001D552B">
              <w:rPr>
                <w:sz w:val="16"/>
                <w:szCs w:val="16"/>
              </w:rPr>
              <w:t xml:space="preserve"> </w:t>
            </w:r>
            <w:r w:rsidRPr="00DD6590">
              <w:rPr>
                <w:sz w:val="16"/>
                <w:szCs w:val="16"/>
              </w:rPr>
              <w:t>%</w:t>
            </w:r>
          </w:p>
        </w:tc>
        <w:tc>
          <w:tcPr>
            <w:tcW w:w="1916" w:type="pct"/>
            <w:vAlign w:val="center"/>
          </w:tcPr>
          <w:p w14:paraId="22E4F792" w14:textId="77777777" w:rsidR="007D5ED1" w:rsidRPr="00DD6590" w:rsidRDefault="007D5ED1" w:rsidP="007D5ED1">
            <w:pPr>
              <w:spacing w:before="60" w:after="0" w:line="240" w:lineRule="auto"/>
              <w:jc w:val="left"/>
              <w:rPr>
                <w:sz w:val="16"/>
                <w:szCs w:val="16"/>
              </w:rPr>
            </w:pPr>
            <w:r w:rsidRPr="00DD6590">
              <w:rPr>
                <w:sz w:val="16"/>
                <w:szCs w:val="16"/>
              </w:rPr>
              <w:t>Do konca roka 2018 bol ukazovateľ vykazovaný na dvoch projektoch, ktoré ho naplnia na 42,86</w:t>
            </w:r>
            <w:r w:rsidR="00A015DD">
              <w:rPr>
                <w:sz w:val="16"/>
                <w:szCs w:val="16"/>
              </w:rPr>
              <w:t xml:space="preserve"> </w:t>
            </w:r>
            <w:r w:rsidRPr="00DD6590">
              <w:rPr>
                <w:sz w:val="16"/>
                <w:szCs w:val="16"/>
              </w:rPr>
              <w:t>%.</w:t>
            </w:r>
          </w:p>
          <w:p w14:paraId="44FA5CC7" w14:textId="77777777" w:rsidR="007D5ED1" w:rsidRPr="00DD6590" w:rsidRDefault="007D5ED1" w:rsidP="00DB3ECD">
            <w:pPr>
              <w:spacing w:before="60" w:after="0" w:line="240" w:lineRule="auto"/>
              <w:jc w:val="left"/>
              <w:rPr>
                <w:sz w:val="16"/>
                <w:szCs w:val="16"/>
              </w:rPr>
            </w:pPr>
            <w:r w:rsidRPr="00DD6590">
              <w:rPr>
                <w:sz w:val="16"/>
                <w:szCs w:val="16"/>
              </w:rPr>
              <w:t xml:space="preserve">Pri plánovaných projektoch by mal byť vykazovaný </w:t>
            </w:r>
            <w:r w:rsidR="00DB3ECD">
              <w:rPr>
                <w:sz w:val="16"/>
                <w:szCs w:val="16"/>
              </w:rPr>
              <w:t>v</w:t>
            </w:r>
            <w:r w:rsidR="00DB3ECD" w:rsidRPr="00DD6590">
              <w:rPr>
                <w:sz w:val="16"/>
                <w:szCs w:val="16"/>
              </w:rPr>
              <w:t xml:space="preserve"> </w:t>
            </w:r>
            <w:r w:rsidRPr="00DD6590">
              <w:rPr>
                <w:sz w:val="16"/>
                <w:szCs w:val="16"/>
              </w:rPr>
              <w:t>šiestich projektoch v celkovej hodnote 10</w:t>
            </w:r>
            <w:r w:rsidR="00A015DD">
              <w:rPr>
                <w:sz w:val="16"/>
                <w:szCs w:val="16"/>
              </w:rPr>
              <w:t>,</w:t>
            </w:r>
            <w:r w:rsidR="00A015DD" w:rsidRPr="00DD6590">
              <w:rPr>
                <w:sz w:val="16"/>
                <w:szCs w:val="16"/>
              </w:rPr>
              <w:t xml:space="preserve"> </w:t>
            </w:r>
            <w:r w:rsidR="00A015DD">
              <w:rPr>
                <w:sz w:val="16"/>
                <w:szCs w:val="16"/>
              </w:rPr>
              <w:t>č</w:t>
            </w:r>
            <w:r w:rsidR="00A015DD" w:rsidRPr="00DD6590">
              <w:rPr>
                <w:sz w:val="16"/>
                <w:szCs w:val="16"/>
              </w:rPr>
              <w:t xml:space="preserve">ím </w:t>
            </w:r>
            <w:r w:rsidRPr="00DD6590">
              <w:rPr>
                <w:sz w:val="16"/>
                <w:szCs w:val="16"/>
              </w:rPr>
              <w:t>by sa naplnil na 185</w:t>
            </w:r>
            <w:r w:rsidR="00A015DD">
              <w:rPr>
                <w:sz w:val="16"/>
                <w:szCs w:val="16"/>
              </w:rPr>
              <w:t xml:space="preserve"> </w:t>
            </w:r>
            <w:r w:rsidRPr="00DD6590">
              <w:rPr>
                <w:sz w:val="16"/>
                <w:szCs w:val="16"/>
              </w:rPr>
              <w:t>%.</w:t>
            </w:r>
          </w:p>
        </w:tc>
      </w:tr>
      <w:tr w:rsidR="007D5ED1" w:rsidRPr="00DD6590" w14:paraId="48A01A81" w14:textId="77777777" w:rsidTr="00C3671C">
        <w:trPr>
          <w:trHeight w:val="454"/>
        </w:trPr>
        <w:tc>
          <w:tcPr>
            <w:tcW w:w="526" w:type="pct"/>
            <w:vAlign w:val="center"/>
          </w:tcPr>
          <w:p w14:paraId="713CA629" w14:textId="77777777" w:rsidR="007D5ED1" w:rsidRPr="00DD6590" w:rsidRDefault="007D5ED1" w:rsidP="007D5ED1">
            <w:pPr>
              <w:spacing w:before="60" w:after="0" w:line="240" w:lineRule="auto"/>
              <w:jc w:val="left"/>
              <w:rPr>
                <w:sz w:val="16"/>
                <w:szCs w:val="16"/>
              </w:rPr>
            </w:pPr>
            <w:r w:rsidRPr="00DD6590">
              <w:rPr>
                <w:sz w:val="16"/>
                <w:szCs w:val="16"/>
              </w:rPr>
              <w:t>Výstupový ukazovateľ</w:t>
            </w:r>
          </w:p>
        </w:tc>
        <w:tc>
          <w:tcPr>
            <w:tcW w:w="1349" w:type="pct"/>
            <w:vAlign w:val="center"/>
          </w:tcPr>
          <w:p w14:paraId="3EBF5D11" w14:textId="77777777" w:rsidR="007D5ED1" w:rsidRPr="00DD6590" w:rsidRDefault="007D5ED1" w:rsidP="007D5ED1">
            <w:pPr>
              <w:spacing w:before="60" w:after="0" w:line="240" w:lineRule="auto"/>
              <w:ind w:left="72"/>
              <w:jc w:val="left"/>
              <w:rPr>
                <w:sz w:val="16"/>
                <w:szCs w:val="16"/>
              </w:rPr>
            </w:pPr>
            <w:r w:rsidRPr="00DD6590">
              <w:rPr>
                <w:sz w:val="16"/>
                <w:szCs w:val="16"/>
              </w:rPr>
              <w:t xml:space="preserve">Dodatočný pomer inštitúcií štátnej správy zapojených do </w:t>
            </w:r>
            <w:proofErr w:type="spellStart"/>
            <w:r w:rsidRPr="00DD6590">
              <w:rPr>
                <w:sz w:val="16"/>
                <w:szCs w:val="16"/>
              </w:rPr>
              <w:t>eGovernment</w:t>
            </w:r>
            <w:proofErr w:type="spellEnd"/>
            <w:r w:rsidRPr="00DD6590">
              <w:rPr>
                <w:sz w:val="16"/>
                <w:szCs w:val="16"/>
              </w:rPr>
              <w:t xml:space="preserve"> </w:t>
            </w:r>
            <w:proofErr w:type="spellStart"/>
            <w:r w:rsidRPr="00DD6590">
              <w:rPr>
                <w:sz w:val="16"/>
                <w:szCs w:val="16"/>
              </w:rPr>
              <w:t>cloudu</w:t>
            </w:r>
            <w:proofErr w:type="spellEnd"/>
          </w:p>
        </w:tc>
        <w:tc>
          <w:tcPr>
            <w:tcW w:w="625" w:type="pct"/>
            <w:vAlign w:val="center"/>
          </w:tcPr>
          <w:p w14:paraId="4E623DDA" w14:textId="77777777" w:rsidR="007D5ED1" w:rsidRPr="00DD6590" w:rsidRDefault="007D5ED1" w:rsidP="007D5ED1">
            <w:pPr>
              <w:spacing w:before="60" w:after="0" w:line="240" w:lineRule="auto"/>
              <w:jc w:val="center"/>
              <w:rPr>
                <w:sz w:val="16"/>
                <w:szCs w:val="16"/>
              </w:rPr>
            </w:pPr>
            <w:r w:rsidRPr="00DD6590">
              <w:rPr>
                <w:sz w:val="16"/>
                <w:szCs w:val="16"/>
              </w:rPr>
              <w:t>100</w:t>
            </w:r>
            <w:r w:rsidR="001D552B">
              <w:rPr>
                <w:sz w:val="16"/>
                <w:szCs w:val="16"/>
              </w:rPr>
              <w:t xml:space="preserve"> </w:t>
            </w:r>
            <w:r w:rsidRPr="00DD6590">
              <w:rPr>
                <w:sz w:val="16"/>
                <w:szCs w:val="16"/>
              </w:rPr>
              <w:t>%</w:t>
            </w:r>
          </w:p>
        </w:tc>
        <w:tc>
          <w:tcPr>
            <w:tcW w:w="584" w:type="pct"/>
            <w:shd w:val="clear" w:color="auto" w:fill="EF858F"/>
            <w:vAlign w:val="center"/>
          </w:tcPr>
          <w:p w14:paraId="29EBA485" w14:textId="77777777" w:rsidR="007D5ED1" w:rsidRDefault="008D4AE5" w:rsidP="007D5ED1">
            <w:pPr>
              <w:spacing w:before="60"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42%</w:t>
            </w:r>
          </w:p>
          <w:p w14:paraId="5013515D" w14:textId="77777777" w:rsidR="008D4AE5" w:rsidRPr="00DD6590" w:rsidRDefault="008D4AE5" w:rsidP="007D5ED1">
            <w:pPr>
              <w:spacing w:before="60"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 základe údajov SO OPII</w:t>
            </w:r>
          </w:p>
        </w:tc>
        <w:tc>
          <w:tcPr>
            <w:tcW w:w="1916" w:type="pct"/>
            <w:vAlign w:val="center"/>
          </w:tcPr>
          <w:p w14:paraId="10254ED4" w14:textId="77777777" w:rsidR="00117DC5" w:rsidRPr="00DD6590" w:rsidRDefault="007D5ED1" w:rsidP="00117DC5">
            <w:pPr>
              <w:autoSpaceDE w:val="0"/>
              <w:autoSpaceDN w:val="0"/>
              <w:adjustRightInd w:val="0"/>
              <w:spacing w:before="60" w:after="0" w:line="240" w:lineRule="auto"/>
              <w:jc w:val="left"/>
              <w:rPr>
                <w:sz w:val="16"/>
                <w:szCs w:val="16"/>
              </w:rPr>
            </w:pPr>
            <w:r w:rsidRPr="00DD6590">
              <w:rPr>
                <w:sz w:val="16"/>
                <w:szCs w:val="16"/>
              </w:rPr>
              <w:t xml:space="preserve">Ukazovateľ je </w:t>
            </w:r>
            <w:r w:rsidR="00DB3ECD">
              <w:rPr>
                <w:sz w:val="16"/>
                <w:szCs w:val="16"/>
              </w:rPr>
              <w:t>v</w:t>
            </w:r>
            <w:r w:rsidR="00DB3ECD" w:rsidRPr="00DD6590">
              <w:rPr>
                <w:sz w:val="16"/>
                <w:szCs w:val="16"/>
              </w:rPr>
              <w:t xml:space="preserve"> </w:t>
            </w:r>
            <w:r w:rsidRPr="00DD6590">
              <w:rPr>
                <w:sz w:val="16"/>
                <w:szCs w:val="16"/>
              </w:rPr>
              <w:t xml:space="preserve">projektoch vykazovaný ako „Dodatočný počet inštitúcií štátnej správy zapojených do </w:t>
            </w:r>
            <w:proofErr w:type="spellStart"/>
            <w:r w:rsidRPr="00DD6590">
              <w:rPr>
                <w:sz w:val="16"/>
                <w:szCs w:val="16"/>
              </w:rPr>
              <w:t>eGovernment</w:t>
            </w:r>
            <w:proofErr w:type="spellEnd"/>
            <w:r w:rsidR="00117DC5" w:rsidRPr="00DD6590">
              <w:rPr>
                <w:sz w:val="16"/>
                <w:szCs w:val="16"/>
              </w:rPr>
              <w:t xml:space="preserve"> </w:t>
            </w:r>
            <w:proofErr w:type="spellStart"/>
            <w:r w:rsidRPr="00DD6590">
              <w:rPr>
                <w:sz w:val="16"/>
                <w:szCs w:val="16"/>
              </w:rPr>
              <w:t>Cloudu</w:t>
            </w:r>
            <w:proofErr w:type="spellEnd"/>
            <w:r w:rsidRPr="00DD6590">
              <w:rPr>
                <w:sz w:val="16"/>
                <w:szCs w:val="16"/>
              </w:rPr>
              <w:t xml:space="preserve">, </w:t>
            </w:r>
            <w:r w:rsidR="007A3B2F" w:rsidRPr="00DD6590">
              <w:rPr>
                <w:sz w:val="16"/>
                <w:szCs w:val="16"/>
              </w:rPr>
              <w:t xml:space="preserve">keďže nie je spracovaná metodika prepočtu </w:t>
            </w:r>
            <w:r w:rsidRPr="00DD6590">
              <w:rPr>
                <w:sz w:val="16"/>
                <w:szCs w:val="16"/>
              </w:rPr>
              <w:t>nedá sa vyhodnotiť aký prínos m</w:t>
            </w:r>
            <w:r w:rsidR="003D6E98" w:rsidRPr="00DD6590">
              <w:rPr>
                <w:sz w:val="16"/>
                <w:szCs w:val="16"/>
              </w:rPr>
              <w:t>ajú</w:t>
            </w:r>
            <w:r w:rsidRPr="00DD6590">
              <w:rPr>
                <w:sz w:val="16"/>
                <w:szCs w:val="16"/>
              </w:rPr>
              <w:t xml:space="preserve"> projekt</w:t>
            </w:r>
            <w:r w:rsidR="003D6E98" w:rsidRPr="00DD6590">
              <w:rPr>
                <w:sz w:val="16"/>
                <w:szCs w:val="16"/>
              </w:rPr>
              <w:t>y</w:t>
            </w:r>
            <w:r w:rsidRPr="00DD6590">
              <w:rPr>
                <w:sz w:val="16"/>
                <w:szCs w:val="16"/>
              </w:rPr>
              <w:t xml:space="preserve"> k naplneniu výstupového ukazovateľa výkonnostného rámca</w:t>
            </w:r>
            <w:r w:rsidR="007A3B2F" w:rsidRPr="00DD6590">
              <w:rPr>
                <w:sz w:val="16"/>
                <w:szCs w:val="16"/>
              </w:rPr>
              <w:t>.</w:t>
            </w:r>
          </w:p>
          <w:p w14:paraId="024DE007" w14:textId="77777777" w:rsidR="00117DC5" w:rsidRPr="00DD6590" w:rsidRDefault="00117DC5" w:rsidP="00117DC5">
            <w:pPr>
              <w:autoSpaceDE w:val="0"/>
              <w:autoSpaceDN w:val="0"/>
              <w:adjustRightInd w:val="0"/>
              <w:spacing w:before="60" w:after="0" w:line="240" w:lineRule="auto"/>
              <w:jc w:val="left"/>
              <w:rPr>
                <w:sz w:val="16"/>
                <w:szCs w:val="16"/>
              </w:rPr>
            </w:pPr>
            <w:r w:rsidRPr="00DD6590">
              <w:rPr>
                <w:sz w:val="16"/>
                <w:szCs w:val="16"/>
              </w:rPr>
              <w:t>Odporúčanie:</w:t>
            </w:r>
          </w:p>
          <w:p w14:paraId="00982B30" w14:textId="77777777" w:rsidR="003D6E98" w:rsidRPr="00DD6590" w:rsidRDefault="00117DC5" w:rsidP="00117DC5">
            <w:pPr>
              <w:autoSpaceDE w:val="0"/>
              <w:autoSpaceDN w:val="0"/>
              <w:adjustRightInd w:val="0"/>
              <w:spacing w:before="60" w:after="0" w:line="240" w:lineRule="auto"/>
              <w:jc w:val="left"/>
              <w:rPr>
                <w:sz w:val="16"/>
                <w:szCs w:val="16"/>
              </w:rPr>
            </w:pPr>
            <w:r w:rsidRPr="00DD6590">
              <w:rPr>
                <w:color w:val="000000"/>
                <w:sz w:val="16"/>
                <w:szCs w:val="16"/>
              </w:rPr>
              <w:t>Vypracovať metodiku agregovania projektového ukazovateľa na úroveň programového</w:t>
            </w:r>
            <w:r w:rsidR="00110F65" w:rsidRPr="00DD6590">
              <w:rPr>
                <w:color w:val="000000"/>
                <w:sz w:val="16"/>
                <w:szCs w:val="16"/>
              </w:rPr>
              <w:t>, v ktorej by boli určené počiatočné počty a cieľové</w:t>
            </w:r>
            <w:r w:rsidRPr="00DD6590">
              <w:rPr>
                <w:color w:val="000000"/>
                <w:sz w:val="16"/>
                <w:szCs w:val="16"/>
              </w:rPr>
              <w:t>.</w:t>
            </w:r>
            <w:r w:rsidR="003D6E98" w:rsidRPr="00DD6590">
              <w:rPr>
                <w:sz w:val="16"/>
                <w:szCs w:val="16"/>
              </w:rPr>
              <w:t xml:space="preserve"> </w:t>
            </w:r>
          </w:p>
          <w:p w14:paraId="68BD7E38" w14:textId="77777777" w:rsidR="007D5ED1" w:rsidRPr="00DD6590" w:rsidRDefault="003D6E98">
            <w:pPr>
              <w:autoSpaceDE w:val="0"/>
              <w:autoSpaceDN w:val="0"/>
              <w:adjustRightInd w:val="0"/>
              <w:spacing w:before="60" w:after="0" w:line="240" w:lineRule="auto"/>
              <w:jc w:val="left"/>
              <w:rPr>
                <w:sz w:val="16"/>
                <w:szCs w:val="16"/>
              </w:rPr>
            </w:pPr>
            <w:r w:rsidRPr="00DD6590">
              <w:rPr>
                <w:sz w:val="16"/>
                <w:szCs w:val="16"/>
              </w:rPr>
              <w:t>Taktiež odporúčame zvážiť zmenu názvu ukazovateľa vzhľadom na započítanie samosprávy do cieľovej hodnoty ukazovateľa.</w:t>
            </w:r>
          </w:p>
        </w:tc>
      </w:tr>
    </w:tbl>
    <w:p w14:paraId="4125B0BD" w14:textId="77777777" w:rsidR="00993041" w:rsidRPr="00DD6590" w:rsidRDefault="00993041" w:rsidP="00993041">
      <w:pPr>
        <w:sectPr w:rsidR="00993041" w:rsidRPr="00DD6590" w:rsidSect="00274C23">
          <w:pgSz w:w="16838" w:h="11906" w:orient="landscape" w:code="9"/>
          <w:pgMar w:top="1411" w:right="1987" w:bottom="1138" w:left="1138" w:header="677" w:footer="562" w:gutter="0"/>
          <w:cols w:space="9"/>
          <w:titlePg/>
          <w:docGrid w:linePitch="360"/>
        </w:sectPr>
      </w:pPr>
    </w:p>
    <w:bookmarkEnd w:id="1"/>
    <w:p w14:paraId="5DFA0F63" w14:textId="77777777" w:rsidR="00BF6F8B" w:rsidRPr="00053D7B" w:rsidRDefault="00BF6F8B" w:rsidP="000C1BD9"/>
    <w:sectPr w:rsidR="00BF6F8B" w:rsidRPr="00053D7B" w:rsidSect="00C3671C">
      <w:type w:val="continuous"/>
      <w:pgSz w:w="16838" w:h="11906" w:orient="landscape" w:code="9"/>
      <w:pgMar w:top="1411" w:right="1987" w:bottom="1138" w:left="1138" w:header="677" w:footer="562" w:gutter="0"/>
      <w:cols w:num="3" w:space="9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17D9FE" w14:textId="77777777" w:rsidR="006E4066" w:rsidRDefault="006E4066" w:rsidP="00C702C7">
      <w:r>
        <w:separator/>
      </w:r>
    </w:p>
  </w:endnote>
  <w:endnote w:type="continuationSeparator" w:id="0">
    <w:p w14:paraId="16F1AB62" w14:textId="77777777" w:rsidR="006E4066" w:rsidRDefault="006E4066" w:rsidP="00C702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ngLiU">
    <w:altName w:val="細明體"/>
    <w:panose1 w:val="02010609000101010101"/>
    <w:charset w:val="88"/>
    <w:family w:val="modern"/>
    <w:pitch w:val="fixed"/>
    <w:sig w:usb0="A00002FF" w:usb1="28CFFCFA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Sans-Bol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Roboto-Regular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Roboto-Black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Roboto">
    <w:altName w:val="Times New Roman"/>
    <w:panose1 w:val="00000000000000000000"/>
    <w:charset w:val="00"/>
    <w:family w:val="swiss"/>
    <w:notTrueType/>
    <w:pitch w:val="default"/>
    <w:sig w:usb0="00000003" w:usb1="00000000" w:usb2="00000000" w:usb3="00000000" w:csb0="00000003" w:csb1="00000000"/>
  </w:font>
  <w:font w:name="Roboto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7513651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51E9FA4" w14:textId="1FD2777D" w:rsidR="008700E9" w:rsidRDefault="008700E9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E724A">
          <w:rPr>
            <w:noProof/>
          </w:rPr>
          <w:t>27</w:t>
        </w:r>
        <w:r>
          <w:rPr>
            <w:noProof/>
          </w:rPr>
          <w:fldChar w:fldCharType="end"/>
        </w:r>
      </w:p>
    </w:sdtContent>
  </w:sdt>
  <w:p w14:paraId="62DF54C1" w14:textId="77777777" w:rsidR="008700E9" w:rsidRPr="00335CF3" w:rsidRDefault="008700E9" w:rsidP="00D21B5F">
    <w:pPr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9316757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E9DE903" w14:textId="08593E9F" w:rsidR="008700E9" w:rsidRDefault="008700E9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E724A">
          <w:rPr>
            <w:noProof/>
          </w:rPr>
          <w:t>18</w:t>
        </w:r>
        <w:r>
          <w:rPr>
            <w:noProof/>
          </w:rPr>
          <w:fldChar w:fldCharType="end"/>
        </w:r>
      </w:p>
    </w:sdtContent>
  </w:sdt>
  <w:p w14:paraId="0B011DB1" w14:textId="77777777" w:rsidR="008700E9" w:rsidRDefault="008700E9" w:rsidP="00D21B5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D2C285" w14:textId="77777777" w:rsidR="006E4066" w:rsidRDefault="006E4066" w:rsidP="00C702C7">
      <w:r>
        <w:separator/>
      </w:r>
    </w:p>
  </w:footnote>
  <w:footnote w:type="continuationSeparator" w:id="0">
    <w:p w14:paraId="6C0014EB" w14:textId="77777777" w:rsidR="006E4066" w:rsidRDefault="006E4066" w:rsidP="00C702C7">
      <w:r>
        <w:continuationSeparator/>
      </w:r>
    </w:p>
  </w:footnote>
  <w:footnote w:id="1">
    <w:p w14:paraId="246833B3" w14:textId="77777777" w:rsidR="008700E9" w:rsidRPr="00491526" w:rsidRDefault="008700E9" w:rsidP="00A66F12">
      <w:pPr>
        <w:pStyle w:val="FootnoteText"/>
      </w:pPr>
      <w:r w:rsidRPr="00491526">
        <w:rPr>
          <w:rStyle w:val="FootnoteReference"/>
        </w:rPr>
        <w:footnoteRef/>
      </w:r>
      <w:r w:rsidRPr="00491526">
        <w:t xml:space="preserve"> Zámer je plánovaná konečná hodnota ukazovateľa k termínu splnenia 31. 12. 2023. Dosiahnutie zámeru sa vyhodnocuje v roku 2025 pri uzatváraní programového obdobia.</w:t>
      </w:r>
    </w:p>
  </w:footnote>
  <w:footnote w:id="2">
    <w:p w14:paraId="4C942F12" w14:textId="77777777" w:rsidR="008700E9" w:rsidRPr="00B122A8" w:rsidRDefault="008700E9" w:rsidP="00363C7B">
      <w:pPr>
        <w:pStyle w:val="FootnoteText"/>
        <w:contextualSpacing/>
        <w:rPr>
          <w:lang w:val="cs-CZ"/>
        </w:rPr>
      </w:pPr>
      <w:r>
        <w:rPr>
          <w:rStyle w:val="FootnoteReference"/>
        </w:rPr>
        <w:footnoteRef/>
      </w:r>
      <w:r>
        <w:t xml:space="preserve"> </w:t>
      </w:r>
      <w:r w:rsidRPr="00B122A8">
        <w:t>Zdroj: Údaje čerpané z Monitorovacích správ dostupný</w:t>
      </w:r>
      <w:r>
        <w:t>ch</w:t>
      </w:r>
      <w:r w:rsidRPr="00B122A8">
        <w:t xml:space="preserve"> v ITMS k 31. 1. 2019 a z informácií k projektom poskytnutým zadávateľom. (Pozn.: MS za rok 2018 musia byť poskytnuté do 31. </w:t>
      </w:r>
      <w:r>
        <w:t>1</w:t>
      </w:r>
      <w:r w:rsidRPr="00B122A8">
        <w:t>. 2019</w:t>
      </w:r>
      <w:r>
        <w:t>)</w:t>
      </w:r>
      <w:r w:rsidRPr="00B122A8">
        <w:t>.</w:t>
      </w:r>
      <w:r>
        <w:rPr>
          <w:lang w:val="cs-CZ"/>
        </w:rPr>
        <w:t xml:space="preserve"> </w:t>
      </w:r>
    </w:p>
  </w:footnote>
  <w:footnote w:id="3">
    <w:p w14:paraId="6BDEA598" w14:textId="77777777" w:rsidR="008700E9" w:rsidRPr="00966CAD" w:rsidRDefault="008700E9" w:rsidP="00363C7B">
      <w:pPr>
        <w:pStyle w:val="FootnoteText"/>
        <w:spacing w:before="0"/>
        <w:contextualSpacing/>
      </w:pPr>
      <w:r w:rsidRPr="00966CAD">
        <w:rPr>
          <w:rStyle w:val="FootnoteReference"/>
        </w:rPr>
        <w:footnoteRef/>
      </w:r>
      <w:r w:rsidRPr="00966CAD">
        <w:t xml:space="preserve"> </w:t>
      </w:r>
      <w:r w:rsidRPr="00966CAD">
        <w:t>Od začiatku projektu do 31.</w:t>
      </w:r>
      <w:r>
        <w:t xml:space="preserve"> </w:t>
      </w:r>
      <w:r w:rsidRPr="00966CAD">
        <w:t>12.</w:t>
      </w:r>
      <w:r>
        <w:t xml:space="preserve"> </w:t>
      </w:r>
      <w:r w:rsidRPr="00966CAD">
        <w:t>2018.</w:t>
      </w:r>
    </w:p>
  </w:footnote>
  <w:footnote w:id="4">
    <w:p w14:paraId="5783B32D" w14:textId="77777777" w:rsidR="008700E9" w:rsidRPr="00966CAD" w:rsidRDefault="008700E9" w:rsidP="00363C7B">
      <w:pPr>
        <w:pStyle w:val="FootnoteText"/>
        <w:spacing w:before="0"/>
        <w:contextualSpacing/>
      </w:pPr>
      <w:r w:rsidRPr="00966CAD">
        <w:rPr>
          <w:rStyle w:val="FootnoteReference"/>
        </w:rPr>
        <w:footnoteRef/>
      </w:r>
      <w:r w:rsidRPr="00966CAD">
        <w:t xml:space="preserve"> </w:t>
      </w:r>
      <w:r w:rsidRPr="00C0506C">
        <w:t xml:space="preserve">Percentuálny podiel </w:t>
      </w:r>
      <w:r>
        <w:t xml:space="preserve">a stav </w:t>
      </w:r>
      <w:r w:rsidRPr="00C0506C">
        <w:t xml:space="preserve">vecného plnenia </w:t>
      </w:r>
      <w:r>
        <w:t>podľa</w:t>
      </w:r>
      <w:r w:rsidRPr="00C0506C">
        <w:t xml:space="preserve"> odhadu projektových manažérov.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7C1661" w14:textId="77777777" w:rsidR="008700E9" w:rsidRDefault="008E724A">
    <w:pPr>
      <w:pStyle w:val="Header"/>
    </w:pPr>
    <w:r>
      <w:rPr>
        <w:noProof/>
      </w:rPr>
      <w:pict w14:anchorId="4DBB458E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43441647" o:spid="_x0000_s2056" type="#_x0000_t136" style="position:absolute;margin-left:0;margin-top:0;width:494.7pt;height:164.9pt;rotation:315;z-index:-251658752;mso-position-horizontal:center;mso-position-horizontal-relative:margin;mso-position-vertical:center;mso-position-vertical-relative:margin" o:allowincell="f" fillcolor="silver" stroked="f">
          <v:fill opacity=".5"/>
          <v:textpath style="font-family:&quot;Verdana&quot;;font-size:1pt" string="Návrh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19363B" w14:textId="77777777" w:rsidR="008700E9" w:rsidRPr="00057300" w:rsidRDefault="008700E9" w:rsidP="00057300">
    <w:pPr>
      <w:pStyle w:val="Header"/>
      <w:rPr>
        <w:b w:val="0"/>
        <w:sz w:val="16"/>
        <w:szCs w:val="16"/>
        <w:lang w:val="sk-SK"/>
      </w:rPr>
    </w:pPr>
    <w:r w:rsidRPr="004F0162">
      <w:rPr>
        <w:b w:val="0"/>
        <w:sz w:val="16"/>
        <w:szCs w:val="16"/>
        <w:lang w:val="sk-SK"/>
      </w:rPr>
      <w:t>Príloha č. 10 Výsledky analýzy prioritnej osi 7</w:t>
    </w:r>
    <w:r>
      <w:rPr>
        <w:b w:val="0"/>
        <w:sz w:val="16"/>
        <w:szCs w:val="16"/>
        <w:lang w:val="sk-SK"/>
      </w:rPr>
      <w:t xml:space="preserve"> </w:t>
    </w:r>
    <w:r w:rsidRPr="00D76E8D">
      <w:rPr>
        <w:sz w:val="16"/>
        <w:szCs w:val="16"/>
      </w:rPr>
      <w:t>–</w:t>
    </w:r>
    <w:r w:rsidRPr="004F0162">
      <w:rPr>
        <w:b w:val="0"/>
        <w:sz w:val="16"/>
        <w:szCs w:val="16"/>
        <w:lang w:val="sk-SK"/>
      </w:rPr>
      <w:t xml:space="preserve"> Informačná spoločnosť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0C2CDB" w14:textId="77777777" w:rsidR="008700E9" w:rsidRPr="004F0162" w:rsidRDefault="008700E9">
    <w:pPr>
      <w:pStyle w:val="Header"/>
      <w:rPr>
        <w:b w:val="0"/>
        <w:sz w:val="16"/>
        <w:szCs w:val="16"/>
        <w:lang w:val="sk-SK"/>
      </w:rPr>
    </w:pPr>
    <w:r w:rsidRPr="004F0162">
      <w:rPr>
        <w:b w:val="0"/>
        <w:sz w:val="16"/>
        <w:szCs w:val="16"/>
        <w:lang w:val="sk-SK"/>
      </w:rPr>
      <w:t xml:space="preserve">Príloha č. 10 Výsledky analýzy prioritnej osi 7 </w:t>
    </w:r>
    <w:r w:rsidRPr="00D76E8D">
      <w:rPr>
        <w:sz w:val="16"/>
        <w:szCs w:val="16"/>
      </w:rPr>
      <w:t>–</w:t>
    </w:r>
    <w:r>
      <w:rPr>
        <w:sz w:val="16"/>
        <w:szCs w:val="16"/>
      </w:rPr>
      <w:t xml:space="preserve"> </w:t>
    </w:r>
    <w:r w:rsidRPr="004F0162">
      <w:rPr>
        <w:b w:val="0"/>
        <w:sz w:val="16"/>
        <w:szCs w:val="16"/>
        <w:lang w:val="sk-SK"/>
      </w:rPr>
      <w:t xml:space="preserve">Informačná spoločnosť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A4D4E6FE"/>
    <w:lvl w:ilvl="0">
      <w:start w:val="1"/>
      <w:numFmt w:val="lowerLetter"/>
      <w:pStyle w:val="ListNumber2"/>
      <w:lvlText w:val="%1."/>
      <w:lvlJc w:val="left"/>
      <w:pPr>
        <w:ind w:left="644" w:hanging="360"/>
      </w:pPr>
    </w:lvl>
  </w:abstractNum>
  <w:abstractNum w:abstractNumId="1" w15:restartNumberingAfterBreak="0">
    <w:nsid w:val="FFFFFF83"/>
    <w:multiLevelType w:val="singleLevel"/>
    <w:tmpl w:val="8EAA911C"/>
    <w:lvl w:ilvl="0">
      <w:start w:val="1"/>
      <w:numFmt w:val="bullet"/>
      <w:pStyle w:val="ListBullet2"/>
      <w:lvlText w:val="‒"/>
      <w:lvlJc w:val="left"/>
      <w:pPr>
        <w:ind w:left="587" w:hanging="360"/>
      </w:pPr>
      <w:rPr>
        <w:rFonts w:ascii="Calibri" w:hAnsi="Calibri" w:hint="default"/>
      </w:rPr>
    </w:lvl>
  </w:abstractNum>
  <w:abstractNum w:abstractNumId="2" w15:restartNumberingAfterBreak="0">
    <w:nsid w:val="FFFFFF88"/>
    <w:multiLevelType w:val="singleLevel"/>
    <w:tmpl w:val="F716B3DA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FFFFFF89"/>
    <w:multiLevelType w:val="singleLevel"/>
    <w:tmpl w:val="2A4026B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0F1546E"/>
    <w:multiLevelType w:val="hybridMultilevel"/>
    <w:tmpl w:val="9390A5DC"/>
    <w:lvl w:ilvl="0" w:tplc="D10C504E">
      <w:numFmt w:val="bullet"/>
      <w:lvlText w:val="-"/>
      <w:lvlJc w:val="left"/>
      <w:pPr>
        <w:ind w:left="720" w:hanging="360"/>
      </w:pPr>
      <w:rPr>
        <w:rFonts w:ascii="Calibri" w:eastAsiaTheme="minorHAnsi" w:hAnsi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50D659F"/>
    <w:multiLevelType w:val="hybridMultilevel"/>
    <w:tmpl w:val="BD70E5B8"/>
    <w:lvl w:ilvl="0" w:tplc="040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6" w15:restartNumberingAfterBreak="0">
    <w:nsid w:val="05EC5B65"/>
    <w:multiLevelType w:val="multilevel"/>
    <w:tmpl w:val="F5FA3D6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060D3F35"/>
    <w:multiLevelType w:val="hybridMultilevel"/>
    <w:tmpl w:val="3A623CA0"/>
    <w:lvl w:ilvl="0" w:tplc="D10C504E">
      <w:numFmt w:val="bullet"/>
      <w:lvlText w:val="-"/>
      <w:lvlJc w:val="left"/>
      <w:pPr>
        <w:ind w:left="360" w:hanging="360"/>
      </w:pPr>
      <w:rPr>
        <w:rFonts w:ascii="Calibri" w:eastAsiaTheme="minorHAns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06D6749D"/>
    <w:multiLevelType w:val="hybridMultilevel"/>
    <w:tmpl w:val="0F3E4268"/>
    <w:lvl w:ilvl="0" w:tplc="9F08750E">
      <w:start w:val="1"/>
      <w:numFmt w:val="upperLetter"/>
      <w:lvlText w:val="%1."/>
      <w:lvlJc w:val="left"/>
      <w:pPr>
        <w:ind w:left="450" w:hanging="360"/>
      </w:pPr>
      <w:rPr>
        <w:rFonts w:hint="default"/>
      </w:rPr>
    </w:lvl>
    <w:lvl w:ilvl="1" w:tplc="D10C504E">
      <w:numFmt w:val="bullet"/>
      <w:lvlText w:val="-"/>
      <w:lvlJc w:val="left"/>
      <w:pPr>
        <w:ind w:left="1170" w:hanging="360"/>
      </w:pPr>
      <w:rPr>
        <w:rFonts w:ascii="Calibri" w:eastAsiaTheme="minorHAnsi" w:hAnsi="Calibri" w:hint="default"/>
      </w:rPr>
    </w:lvl>
    <w:lvl w:ilvl="2" w:tplc="1400AD66">
      <w:start w:val="1"/>
      <w:numFmt w:val="decimal"/>
      <w:lvlText w:val="%3."/>
      <w:lvlJc w:val="left"/>
      <w:pPr>
        <w:ind w:left="207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9" w15:restartNumberingAfterBreak="0">
    <w:nsid w:val="0737687E"/>
    <w:multiLevelType w:val="hybridMultilevel"/>
    <w:tmpl w:val="DFC2D8A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78E0551"/>
    <w:multiLevelType w:val="hybridMultilevel"/>
    <w:tmpl w:val="02C22996"/>
    <w:lvl w:ilvl="0" w:tplc="9F08750E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7AB5C13"/>
    <w:multiLevelType w:val="hybridMultilevel"/>
    <w:tmpl w:val="FECA1176"/>
    <w:lvl w:ilvl="0" w:tplc="E41826D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8A71487"/>
    <w:multiLevelType w:val="hybridMultilevel"/>
    <w:tmpl w:val="674E8B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10C504E">
      <w:numFmt w:val="bullet"/>
      <w:lvlText w:val="-"/>
      <w:lvlJc w:val="left"/>
      <w:pPr>
        <w:ind w:left="1440" w:hanging="360"/>
      </w:pPr>
      <w:rPr>
        <w:rFonts w:ascii="Calibri" w:eastAsiaTheme="minorHAnsi" w:hAnsi="Calibri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A592C5D"/>
    <w:multiLevelType w:val="hybridMultilevel"/>
    <w:tmpl w:val="32A426C8"/>
    <w:lvl w:ilvl="0" w:tplc="E41826D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C526A00"/>
    <w:multiLevelType w:val="hybridMultilevel"/>
    <w:tmpl w:val="9EACC56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D4B3A54"/>
    <w:multiLevelType w:val="hybridMultilevel"/>
    <w:tmpl w:val="3C7A9D5C"/>
    <w:lvl w:ilvl="0" w:tplc="287A5174">
      <w:numFmt w:val="bullet"/>
      <w:lvlText w:val="•"/>
      <w:lvlJc w:val="left"/>
      <w:pPr>
        <w:ind w:left="1080" w:hanging="720"/>
      </w:pPr>
      <w:rPr>
        <w:rFonts w:ascii="Verdana" w:eastAsia="Verdana" w:hAnsi="Verdana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5116083"/>
    <w:multiLevelType w:val="hybridMultilevel"/>
    <w:tmpl w:val="BC06C12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6F73EC0"/>
    <w:multiLevelType w:val="hybridMultilevel"/>
    <w:tmpl w:val="3D8C7D94"/>
    <w:lvl w:ilvl="0" w:tplc="E41826D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75675BC"/>
    <w:multiLevelType w:val="hybridMultilevel"/>
    <w:tmpl w:val="1AEC136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78E6309"/>
    <w:multiLevelType w:val="hybridMultilevel"/>
    <w:tmpl w:val="3FFAE18C"/>
    <w:lvl w:ilvl="0" w:tplc="D10C504E">
      <w:numFmt w:val="bullet"/>
      <w:lvlText w:val="-"/>
      <w:lvlJc w:val="left"/>
      <w:pPr>
        <w:ind w:left="720" w:hanging="360"/>
      </w:pPr>
      <w:rPr>
        <w:rFonts w:ascii="Calibri" w:eastAsiaTheme="minorHAnsi" w:hAnsi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C1169D5"/>
    <w:multiLevelType w:val="hybridMultilevel"/>
    <w:tmpl w:val="96B41E02"/>
    <w:lvl w:ilvl="0" w:tplc="E41826D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E21174A"/>
    <w:multiLevelType w:val="hybridMultilevel"/>
    <w:tmpl w:val="6C5A5048"/>
    <w:lvl w:ilvl="0" w:tplc="9F08750E">
      <w:start w:val="1"/>
      <w:numFmt w:val="upperLetter"/>
      <w:lvlText w:val="%1."/>
      <w:lvlJc w:val="left"/>
      <w:pPr>
        <w:ind w:left="450" w:hanging="360"/>
      </w:pPr>
      <w:rPr>
        <w:rFonts w:hint="default"/>
      </w:rPr>
    </w:lvl>
    <w:lvl w:ilvl="1" w:tplc="D10C504E">
      <w:numFmt w:val="bullet"/>
      <w:lvlText w:val="-"/>
      <w:lvlJc w:val="left"/>
      <w:pPr>
        <w:ind w:left="1170" w:hanging="360"/>
      </w:pPr>
      <w:rPr>
        <w:rFonts w:ascii="Calibri" w:eastAsiaTheme="minorHAnsi" w:hAnsi="Calibri" w:hint="default"/>
      </w:r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2" w15:restartNumberingAfterBreak="0">
    <w:nsid w:val="1F437708"/>
    <w:multiLevelType w:val="hybridMultilevel"/>
    <w:tmpl w:val="371CA554"/>
    <w:lvl w:ilvl="0" w:tplc="2D72B276">
      <w:start w:val="1"/>
      <w:numFmt w:val="upperLetter"/>
      <w:lvlText w:val="%1."/>
      <w:lvlJc w:val="left"/>
      <w:pPr>
        <w:ind w:left="720" w:hanging="360"/>
      </w:pPr>
      <w:rPr>
        <w:rFonts w:asciiTheme="minorHAnsi" w:hAnsiTheme="minorHAnsi" w:hint="default"/>
        <w:sz w:val="18"/>
        <w:szCs w:val="18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1D10102"/>
    <w:multiLevelType w:val="hybridMultilevel"/>
    <w:tmpl w:val="B0229B58"/>
    <w:lvl w:ilvl="0" w:tplc="48D6B82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E41826D2">
      <w:start w:val="1"/>
      <w:numFmt w:val="lowerLetter"/>
      <w:lvlText w:val="%2)"/>
      <w:lvlJc w:val="left"/>
      <w:pPr>
        <w:ind w:left="18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2861CE5"/>
    <w:multiLevelType w:val="hybridMultilevel"/>
    <w:tmpl w:val="5B286D6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46C77F0"/>
    <w:multiLevelType w:val="hybridMultilevel"/>
    <w:tmpl w:val="16D8B56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5BD71E5"/>
    <w:multiLevelType w:val="hybridMultilevel"/>
    <w:tmpl w:val="B35C766E"/>
    <w:lvl w:ilvl="0" w:tplc="D410EC44">
      <w:start w:val="1"/>
      <w:numFmt w:val="lowerLetter"/>
      <w:lvlText w:val="%1)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7" w15:restartNumberingAfterBreak="0">
    <w:nsid w:val="26B478AA"/>
    <w:multiLevelType w:val="hybridMultilevel"/>
    <w:tmpl w:val="EA36D00A"/>
    <w:lvl w:ilvl="0" w:tplc="D10C504E">
      <w:numFmt w:val="bullet"/>
      <w:lvlText w:val="-"/>
      <w:lvlJc w:val="left"/>
      <w:pPr>
        <w:ind w:left="360" w:hanging="360"/>
      </w:pPr>
      <w:rPr>
        <w:rFonts w:ascii="Calibri" w:eastAsiaTheme="minorHAns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27D12D11"/>
    <w:multiLevelType w:val="hybridMultilevel"/>
    <w:tmpl w:val="21F07400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298214CF"/>
    <w:multiLevelType w:val="hybridMultilevel"/>
    <w:tmpl w:val="85ACB9DC"/>
    <w:lvl w:ilvl="0" w:tplc="9F08750E">
      <w:start w:val="1"/>
      <w:numFmt w:val="upperLetter"/>
      <w:lvlText w:val="%1."/>
      <w:lvlJc w:val="left"/>
      <w:pPr>
        <w:ind w:left="45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170" w:hanging="360"/>
      </w:pPr>
    </w:lvl>
    <w:lvl w:ilvl="2" w:tplc="0BAC20C4">
      <w:numFmt w:val="bullet"/>
      <w:lvlText w:val="–"/>
      <w:lvlJc w:val="left"/>
      <w:pPr>
        <w:ind w:left="2070" w:hanging="360"/>
      </w:pPr>
      <w:rPr>
        <w:rFonts w:ascii="Verdana" w:eastAsiaTheme="minorHAnsi" w:hAnsi="Verdana" w:cstheme="minorBidi" w:hint="default"/>
      </w:r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30" w15:restartNumberingAfterBreak="0">
    <w:nsid w:val="2B35497D"/>
    <w:multiLevelType w:val="hybridMultilevel"/>
    <w:tmpl w:val="12442D94"/>
    <w:lvl w:ilvl="0" w:tplc="D10C504E">
      <w:numFmt w:val="bullet"/>
      <w:lvlText w:val="-"/>
      <w:lvlJc w:val="left"/>
      <w:pPr>
        <w:ind w:left="360" w:hanging="360"/>
      </w:pPr>
      <w:rPr>
        <w:rFonts w:ascii="Calibri" w:eastAsiaTheme="minorHAns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2D654486"/>
    <w:multiLevelType w:val="hybridMultilevel"/>
    <w:tmpl w:val="2AF43F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10C504E">
      <w:numFmt w:val="bullet"/>
      <w:lvlText w:val="-"/>
      <w:lvlJc w:val="left"/>
      <w:pPr>
        <w:ind w:left="1440" w:hanging="360"/>
      </w:pPr>
      <w:rPr>
        <w:rFonts w:ascii="Calibri" w:eastAsiaTheme="minorHAnsi" w:hAnsi="Calibri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2F337363"/>
    <w:multiLevelType w:val="hybridMultilevel"/>
    <w:tmpl w:val="6A0E2A74"/>
    <w:lvl w:ilvl="0" w:tplc="2F1C8C56">
      <w:start w:val="1"/>
      <w:numFmt w:val="upperLetter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FA51AA7"/>
    <w:multiLevelType w:val="hybridMultilevel"/>
    <w:tmpl w:val="7DB27FAC"/>
    <w:lvl w:ilvl="0" w:tplc="D10C504E">
      <w:numFmt w:val="bullet"/>
      <w:lvlText w:val="-"/>
      <w:lvlJc w:val="left"/>
      <w:pPr>
        <w:ind w:left="360" w:hanging="360"/>
      </w:pPr>
      <w:rPr>
        <w:rFonts w:ascii="Calibri" w:eastAsiaTheme="minorHAnsi" w:hAnsi="Calibri"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BAC20C4">
      <w:numFmt w:val="bullet"/>
      <w:lvlText w:val="–"/>
      <w:lvlJc w:val="left"/>
      <w:pPr>
        <w:ind w:left="1980" w:hanging="360"/>
      </w:pPr>
      <w:rPr>
        <w:rFonts w:ascii="Verdana" w:eastAsiaTheme="minorHAnsi" w:hAnsi="Verdana" w:cstheme="minorBidi" w:hint="default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304C1642"/>
    <w:multiLevelType w:val="hybridMultilevel"/>
    <w:tmpl w:val="1D38391A"/>
    <w:lvl w:ilvl="0" w:tplc="D10C504E">
      <w:numFmt w:val="bullet"/>
      <w:lvlText w:val="-"/>
      <w:lvlJc w:val="left"/>
      <w:pPr>
        <w:ind w:left="360" w:hanging="360"/>
      </w:pPr>
      <w:rPr>
        <w:rFonts w:ascii="Calibri" w:eastAsiaTheme="minorHAns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31BC3B9D"/>
    <w:multiLevelType w:val="hybridMultilevel"/>
    <w:tmpl w:val="4C24512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1F1335D"/>
    <w:multiLevelType w:val="multilevel"/>
    <w:tmpl w:val="6A82753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7" w15:restartNumberingAfterBreak="0">
    <w:nsid w:val="324D76EE"/>
    <w:multiLevelType w:val="hybridMultilevel"/>
    <w:tmpl w:val="9C6EB814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33556F30"/>
    <w:multiLevelType w:val="hybridMultilevel"/>
    <w:tmpl w:val="1ACEC306"/>
    <w:lvl w:ilvl="0" w:tplc="E41826D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3AA3B54"/>
    <w:multiLevelType w:val="hybridMultilevel"/>
    <w:tmpl w:val="FEF82A54"/>
    <w:lvl w:ilvl="0" w:tplc="9F08750E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3B27DE5"/>
    <w:multiLevelType w:val="hybridMultilevel"/>
    <w:tmpl w:val="1E4E0110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 w15:restartNumberingAfterBreak="0">
    <w:nsid w:val="34415317"/>
    <w:multiLevelType w:val="hybridMultilevel"/>
    <w:tmpl w:val="A5484C6E"/>
    <w:lvl w:ilvl="0" w:tplc="D10C504E">
      <w:numFmt w:val="bullet"/>
      <w:lvlText w:val="-"/>
      <w:lvlJc w:val="left"/>
      <w:pPr>
        <w:ind w:left="1080" w:hanging="360"/>
      </w:pPr>
      <w:rPr>
        <w:rFonts w:ascii="Calibri" w:eastAsiaTheme="minorHAnsi" w:hAnsi="Calibri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" w15:restartNumberingAfterBreak="0">
    <w:nsid w:val="354D0EAC"/>
    <w:multiLevelType w:val="multilevel"/>
    <w:tmpl w:val="263ACDC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3" w15:restartNumberingAfterBreak="0">
    <w:nsid w:val="39C57EC0"/>
    <w:multiLevelType w:val="hybridMultilevel"/>
    <w:tmpl w:val="9D345DB8"/>
    <w:lvl w:ilvl="0" w:tplc="E41826D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E41826D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DBD3D15"/>
    <w:multiLevelType w:val="hybridMultilevel"/>
    <w:tmpl w:val="B2C0E5E4"/>
    <w:lvl w:ilvl="0" w:tplc="9F08750E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E5800C7"/>
    <w:multiLevelType w:val="hybridMultilevel"/>
    <w:tmpl w:val="F182CAC4"/>
    <w:lvl w:ilvl="0" w:tplc="D10C504E">
      <w:numFmt w:val="bullet"/>
      <w:lvlText w:val="-"/>
      <w:lvlJc w:val="left"/>
      <w:pPr>
        <w:ind w:left="720" w:hanging="360"/>
      </w:pPr>
      <w:rPr>
        <w:rFonts w:ascii="Calibri" w:eastAsiaTheme="minorHAnsi" w:hAnsi="Calibri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BAC20C4">
      <w:numFmt w:val="bullet"/>
      <w:lvlText w:val="–"/>
      <w:lvlJc w:val="left"/>
      <w:pPr>
        <w:ind w:left="2340" w:hanging="360"/>
      </w:pPr>
      <w:rPr>
        <w:rFonts w:ascii="Verdana" w:eastAsiaTheme="minorHAnsi" w:hAnsi="Verdana" w:cstheme="minorBidi"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3F753CD7"/>
    <w:multiLevelType w:val="hybridMultilevel"/>
    <w:tmpl w:val="8E780C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3F7F1B9D"/>
    <w:multiLevelType w:val="hybridMultilevel"/>
    <w:tmpl w:val="973A2618"/>
    <w:lvl w:ilvl="0" w:tplc="9F08750E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E4A2B22A">
      <w:start w:val="1"/>
      <w:numFmt w:val="lowerLetter"/>
      <w:lvlText w:val="%3)"/>
      <w:lvlJc w:val="left"/>
      <w:pPr>
        <w:ind w:left="270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24212B4"/>
    <w:multiLevelType w:val="multilevel"/>
    <w:tmpl w:val="4DCE3C7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49" w15:restartNumberingAfterBreak="0">
    <w:nsid w:val="457C67BE"/>
    <w:multiLevelType w:val="hybridMultilevel"/>
    <w:tmpl w:val="6EAEA3C8"/>
    <w:lvl w:ilvl="0" w:tplc="2E444D5E">
      <w:start w:val="1"/>
      <w:numFmt w:val="bullet"/>
      <w:pStyle w:val="Tablebullet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45E76697"/>
    <w:multiLevelType w:val="hybridMultilevel"/>
    <w:tmpl w:val="D5B28564"/>
    <w:lvl w:ilvl="0" w:tplc="2752CD90">
      <w:start w:val="1"/>
      <w:numFmt w:val="lowerLetter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6D6439F"/>
    <w:multiLevelType w:val="hybridMultilevel"/>
    <w:tmpl w:val="00925A92"/>
    <w:lvl w:ilvl="0" w:tplc="D10C504E">
      <w:numFmt w:val="bullet"/>
      <w:lvlText w:val="-"/>
      <w:lvlJc w:val="left"/>
      <w:pPr>
        <w:ind w:left="720" w:hanging="360"/>
      </w:pPr>
      <w:rPr>
        <w:rFonts w:ascii="Calibri" w:eastAsiaTheme="minorHAnsi" w:hAnsi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49126BD0"/>
    <w:multiLevelType w:val="hybridMultilevel"/>
    <w:tmpl w:val="31E6CFB2"/>
    <w:lvl w:ilvl="0" w:tplc="9F08750E">
      <w:start w:val="1"/>
      <w:numFmt w:val="upperLetter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53" w15:restartNumberingAfterBreak="0">
    <w:nsid w:val="4B2E76AA"/>
    <w:multiLevelType w:val="hybridMultilevel"/>
    <w:tmpl w:val="4DA899C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4CA46E84"/>
    <w:multiLevelType w:val="hybridMultilevel"/>
    <w:tmpl w:val="A8647C6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4E194850"/>
    <w:multiLevelType w:val="hybridMultilevel"/>
    <w:tmpl w:val="CE320C84"/>
    <w:lvl w:ilvl="0" w:tplc="D10C504E">
      <w:numFmt w:val="bullet"/>
      <w:lvlText w:val="-"/>
      <w:lvlJc w:val="left"/>
      <w:pPr>
        <w:ind w:left="360" w:hanging="360"/>
      </w:pPr>
      <w:rPr>
        <w:rFonts w:ascii="Calibri" w:eastAsiaTheme="minorHAns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" w15:restartNumberingAfterBreak="0">
    <w:nsid w:val="4F5825BB"/>
    <w:multiLevelType w:val="hybridMultilevel"/>
    <w:tmpl w:val="758032A4"/>
    <w:lvl w:ilvl="0" w:tplc="FBB4B35C">
      <w:start w:val="1"/>
      <w:numFmt w:val="lowerLetter"/>
      <w:lvlText w:val="%1)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57" w15:restartNumberingAfterBreak="0">
    <w:nsid w:val="4FAE0B2F"/>
    <w:multiLevelType w:val="hybridMultilevel"/>
    <w:tmpl w:val="64DA5C3E"/>
    <w:lvl w:ilvl="0" w:tplc="D10C504E">
      <w:numFmt w:val="bullet"/>
      <w:lvlText w:val="-"/>
      <w:lvlJc w:val="left"/>
      <w:pPr>
        <w:ind w:left="360" w:hanging="360"/>
      </w:pPr>
      <w:rPr>
        <w:rFonts w:ascii="Calibri" w:eastAsiaTheme="minorHAns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8" w15:restartNumberingAfterBreak="0">
    <w:nsid w:val="53A36787"/>
    <w:multiLevelType w:val="hybridMultilevel"/>
    <w:tmpl w:val="D6FE7CC8"/>
    <w:lvl w:ilvl="0" w:tplc="9F08750E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D10C504E">
      <w:numFmt w:val="bullet"/>
      <w:lvlText w:val="-"/>
      <w:lvlJc w:val="left"/>
      <w:pPr>
        <w:ind w:left="1440" w:hanging="360"/>
      </w:pPr>
      <w:rPr>
        <w:rFonts w:ascii="Calibri" w:eastAsiaTheme="minorHAnsi" w:hAnsi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55835B43"/>
    <w:multiLevelType w:val="hybridMultilevel"/>
    <w:tmpl w:val="E6F606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56F9450B"/>
    <w:multiLevelType w:val="hybridMultilevel"/>
    <w:tmpl w:val="F2402F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5DCB7673"/>
    <w:multiLevelType w:val="multilevel"/>
    <w:tmpl w:val="EDAC9F3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62" w15:restartNumberingAfterBreak="0">
    <w:nsid w:val="5DDD2C74"/>
    <w:multiLevelType w:val="hybridMultilevel"/>
    <w:tmpl w:val="71706DB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5EDA112A"/>
    <w:multiLevelType w:val="hybridMultilevel"/>
    <w:tmpl w:val="8C9A940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60557AFB"/>
    <w:multiLevelType w:val="hybridMultilevel"/>
    <w:tmpl w:val="7248A714"/>
    <w:lvl w:ilvl="0" w:tplc="E41826D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609152D5"/>
    <w:multiLevelType w:val="hybridMultilevel"/>
    <w:tmpl w:val="DDA0FDEA"/>
    <w:lvl w:ilvl="0" w:tplc="03565C20">
      <w:start w:val="1"/>
      <w:numFmt w:val="decimal"/>
      <w:pStyle w:val="Tablenumbered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609634AC"/>
    <w:multiLevelType w:val="hybridMultilevel"/>
    <w:tmpl w:val="A4CEFA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61EA0CD6"/>
    <w:multiLevelType w:val="hybridMultilevel"/>
    <w:tmpl w:val="64441018"/>
    <w:lvl w:ilvl="0" w:tplc="D10C504E">
      <w:numFmt w:val="bullet"/>
      <w:lvlText w:val="-"/>
      <w:lvlJc w:val="left"/>
      <w:pPr>
        <w:ind w:left="360" w:hanging="360"/>
      </w:pPr>
      <w:rPr>
        <w:rFonts w:ascii="Calibri" w:eastAsiaTheme="minorHAns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8" w15:restartNumberingAfterBreak="0">
    <w:nsid w:val="63464AFC"/>
    <w:multiLevelType w:val="hybridMultilevel"/>
    <w:tmpl w:val="5A6C463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644029A3"/>
    <w:multiLevelType w:val="multilevel"/>
    <w:tmpl w:val="EDAC9F3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70" w15:restartNumberingAfterBreak="0">
    <w:nsid w:val="66075D94"/>
    <w:multiLevelType w:val="hybridMultilevel"/>
    <w:tmpl w:val="475277C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66884CE7"/>
    <w:multiLevelType w:val="multilevel"/>
    <w:tmpl w:val="0850594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72" w15:restartNumberingAfterBreak="0">
    <w:nsid w:val="668A0B60"/>
    <w:multiLevelType w:val="hybridMultilevel"/>
    <w:tmpl w:val="12AA7456"/>
    <w:lvl w:ilvl="0" w:tplc="D10C504E">
      <w:numFmt w:val="bullet"/>
      <w:lvlText w:val="-"/>
      <w:lvlJc w:val="left"/>
      <w:pPr>
        <w:ind w:left="720" w:hanging="360"/>
      </w:pPr>
      <w:rPr>
        <w:rFonts w:ascii="Calibri" w:eastAsiaTheme="minorHAns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68890F48"/>
    <w:multiLevelType w:val="hybridMultilevel"/>
    <w:tmpl w:val="BB7AC774"/>
    <w:lvl w:ilvl="0" w:tplc="D10C504E">
      <w:numFmt w:val="bullet"/>
      <w:lvlText w:val="-"/>
      <w:lvlJc w:val="left"/>
      <w:pPr>
        <w:ind w:left="720" w:hanging="360"/>
      </w:pPr>
      <w:rPr>
        <w:rFonts w:ascii="Calibri" w:eastAsiaTheme="minorHAnsi" w:hAnsi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69787B48"/>
    <w:multiLevelType w:val="hybridMultilevel"/>
    <w:tmpl w:val="BD887F50"/>
    <w:lvl w:ilvl="0" w:tplc="D10C504E">
      <w:numFmt w:val="bullet"/>
      <w:lvlText w:val="-"/>
      <w:lvlJc w:val="left"/>
      <w:pPr>
        <w:ind w:left="360" w:hanging="360"/>
      </w:pPr>
      <w:rPr>
        <w:rFonts w:ascii="Calibri" w:eastAsiaTheme="minorHAnsi" w:hAnsi="Calibri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D10C504E">
      <w:numFmt w:val="bullet"/>
      <w:lvlText w:val="-"/>
      <w:lvlJc w:val="left"/>
      <w:pPr>
        <w:ind w:left="1800" w:hanging="360"/>
      </w:pPr>
      <w:rPr>
        <w:rFonts w:ascii="Calibri" w:eastAsiaTheme="minorHAnsi" w:hAnsi="Calibri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" w15:restartNumberingAfterBreak="0">
    <w:nsid w:val="69FE08F0"/>
    <w:multiLevelType w:val="hybridMultilevel"/>
    <w:tmpl w:val="3A9A8706"/>
    <w:lvl w:ilvl="0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6" w15:restartNumberingAfterBreak="0">
    <w:nsid w:val="6AE5293E"/>
    <w:multiLevelType w:val="hybridMultilevel"/>
    <w:tmpl w:val="D4FE8B2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6B073FDE"/>
    <w:multiLevelType w:val="hybridMultilevel"/>
    <w:tmpl w:val="71706DB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6BFC6346"/>
    <w:multiLevelType w:val="hybridMultilevel"/>
    <w:tmpl w:val="6E20202C"/>
    <w:lvl w:ilvl="0" w:tplc="D10C504E">
      <w:numFmt w:val="bullet"/>
      <w:lvlText w:val="-"/>
      <w:lvlJc w:val="left"/>
      <w:pPr>
        <w:ind w:left="360" w:hanging="360"/>
      </w:pPr>
      <w:rPr>
        <w:rFonts w:ascii="Calibri" w:eastAsiaTheme="minorHAnsi" w:hAnsi="Calibri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9" w15:restartNumberingAfterBreak="0">
    <w:nsid w:val="6E0A408A"/>
    <w:multiLevelType w:val="hybridMultilevel"/>
    <w:tmpl w:val="57B655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6F445FF8"/>
    <w:multiLevelType w:val="hybridMultilevel"/>
    <w:tmpl w:val="13F4DC0A"/>
    <w:lvl w:ilvl="0" w:tplc="9F08750E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6F6B264B"/>
    <w:multiLevelType w:val="hybridMultilevel"/>
    <w:tmpl w:val="439ABF50"/>
    <w:lvl w:ilvl="0" w:tplc="D234A1C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sz w:val="18"/>
        <w:szCs w:val="18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70930BE4"/>
    <w:multiLevelType w:val="hybridMultilevel"/>
    <w:tmpl w:val="2B1A0DA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71244D69"/>
    <w:multiLevelType w:val="hybridMultilevel"/>
    <w:tmpl w:val="8A2EA7FA"/>
    <w:lvl w:ilvl="0" w:tplc="9F08750E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73CB1609"/>
    <w:multiLevelType w:val="hybridMultilevel"/>
    <w:tmpl w:val="043E2A08"/>
    <w:lvl w:ilvl="0" w:tplc="D10C504E">
      <w:numFmt w:val="bullet"/>
      <w:lvlText w:val="-"/>
      <w:lvlJc w:val="left"/>
      <w:pPr>
        <w:ind w:left="360" w:hanging="360"/>
      </w:pPr>
      <w:rPr>
        <w:rFonts w:ascii="Calibri" w:eastAsiaTheme="minorHAnsi" w:hAnsi="Calibri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5" w15:restartNumberingAfterBreak="0">
    <w:nsid w:val="74327D4A"/>
    <w:multiLevelType w:val="hybridMultilevel"/>
    <w:tmpl w:val="7AAECCA4"/>
    <w:lvl w:ilvl="0" w:tplc="8FCE6878">
      <w:start w:val="1"/>
      <w:numFmt w:val="lowerLetter"/>
      <w:lvlText w:val="%1)"/>
      <w:lvlJc w:val="left"/>
      <w:pPr>
        <w:ind w:left="108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745648D5"/>
    <w:multiLevelType w:val="hybridMultilevel"/>
    <w:tmpl w:val="2E1C68FC"/>
    <w:lvl w:ilvl="0" w:tplc="D592D768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759655FE"/>
    <w:multiLevelType w:val="hybridMultilevel"/>
    <w:tmpl w:val="896A2454"/>
    <w:lvl w:ilvl="0" w:tplc="CB6CA1A0">
      <w:start w:val="28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7744493C"/>
    <w:multiLevelType w:val="multilevel"/>
    <w:tmpl w:val="7C0EC0E2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89" w15:restartNumberingAfterBreak="0">
    <w:nsid w:val="77567C51"/>
    <w:multiLevelType w:val="hybridMultilevel"/>
    <w:tmpl w:val="EBEA25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10C504E">
      <w:numFmt w:val="bullet"/>
      <w:lvlText w:val="-"/>
      <w:lvlJc w:val="left"/>
      <w:pPr>
        <w:ind w:left="1440" w:hanging="360"/>
      </w:pPr>
      <w:rPr>
        <w:rFonts w:ascii="Calibri" w:eastAsiaTheme="minorHAnsi" w:hAnsi="Calibri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 w15:restartNumberingAfterBreak="0">
    <w:nsid w:val="77C0445C"/>
    <w:multiLevelType w:val="hybridMultilevel"/>
    <w:tmpl w:val="A8182902"/>
    <w:lvl w:ilvl="0" w:tplc="CB6CA1A0">
      <w:start w:val="28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 w15:restartNumberingAfterBreak="0">
    <w:nsid w:val="77C878A5"/>
    <w:multiLevelType w:val="hybridMultilevel"/>
    <w:tmpl w:val="4538DE76"/>
    <w:lvl w:ilvl="0" w:tplc="9F08750E">
      <w:start w:val="1"/>
      <w:numFmt w:val="upperLetter"/>
      <w:lvlText w:val="%1."/>
      <w:lvlJc w:val="left"/>
      <w:pPr>
        <w:ind w:left="450" w:hanging="360"/>
      </w:pPr>
      <w:rPr>
        <w:rFonts w:hint="default"/>
      </w:rPr>
    </w:lvl>
    <w:lvl w:ilvl="1" w:tplc="D10C504E">
      <w:numFmt w:val="bullet"/>
      <w:lvlText w:val="-"/>
      <w:lvlJc w:val="left"/>
      <w:pPr>
        <w:ind w:left="1170" w:hanging="360"/>
      </w:pPr>
      <w:rPr>
        <w:rFonts w:ascii="Calibri" w:eastAsiaTheme="minorHAnsi" w:hAnsi="Calibri" w:hint="default"/>
      </w:r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92" w15:restartNumberingAfterBreak="0">
    <w:nsid w:val="79EC25C9"/>
    <w:multiLevelType w:val="hybridMultilevel"/>
    <w:tmpl w:val="75E2C5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 w15:restartNumberingAfterBreak="0">
    <w:nsid w:val="7AC41260"/>
    <w:multiLevelType w:val="hybridMultilevel"/>
    <w:tmpl w:val="407C3F18"/>
    <w:lvl w:ilvl="0" w:tplc="04090017">
      <w:start w:val="1"/>
      <w:numFmt w:val="lowerLetter"/>
      <w:lvlText w:val="%1)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94" w15:restartNumberingAfterBreak="0">
    <w:nsid w:val="7CE66048"/>
    <w:multiLevelType w:val="hybridMultilevel"/>
    <w:tmpl w:val="CA9C596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9"/>
  </w:num>
  <w:num w:numId="6">
    <w:abstractNumId w:val="65"/>
  </w:num>
  <w:num w:numId="7">
    <w:abstractNumId w:val="48"/>
  </w:num>
  <w:num w:numId="8">
    <w:abstractNumId w:val="23"/>
  </w:num>
  <w:num w:numId="9">
    <w:abstractNumId w:val="6"/>
  </w:num>
  <w:num w:numId="10">
    <w:abstractNumId w:val="93"/>
  </w:num>
  <w:num w:numId="11">
    <w:abstractNumId w:val="16"/>
  </w:num>
  <w:num w:numId="12">
    <w:abstractNumId w:val="50"/>
  </w:num>
  <w:num w:numId="13">
    <w:abstractNumId w:val="35"/>
  </w:num>
  <w:num w:numId="14">
    <w:abstractNumId w:val="82"/>
  </w:num>
  <w:num w:numId="15">
    <w:abstractNumId w:val="37"/>
  </w:num>
  <w:num w:numId="16">
    <w:abstractNumId w:val="56"/>
  </w:num>
  <w:num w:numId="17">
    <w:abstractNumId w:val="52"/>
  </w:num>
  <w:num w:numId="18">
    <w:abstractNumId w:val="42"/>
  </w:num>
  <w:num w:numId="19">
    <w:abstractNumId w:val="76"/>
  </w:num>
  <w:num w:numId="20">
    <w:abstractNumId w:val="63"/>
  </w:num>
  <w:num w:numId="21">
    <w:abstractNumId w:val="26"/>
  </w:num>
  <w:num w:numId="22">
    <w:abstractNumId w:val="54"/>
  </w:num>
  <w:num w:numId="23">
    <w:abstractNumId w:val="77"/>
  </w:num>
  <w:num w:numId="24">
    <w:abstractNumId w:val="62"/>
  </w:num>
  <w:num w:numId="25">
    <w:abstractNumId w:val="36"/>
  </w:num>
  <w:num w:numId="26">
    <w:abstractNumId w:val="70"/>
  </w:num>
  <w:num w:numId="27">
    <w:abstractNumId w:val="18"/>
  </w:num>
  <w:num w:numId="28">
    <w:abstractNumId w:val="71"/>
  </w:num>
  <w:num w:numId="29">
    <w:abstractNumId w:val="14"/>
  </w:num>
  <w:num w:numId="30">
    <w:abstractNumId w:val="68"/>
  </w:num>
  <w:num w:numId="31">
    <w:abstractNumId w:val="9"/>
  </w:num>
  <w:num w:numId="32">
    <w:abstractNumId w:val="32"/>
  </w:num>
  <w:num w:numId="33">
    <w:abstractNumId w:val="61"/>
  </w:num>
  <w:num w:numId="34">
    <w:abstractNumId w:val="69"/>
  </w:num>
  <w:num w:numId="35">
    <w:abstractNumId w:val="15"/>
  </w:num>
  <w:num w:numId="36">
    <w:abstractNumId w:val="72"/>
  </w:num>
  <w:num w:numId="37">
    <w:abstractNumId w:val="90"/>
  </w:num>
  <w:num w:numId="38">
    <w:abstractNumId w:val="5"/>
  </w:num>
  <w:num w:numId="39">
    <w:abstractNumId w:val="75"/>
  </w:num>
  <w:num w:numId="40">
    <w:abstractNumId w:val="87"/>
  </w:num>
  <w:num w:numId="41">
    <w:abstractNumId w:val="4"/>
  </w:num>
  <w:num w:numId="42">
    <w:abstractNumId w:val="41"/>
  </w:num>
  <w:num w:numId="43">
    <w:abstractNumId w:val="88"/>
  </w:num>
  <w:num w:numId="44">
    <w:abstractNumId w:val="47"/>
  </w:num>
  <w:num w:numId="45">
    <w:abstractNumId w:val="58"/>
  </w:num>
  <w:num w:numId="46">
    <w:abstractNumId w:val="53"/>
  </w:num>
  <w:num w:numId="47">
    <w:abstractNumId w:val="29"/>
  </w:num>
  <w:num w:numId="48">
    <w:abstractNumId w:val="91"/>
  </w:num>
  <w:num w:numId="49">
    <w:abstractNumId w:val="8"/>
  </w:num>
  <w:num w:numId="50">
    <w:abstractNumId w:val="21"/>
  </w:num>
  <w:num w:numId="51">
    <w:abstractNumId w:val="38"/>
  </w:num>
  <w:num w:numId="52">
    <w:abstractNumId w:val="20"/>
  </w:num>
  <w:num w:numId="53">
    <w:abstractNumId w:val="17"/>
  </w:num>
  <w:num w:numId="54">
    <w:abstractNumId w:val="43"/>
  </w:num>
  <w:num w:numId="55">
    <w:abstractNumId w:val="13"/>
  </w:num>
  <w:num w:numId="56">
    <w:abstractNumId w:val="64"/>
  </w:num>
  <w:num w:numId="57">
    <w:abstractNumId w:val="11"/>
  </w:num>
  <w:num w:numId="58">
    <w:abstractNumId w:val="33"/>
  </w:num>
  <w:num w:numId="59">
    <w:abstractNumId w:val="67"/>
  </w:num>
  <w:num w:numId="60">
    <w:abstractNumId w:val="22"/>
  </w:num>
  <w:num w:numId="61">
    <w:abstractNumId w:val="27"/>
  </w:num>
  <w:num w:numId="62">
    <w:abstractNumId w:val="45"/>
  </w:num>
  <w:num w:numId="63">
    <w:abstractNumId w:val="7"/>
  </w:num>
  <w:num w:numId="64">
    <w:abstractNumId w:val="83"/>
  </w:num>
  <w:num w:numId="65">
    <w:abstractNumId w:val="34"/>
  </w:num>
  <w:num w:numId="66">
    <w:abstractNumId w:val="84"/>
  </w:num>
  <w:num w:numId="67">
    <w:abstractNumId w:val="44"/>
  </w:num>
  <w:num w:numId="68">
    <w:abstractNumId w:val="74"/>
  </w:num>
  <w:num w:numId="69">
    <w:abstractNumId w:val="78"/>
  </w:num>
  <w:num w:numId="70">
    <w:abstractNumId w:val="80"/>
  </w:num>
  <w:num w:numId="71">
    <w:abstractNumId w:val="55"/>
  </w:num>
  <w:num w:numId="72">
    <w:abstractNumId w:val="30"/>
  </w:num>
  <w:num w:numId="73">
    <w:abstractNumId w:val="57"/>
  </w:num>
  <w:num w:numId="74">
    <w:abstractNumId w:val="39"/>
  </w:num>
  <w:num w:numId="75">
    <w:abstractNumId w:val="10"/>
  </w:num>
  <w:num w:numId="76">
    <w:abstractNumId w:val="12"/>
  </w:num>
  <w:num w:numId="77">
    <w:abstractNumId w:val="89"/>
  </w:num>
  <w:num w:numId="78">
    <w:abstractNumId w:val="31"/>
  </w:num>
  <w:num w:numId="79">
    <w:abstractNumId w:val="24"/>
  </w:num>
  <w:num w:numId="80">
    <w:abstractNumId w:val="86"/>
  </w:num>
  <w:num w:numId="81">
    <w:abstractNumId w:val="25"/>
  </w:num>
  <w:num w:numId="82">
    <w:abstractNumId w:val="51"/>
  </w:num>
  <w:num w:numId="83">
    <w:abstractNumId w:val="19"/>
  </w:num>
  <w:num w:numId="84">
    <w:abstractNumId w:val="73"/>
  </w:num>
  <w:num w:numId="85">
    <w:abstractNumId w:val="40"/>
  </w:num>
  <w:num w:numId="86">
    <w:abstractNumId w:val="94"/>
  </w:num>
  <w:num w:numId="87">
    <w:abstractNumId w:val="28"/>
  </w:num>
  <w:num w:numId="88">
    <w:abstractNumId w:val="85"/>
  </w:num>
  <w:num w:numId="89">
    <w:abstractNumId w:val="81"/>
  </w:num>
  <w:num w:numId="90">
    <w:abstractNumId w:val="46"/>
  </w:num>
  <w:num w:numId="91">
    <w:abstractNumId w:val="59"/>
  </w:num>
  <w:num w:numId="92">
    <w:abstractNumId w:val="60"/>
  </w:num>
  <w:num w:numId="93">
    <w:abstractNumId w:val="92"/>
  </w:num>
  <w:num w:numId="94">
    <w:abstractNumId w:val="79"/>
  </w:num>
  <w:num w:numId="95">
    <w:abstractNumId w:val="66"/>
  </w:num>
  <w:numIdMacAtCleanup w:val="9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GrammaticalErrors/>
  <w:proofState w:spelling="clean" w:grammar="clean"/>
  <w:stylePaneSortMethod w:val="0000"/>
  <w:trackRevisions/>
  <w:defaultTabStop w:val="720"/>
  <w:hyphenationZone w:val="425"/>
  <w:characterSpacingControl w:val="doNotCompress"/>
  <w:hdrShapeDefaults>
    <o:shapedefaults v:ext="edit" spidmax="2057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43FE"/>
    <w:rsid w:val="00000334"/>
    <w:rsid w:val="000005FE"/>
    <w:rsid w:val="00005680"/>
    <w:rsid w:val="000058A1"/>
    <w:rsid w:val="000063C9"/>
    <w:rsid w:val="00006B9F"/>
    <w:rsid w:val="00011550"/>
    <w:rsid w:val="00011DD4"/>
    <w:rsid w:val="00012E5A"/>
    <w:rsid w:val="000131A3"/>
    <w:rsid w:val="000135F9"/>
    <w:rsid w:val="00014B89"/>
    <w:rsid w:val="0001653A"/>
    <w:rsid w:val="00017256"/>
    <w:rsid w:val="000172FC"/>
    <w:rsid w:val="000173B3"/>
    <w:rsid w:val="00020D44"/>
    <w:rsid w:val="00021A39"/>
    <w:rsid w:val="00022715"/>
    <w:rsid w:val="000229EF"/>
    <w:rsid w:val="00022E1D"/>
    <w:rsid w:val="000251F1"/>
    <w:rsid w:val="00025E7D"/>
    <w:rsid w:val="00031F08"/>
    <w:rsid w:val="00032B71"/>
    <w:rsid w:val="00033FC8"/>
    <w:rsid w:val="00035845"/>
    <w:rsid w:val="00035DBA"/>
    <w:rsid w:val="00037C17"/>
    <w:rsid w:val="00040464"/>
    <w:rsid w:val="00041DB4"/>
    <w:rsid w:val="000429AC"/>
    <w:rsid w:val="00042B6A"/>
    <w:rsid w:val="00042B99"/>
    <w:rsid w:val="00043BD3"/>
    <w:rsid w:val="00043CF2"/>
    <w:rsid w:val="00045ECD"/>
    <w:rsid w:val="00045FE8"/>
    <w:rsid w:val="000516C4"/>
    <w:rsid w:val="000517C0"/>
    <w:rsid w:val="00052768"/>
    <w:rsid w:val="00052EA7"/>
    <w:rsid w:val="00053D7B"/>
    <w:rsid w:val="0005400F"/>
    <w:rsid w:val="00055C2E"/>
    <w:rsid w:val="00057300"/>
    <w:rsid w:val="000576C3"/>
    <w:rsid w:val="00057C98"/>
    <w:rsid w:val="000604BF"/>
    <w:rsid w:val="00061C6E"/>
    <w:rsid w:val="000637A6"/>
    <w:rsid w:val="00065D26"/>
    <w:rsid w:val="00066BBA"/>
    <w:rsid w:val="000709B9"/>
    <w:rsid w:val="00071509"/>
    <w:rsid w:val="000726EA"/>
    <w:rsid w:val="00072858"/>
    <w:rsid w:val="00072B76"/>
    <w:rsid w:val="000730F3"/>
    <w:rsid w:val="0007715B"/>
    <w:rsid w:val="00080356"/>
    <w:rsid w:val="000808A3"/>
    <w:rsid w:val="000810F6"/>
    <w:rsid w:val="00081C31"/>
    <w:rsid w:val="00083DD5"/>
    <w:rsid w:val="00084DFA"/>
    <w:rsid w:val="00090C7A"/>
    <w:rsid w:val="0009224F"/>
    <w:rsid w:val="00092341"/>
    <w:rsid w:val="00092877"/>
    <w:rsid w:val="00093F81"/>
    <w:rsid w:val="0009411F"/>
    <w:rsid w:val="0009444A"/>
    <w:rsid w:val="00094645"/>
    <w:rsid w:val="00094F54"/>
    <w:rsid w:val="00095A8D"/>
    <w:rsid w:val="000961D8"/>
    <w:rsid w:val="00096C42"/>
    <w:rsid w:val="000A05DB"/>
    <w:rsid w:val="000A333B"/>
    <w:rsid w:val="000A39BD"/>
    <w:rsid w:val="000A3D42"/>
    <w:rsid w:val="000A44F3"/>
    <w:rsid w:val="000A5514"/>
    <w:rsid w:val="000A61CB"/>
    <w:rsid w:val="000A66A9"/>
    <w:rsid w:val="000A783D"/>
    <w:rsid w:val="000A7F05"/>
    <w:rsid w:val="000B1D31"/>
    <w:rsid w:val="000B2077"/>
    <w:rsid w:val="000B2E3C"/>
    <w:rsid w:val="000B32F7"/>
    <w:rsid w:val="000B438F"/>
    <w:rsid w:val="000B4403"/>
    <w:rsid w:val="000B493A"/>
    <w:rsid w:val="000B5F92"/>
    <w:rsid w:val="000B60AC"/>
    <w:rsid w:val="000B6C05"/>
    <w:rsid w:val="000B6D74"/>
    <w:rsid w:val="000C1BB4"/>
    <w:rsid w:val="000C1BD9"/>
    <w:rsid w:val="000C20BD"/>
    <w:rsid w:val="000C2750"/>
    <w:rsid w:val="000C2B24"/>
    <w:rsid w:val="000C3230"/>
    <w:rsid w:val="000C3C7F"/>
    <w:rsid w:val="000C4E5A"/>
    <w:rsid w:val="000C5EA5"/>
    <w:rsid w:val="000D1B02"/>
    <w:rsid w:val="000D2DE0"/>
    <w:rsid w:val="000D5A99"/>
    <w:rsid w:val="000D67AE"/>
    <w:rsid w:val="000E2C94"/>
    <w:rsid w:val="000E4AA4"/>
    <w:rsid w:val="000E6138"/>
    <w:rsid w:val="000F31B2"/>
    <w:rsid w:val="000F3629"/>
    <w:rsid w:val="000F37D4"/>
    <w:rsid w:val="000F3BFF"/>
    <w:rsid w:val="000F3C7C"/>
    <w:rsid w:val="000F4404"/>
    <w:rsid w:val="000F5A5C"/>
    <w:rsid w:val="000F5C22"/>
    <w:rsid w:val="000F71BD"/>
    <w:rsid w:val="000F785A"/>
    <w:rsid w:val="001008F5"/>
    <w:rsid w:val="00100F61"/>
    <w:rsid w:val="0010113D"/>
    <w:rsid w:val="001016CC"/>
    <w:rsid w:val="001018AB"/>
    <w:rsid w:val="00102A6C"/>
    <w:rsid w:val="0010462B"/>
    <w:rsid w:val="00106067"/>
    <w:rsid w:val="00110C92"/>
    <w:rsid w:val="00110F65"/>
    <w:rsid w:val="001142BC"/>
    <w:rsid w:val="0011439F"/>
    <w:rsid w:val="00115A15"/>
    <w:rsid w:val="00117DC5"/>
    <w:rsid w:val="00120523"/>
    <w:rsid w:val="00120650"/>
    <w:rsid w:val="001208AE"/>
    <w:rsid w:val="00120B4B"/>
    <w:rsid w:val="00123AD3"/>
    <w:rsid w:val="0012599A"/>
    <w:rsid w:val="001265CF"/>
    <w:rsid w:val="00127AE6"/>
    <w:rsid w:val="00130191"/>
    <w:rsid w:val="00132576"/>
    <w:rsid w:val="0013283B"/>
    <w:rsid w:val="00132A29"/>
    <w:rsid w:val="00134E92"/>
    <w:rsid w:val="001351C0"/>
    <w:rsid w:val="00136294"/>
    <w:rsid w:val="001362AF"/>
    <w:rsid w:val="00137513"/>
    <w:rsid w:val="001411CB"/>
    <w:rsid w:val="00143A60"/>
    <w:rsid w:val="00144AD8"/>
    <w:rsid w:val="001457BC"/>
    <w:rsid w:val="00147347"/>
    <w:rsid w:val="00147CE0"/>
    <w:rsid w:val="00153E97"/>
    <w:rsid w:val="00156FD1"/>
    <w:rsid w:val="00157BD7"/>
    <w:rsid w:val="00157E6E"/>
    <w:rsid w:val="001616A1"/>
    <w:rsid w:val="00162B0D"/>
    <w:rsid w:val="00163881"/>
    <w:rsid w:val="00165112"/>
    <w:rsid w:val="001657EF"/>
    <w:rsid w:val="001659E4"/>
    <w:rsid w:val="00166337"/>
    <w:rsid w:val="00167200"/>
    <w:rsid w:val="001708B9"/>
    <w:rsid w:val="00171273"/>
    <w:rsid w:val="0017280D"/>
    <w:rsid w:val="0017318A"/>
    <w:rsid w:val="00174FEF"/>
    <w:rsid w:val="001757CE"/>
    <w:rsid w:val="0017585F"/>
    <w:rsid w:val="001808D2"/>
    <w:rsid w:val="00180BDA"/>
    <w:rsid w:val="00180E1E"/>
    <w:rsid w:val="0018108F"/>
    <w:rsid w:val="00183E0D"/>
    <w:rsid w:val="0018451F"/>
    <w:rsid w:val="001845D0"/>
    <w:rsid w:val="00186929"/>
    <w:rsid w:val="00186FC8"/>
    <w:rsid w:val="0019043F"/>
    <w:rsid w:val="0019144B"/>
    <w:rsid w:val="001925C1"/>
    <w:rsid w:val="0019273D"/>
    <w:rsid w:val="00193B84"/>
    <w:rsid w:val="00193D43"/>
    <w:rsid w:val="001945F9"/>
    <w:rsid w:val="00195734"/>
    <w:rsid w:val="00195CAE"/>
    <w:rsid w:val="00195F15"/>
    <w:rsid w:val="00195F7B"/>
    <w:rsid w:val="00197155"/>
    <w:rsid w:val="001975EF"/>
    <w:rsid w:val="0019765A"/>
    <w:rsid w:val="001A0292"/>
    <w:rsid w:val="001A0962"/>
    <w:rsid w:val="001A2993"/>
    <w:rsid w:val="001A45CF"/>
    <w:rsid w:val="001A4DEE"/>
    <w:rsid w:val="001A576A"/>
    <w:rsid w:val="001A582C"/>
    <w:rsid w:val="001A65CF"/>
    <w:rsid w:val="001B0F94"/>
    <w:rsid w:val="001B21F8"/>
    <w:rsid w:val="001B42A2"/>
    <w:rsid w:val="001B4781"/>
    <w:rsid w:val="001B49AF"/>
    <w:rsid w:val="001B52AB"/>
    <w:rsid w:val="001B535E"/>
    <w:rsid w:val="001B5C19"/>
    <w:rsid w:val="001B73AD"/>
    <w:rsid w:val="001B7E58"/>
    <w:rsid w:val="001C0133"/>
    <w:rsid w:val="001C3BE7"/>
    <w:rsid w:val="001C487B"/>
    <w:rsid w:val="001C7535"/>
    <w:rsid w:val="001D03A7"/>
    <w:rsid w:val="001D2671"/>
    <w:rsid w:val="001D4B22"/>
    <w:rsid w:val="001D50C3"/>
    <w:rsid w:val="001D552B"/>
    <w:rsid w:val="001D6822"/>
    <w:rsid w:val="001D6F81"/>
    <w:rsid w:val="001D7490"/>
    <w:rsid w:val="001E016B"/>
    <w:rsid w:val="001E125E"/>
    <w:rsid w:val="001E293A"/>
    <w:rsid w:val="001E4462"/>
    <w:rsid w:val="001E450C"/>
    <w:rsid w:val="001E6E19"/>
    <w:rsid w:val="001E7D3E"/>
    <w:rsid w:val="001F0479"/>
    <w:rsid w:val="001F0AC6"/>
    <w:rsid w:val="001F1079"/>
    <w:rsid w:val="001F38BE"/>
    <w:rsid w:val="001F4B59"/>
    <w:rsid w:val="001F61B8"/>
    <w:rsid w:val="001F6839"/>
    <w:rsid w:val="002019FC"/>
    <w:rsid w:val="00202F6F"/>
    <w:rsid w:val="00204CBA"/>
    <w:rsid w:val="00211A57"/>
    <w:rsid w:val="00212852"/>
    <w:rsid w:val="00212CDB"/>
    <w:rsid w:val="00213931"/>
    <w:rsid w:val="00214566"/>
    <w:rsid w:val="00215563"/>
    <w:rsid w:val="002164ED"/>
    <w:rsid w:val="002167D2"/>
    <w:rsid w:val="00216CF6"/>
    <w:rsid w:val="00217747"/>
    <w:rsid w:val="00220492"/>
    <w:rsid w:val="00220CCF"/>
    <w:rsid w:val="00220CE4"/>
    <w:rsid w:val="00220CEC"/>
    <w:rsid w:val="0022232D"/>
    <w:rsid w:val="0022322B"/>
    <w:rsid w:val="002239BD"/>
    <w:rsid w:val="00227F1F"/>
    <w:rsid w:val="00230B49"/>
    <w:rsid w:val="00230B7E"/>
    <w:rsid w:val="00231B44"/>
    <w:rsid w:val="00232D13"/>
    <w:rsid w:val="0023344F"/>
    <w:rsid w:val="002340B6"/>
    <w:rsid w:val="00234BA2"/>
    <w:rsid w:val="00235284"/>
    <w:rsid w:val="00235582"/>
    <w:rsid w:val="0023699A"/>
    <w:rsid w:val="002370AB"/>
    <w:rsid w:val="00237872"/>
    <w:rsid w:val="00242795"/>
    <w:rsid w:val="00244010"/>
    <w:rsid w:val="00244915"/>
    <w:rsid w:val="002512EF"/>
    <w:rsid w:val="00252514"/>
    <w:rsid w:val="00253D2A"/>
    <w:rsid w:val="00254E12"/>
    <w:rsid w:val="00255D53"/>
    <w:rsid w:val="00260CDE"/>
    <w:rsid w:val="00261E3B"/>
    <w:rsid w:val="00261E5F"/>
    <w:rsid w:val="002624DF"/>
    <w:rsid w:val="00262F61"/>
    <w:rsid w:val="00263DAE"/>
    <w:rsid w:val="002651BD"/>
    <w:rsid w:val="00267D70"/>
    <w:rsid w:val="002713F0"/>
    <w:rsid w:val="00271695"/>
    <w:rsid w:val="00272A78"/>
    <w:rsid w:val="00274949"/>
    <w:rsid w:val="00274C23"/>
    <w:rsid w:val="00275C4A"/>
    <w:rsid w:val="00284D72"/>
    <w:rsid w:val="002866FF"/>
    <w:rsid w:val="00292D75"/>
    <w:rsid w:val="002930B2"/>
    <w:rsid w:val="002937CD"/>
    <w:rsid w:val="00294819"/>
    <w:rsid w:val="00294BBA"/>
    <w:rsid w:val="00295586"/>
    <w:rsid w:val="00295ECD"/>
    <w:rsid w:val="002962BF"/>
    <w:rsid w:val="00297214"/>
    <w:rsid w:val="002A0465"/>
    <w:rsid w:val="002A0E97"/>
    <w:rsid w:val="002A13EF"/>
    <w:rsid w:val="002A2AE2"/>
    <w:rsid w:val="002A4002"/>
    <w:rsid w:val="002A4105"/>
    <w:rsid w:val="002B13EC"/>
    <w:rsid w:val="002B1B99"/>
    <w:rsid w:val="002B2376"/>
    <w:rsid w:val="002B25BF"/>
    <w:rsid w:val="002B37E9"/>
    <w:rsid w:val="002B4054"/>
    <w:rsid w:val="002B4D02"/>
    <w:rsid w:val="002B6284"/>
    <w:rsid w:val="002B63DA"/>
    <w:rsid w:val="002B6D2E"/>
    <w:rsid w:val="002B6E06"/>
    <w:rsid w:val="002C18DA"/>
    <w:rsid w:val="002C3BCC"/>
    <w:rsid w:val="002C4B75"/>
    <w:rsid w:val="002C5FEA"/>
    <w:rsid w:val="002C690A"/>
    <w:rsid w:val="002C6E97"/>
    <w:rsid w:val="002C6F50"/>
    <w:rsid w:val="002C72AA"/>
    <w:rsid w:val="002C7C62"/>
    <w:rsid w:val="002D085E"/>
    <w:rsid w:val="002D41F7"/>
    <w:rsid w:val="002D7BFB"/>
    <w:rsid w:val="002E022C"/>
    <w:rsid w:val="002E1C00"/>
    <w:rsid w:val="002E25A0"/>
    <w:rsid w:val="002E3538"/>
    <w:rsid w:val="002E3BAE"/>
    <w:rsid w:val="002E55B0"/>
    <w:rsid w:val="002E7099"/>
    <w:rsid w:val="002E79C6"/>
    <w:rsid w:val="002F0388"/>
    <w:rsid w:val="002F2771"/>
    <w:rsid w:val="002F4450"/>
    <w:rsid w:val="002F5462"/>
    <w:rsid w:val="002F56C8"/>
    <w:rsid w:val="002F75BC"/>
    <w:rsid w:val="002F7BAE"/>
    <w:rsid w:val="0030357B"/>
    <w:rsid w:val="00304105"/>
    <w:rsid w:val="00305EA5"/>
    <w:rsid w:val="00305EEE"/>
    <w:rsid w:val="00310AB4"/>
    <w:rsid w:val="00312097"/>
    <w:rsid w:val="003121C1"/>
    <w:rsid w:val="0032044D"/>
    <w:rsid w:val="0032066E"/>
    <w:rsid w:val="00320D28"/>
    <w:rsid w:val="003213F3"/>
    <w:rsid w:val="00321AE1"/>
    <w:rsid w:val="00322F91"/>
    <w:rsid w:val="0032373B"/>
    <w:rsid w:val="00324D59"/>
    <w:rsid w:val="00325FD9"/>
    <w:rsid w:val="003273E7"/>
    <w:rsid w:val="00331D1F"/>
    <w:rsid w:val="00333D70"/>
    <w:rsid w:val="00336C0D"/>
    <w:rsid w:val="00337680"/>
    <w:rsid w:val="00337AB0"/>
    <w:rsid w:val="00343F35"/>
    <w:rsid w:val="003503DF"/>
    <w:rsid w:val="00350A24"/>
    <w:rsid w:val="00351C61"/>
    <w:rsid w:val="003522BF"/>
    <w:rsid w:val="003536B5"/>
    <w:rsid w:val="0035442D"/>
    <w:rsid w:val="00356E52"/>
    <w:rsid w:val="00357A3C"/>
    <w:rsid w:val="00357E4F"/>
    <w:rsid w:val="003612CF"/>
    <w:rsid w:val="00361D85"/>
    <w:rsid w:val="00362CEB"/>
    <w:rsid w:val="00363ABD"/>
    <w:rsid w:val="00363C7B"/>
    <w:rsid w:val="00363FAB"/>
    <w:rsid w:val="00365C40"/>
    <w:rsid w:val="00366C89"/>
    <w:rsid w:val="003672A5"/>
    <w:rsid w:val="0036797A"/>
    <w:rsid w:val="0037019A"/>
    <w:rsid w:val="00372D47"/>
    <w:rsid w:val="00375393"/>
    <w:rsid w:val="00375D3D"/>
    <w:rsid w:val="00375EB8"/>
    <w:rsid w:val="00376134"/>
    <w:rsid w:val="00376317"/>
    <w:rsid w:val="0037660E"/>
    <w:rsid w:val="00377AE4"/>
    <w:rsid w:val="00377B4C"/>
    <w:rsid w:val="00377D44"/>
    <w:rsid w:val="003810B3"/>
    <w:rsid w:val="0038122E"/>
    <w:rsid w:val="00382B24"/>
    <w:rsid w:val="00384353"/>
    <w:rsid w:val="003853E2"/>
    <w:rsid w:val="003863C7"/>
    <w:rsid w:val="0039181B"/>
    <w:rsid w:val="003918B4"/>
    <w:rsid w:val="003923FD"/>
    <w:rsid w:val="0039267B"/>
    <w:rsid w:val="003973F8"/>
    <w:rsid w:val="003A064B"/>
    <w:rsid w:val="003A0AF6"/>
    <w:rsid w:val="003A1C6F"/>
    <w:rsid w:val="003A360C"/>
    <w:rsid w:val="003A3A4D"/>
    <w:rsid w:val="003A494E"/>
    <w:rsid w:val="003A7C27"/>
    <w:rsid w:val="003B3379"/>
    <w:rsid w:val="003B3987"/>
    <w:rsid w:val="003B3C47"/>
    <w:rsid w:val="003B3F96"/>
    <w:rsid w:val="003B6522"/>
    <w:rsid w:val="003B679F"/>
    <w:rsid w:val="003B7B77"/>
    <w:rsid w:val="003C12AF"/>
    <w:rsid w:val="003C34B8"/>
    <w:rsid w:val="003C4BE4"/>
    <w:rsid w:val="003C4DE4"/>
    <w:rsid w:val="003C4E87"/>
    <w:rsid w:val="003C65FF"/>
    <w:rsid w:val="003C77AB"/>
    <w:rsid w:val="003D0493"/>
    <w:rsid w:val="003D16ED"/>
    <w:rsid w:val="003D1A80"/>
    <w:rsid w:val="003D54BF"/>
    <w:rsid w:val="003D5AD9"/>
    <w:rsid w:val="003D6E98"/>
    <w:rsid w:val="003D7F8B"/>
    <w:rsid w:val="003E108C"/>
    <w:rsid w:val="003E138D"/>
    <w:rsid w:val="003E1820"/>
    <w:rsid w:val="003E1CD0"/>
    <w:rsid w:val="003E2349"/>
    <w:rsid w:val="003E3540"/>
    <w:rsid w:val="003E49BA"/>
    <w:rsid w:val="003E761D"/>
    <w:rsid w:val="003F0749"/>
    <w:rsid w:val="003F2224"/>
    <w:rsid w:val="003F2F79"/>
    <w:rsid w:val="003F4EDC"/>
    <w:rsid w:val="003F7332"/>
    <w:rsid w:val="00402CBB"/>
    <w:rsid w:val="00402D56"/>
    <w:rsid w:val="00404077"/>
    <w:rsid w:val="004041A9"/>
    <w:rsid w:val="00404297"/>
    <w:rsid w:val="004052BC"/>
    <w:rsid w:val="0040530D"/>
    <w:rsid w:val="004056F8"/>
    <w:rsid w:val="004066C3"/>
    <w:rsid w:val="00411284"/>
    <w:rsid w:val="00412EA0"/>
    <w:rsid w:val="004160D6"/>
    <w:rsid w:val="00420811"/>
    <w:rsid w:val="00420E07"/>
    <w:rsid w:val="00425F9A"/>
    <w:rsid w:val="004260CE"/>
    <w:rsid w:val="004265FD"/>
    <w:rsid w:val="0043006A"/>
    <w:rsid w:val="004312D5"/>
    <w:rsid w:val="004314E1"/>
    <w:rsid w:val="00431E74"/>
    <w:rsid w:val="00432002"/>
    <w:rsid w:val="00434B3C"/>
    <w:rsid w:val="00436B1D"/>
    <w:rsid w:val="00436E4A"/>
    <w:rsid w:val="00440582"/>
    <w:rsid w:val="0044117C"/>
    <w:rsid w:val="004427DE"/>
    <w:rsid w:val="00442BFF"/>
    <w:rsid w:val="00444397"/>
    <w:rsid w:val="0044558B"/>
    <w:rsid w:val="00447916"/>
    <w:rsid w:val="004509E3"/>
    <w:rsid w:val="00451AD9"/>
    <w:rsid w:val="00451C51"/>
    <w:rsid w:val="00452ABB"/>
    <w:rsid w:val="00452BD2"/>
    <w:rsid w:val="00452EDA"/>
    <w:rsid w:val="004533F9"/>
    <w:rsid w:val="0045650C"/>
    <w:rsid w:val="0045730E"/>
    <w:rsid w:val="004627B0"/>
    <w:rsid w:val="00465882"/>
    <w:rsid w:val="004677F8"/>
    <w:rsid w:val="00470C21"/>
    <w:rsid w:val="00472F0F"/>
    <w:rsid w:val="00473614"/>
    <w:rsid w:val="00473B91"/>
    <w:rsid w:val="00484356"/>
    <w:rsid w:val="0048498B"/>
    <w:rsid w:val="0048525B"/>
    <w:rsid w:val="004860A3"/>
    <w:rsid w:val="0048624A"/>
    <w:rsid w:val="00486736"/>
    <w:rsid w:val="00487EB8"/>
    <w:rsid w:val="00491526"/>
    <w:rsid w:val="00492028"/>
    <w:rsid w:val="00494A36"/>
    <w:rsid w:val="00495619"/>
    <w:rsid w:val="004977BE"/>
    <w:rsid w:val="00497CFA"/>
    <w:rsid w:val="004A0742"/>
    <w:rsid w:val="004A0DCC"/>
    <w:rsid w:val="004A4506"/>
    <w:rsid w:val="004A5145"/>
    <w:rsid w:val="004A5EA8"/>
    <w:rsid w:val="004A6133"/>
    <w:rsid w:val="004A6C1B"/>
    <w:rsid w:val="004B0B22"/>
    <w:rsid w:val="004B55AE"/>
    <w:rsid w:val="004B6258"/>
    <w:rsid w:val="004C0E4D"/>
    <w:rsid w:val="004C1017"/>
    <w:rsid w:val="004C183C"/>
    <w:rsid w:val="004C2616"/>
    <w:rsid w:val="004C623A"/>
    <w:rsid w:val="004D0D6D"/>
    <w:rsid w:val="004D159E"/>
    <w:rsid w:val="004D1F57"/>
    <w:rsid w:val="004D2EA9"/>
    <w:rsid w:val="004D3B8A"/>
    <w:rsid w:val="004D49FC"/>
    <w:rsid w:val="004D661F"/>
    <w:rsid w:val="004E0A2C"/>
    <w:rsid w:val="004E0D08"/>
    <w:rsid w:val="004E3A07"/>
    <w:rsid w:val="004E6992"/>
    <w:rsid w:val="004E71C0"/>
    <w:rsid w:val="004E7BDE"/>
    <w:rsid w:val="004E7FA3"/>
    <w:rsid w:val="004F0162"/>
    <w:rsid w:val="004F290D"/>
    <w:rsid w:val="004F2CEE"/>
    <w:rsid w:val="004F3CBB"/>
    <w:rsid w:val="004F47B4"/>
    <w:rsid w:val="004F4A4B"/>
    <w:rsid w:val="004F5380"/>
    <w:rsid w:val="004F7EAB"/>
    <w:rsid w:val="005004C0"/>
    <w:rsid w:val="005015F0"/>
    <w:rsid w:val="00501EFF"/>
    <w:rsid w:val="00502154"/>
    <w:rsid w:val="0050296C"/>
    <w:rsid w:val="00503157"/>
    <w:rsid w:val="00504856"/>
    <w:rsid w:val="00507A71"/>
    <w:rsid w:val="00507E6C"/>
    <w:rsid w:val="00511CC5"/>
    <w:rsid w:val="00512D5A"/>
    <w:rsid w:val="00512F8F"/>
    <w:rsid w:val="005145CC"/>
    <w:rsid w:val="00520A0C"/>
    <w:rsid w:val="00520B86"/>
    <w:rsid w:val="00522423"/>
    <w:rsid w:val="00523F6F"/>
    <w:rsid w:val="00526863"/>
    <w:rsid w:val="00526D31"/>
    <w:rsid w:val="005270F9"/>
    <w:rsid w:val="00527BCC"/>
    <w:rsid w:val="00527D72"/>
    <w:rsid w:val="00530886"/>
    <w:rsid w:val="005308BE"/>
    <w:rsid w:val="00530F84"/>
    <w:rsid w:val="00531801"/>
    <w:rsid w:val="00532F51"/>
    <w:rsid w:val="00542505"/>
    <w:rsid w:val="00543BA8"/>
    <w:rsid w:val="005454BC"/>
    <w:rsid w:val="00545593"/>
    <w:rsid w:val="005473F3"/>
    <w:rsid w:val="0054741F"/>
    <w:rsid w:val="005513EB"/>
    <w:rsid w:val="00560C96"/>
    <w:rsid w:val="00560D57"/>
    <w:rsid w:val="0056153A"/>
    <w:rsid w:val="00561C52"/>
    <w:rsid w:val="00563C6F"/>
    <w:rsid w:val="00564F21"/>
    <w:rsid w:val="00566556"/>
    <w:rsid w:val="00566C4C"/>
    <w:rsid w:val="005676F0"/>
    <w:rsid w:val="00570C44"/>
    <w:rsid w:val="00573556"/>
    <w:rsid w:val="00573D2F"/>
    <w:rsid w:val="0057510A"/>
    <w:rsid w:val="0057637C"/>
    <w:rsid w:val="005775F7"/>
    <w:rsid w:val="005810D9"/>
    <w:rsid w:val="005843DE"/>
    <w:rsid w:val="005847CD"/>
    <w:rsid w:val="00585853"/>
    <w:rsid w:val="00586F3E"/>
    <w:rsid w:val="005902D8"/>
    <w:rsid w:val="0059053C"/>
    <w:rsid w:val="00590694"/>
    <w:rsid w:val="00592E11"/>
    <w:rsid w:val="00592E6C"/>
    <w:rsid w:val="00593BF7"/>
    <w:rsid w:val="00593CD9"/>
    <w:rsid w:val="00595170"/>
    <w:rsid w:val="005951FB"/>
    <w:rsid w:val="005967D7"/>
    <w:rsid w:val="0059682F"/>
    <w:rsid w:val="005969FB"/>
    <w:rsid w:val="00596AE3"/>
    <w:rsid w:val="00596E75"/>
    <w:rsid w:val="005975D8"/>
    <w:rsid w:val="00597AE6"/>
    <w:rsid w:val="005A29A3"/>
    <w:rsid w:val="005A35AB"/>
    <w:rsid w:val="005A45C7"/>
    <w:rsid w:val="005A4733"/>
    <w:rsid w:val="005A4C04"/>
    <w:rsid w:val="005A4DB1"/>
    <w:rsid w:val="005A4FDE"/>
    <w:rsid w:val="005A6464"/>
    <w:rsid w:val="005A6E7A"/>
    <w:rsid w:val="005B0592"/>
    <w:rsid w:val="005B0EA1"/>
    <w:rsid w:val="005B39FA"/>
    <w:rsid w:val="005B5956"/>
    <w:rsid w:val="005B6911"/>
    <w:rsid w:val="005B6B53"/>
    <w:rsid w:val="005C205F"/>
    <w:rsid w:val="005C2D89"/>
    <w:rsid w:val="005C4CE4"/>
    <w:rsid w:val="005C6341"/>
    <w:rsid w:val="005D05CF"/>
    <w:rsid w:val="005D3CF7"/>
    <w:rsid w:val="005D4417"/>
    <w:rsid w:val="005D4F99"/>
    <w:rsid w:val="005D52FD"/>
    <w:rsid w:val="005D5512"/>
    <w:rsid w:val="005D5CF6"/>
    <w:rsid w:val="005D77DA"/>
    <w:rsid w:val="005E03AF"/>
    <w:rsid w:val="005E3501"/>
    <w:rsid w:val="005E64D5"/>
    <w:rsid w:val="005E65DB"/>
    <w:rsid w:val="005F1968"/>
    <w:rsid w:val="005F1CDE"/>
    <w:rsid w:val="005F2159"/>
    <w:rsid w:val="005F2C8D"/>
    <w:rsid w:val="005F3082"/>
    <w:rsid w:val="005F3D7B"/>
    <w:rsid w:val="005F525A"/>
    <w:rsid w:val="005F54F5"/>
    <w:rsid w:val="005F5563"/>
    <w:rsid w:val="005F5A7D"/>
    <w:rsid w:val="005F5B56"/>
    <w:rsid w:val="005F5F5B"/>
    <w:rsid w:val="005F68FD"/>
    <w:rsid w:val="005F74C0"/>
    <w:rsid w:val="00601161"/>
    <w:rsid w:val="006023A0"/>
    <w:rsid w:val="00602782"/>
    <w:rsid w:val="00604D90"/>
    <w:rsid w:val="00605199"/>
    <w:rsid w:val="00605C16"/>
    <w:rsid w:val="0061057F"/>
    <w:rsid w:val="00610D63"/>
    <w:rsid w:val="00611821"/>
    <w:rsid w:val="00612222"/>
    <w:rsid w:val="006144AD"/>
    <w:rsid w:val="00621D34"/>
    <w:rsid w:val="00624AB9"/>
    <w:rsid w:val="00624C5E"/>
    <w:rsid w:val="00626FD8"/>
    <w:rsid w:val="006316A8"/>
    <w:rsid w:val="006320DB"/>
    <w:rsid w:val="006325C6"/>
    <w:rsid w:val="00633BD0"/>
    <w:rsid w:val="00634260"/>
    <w:rsid w:val="0063441D"/>
    <w:rsid w:val="006346F9"/>
    <w:rsid w:val="00634F2D"/>
    <w:rsid w:val="0063693E"/>
    <w:rsid w:val="00636F50"/>
    <w:rsid w:val="00640E86"/>
    <w:rsid w:val="00641C24"/>
    <w:rsid w:val="006436E5"/>
    <w:rsid w:val="006464CD"/>
    <w:rsid w:val="00650D85"/>
    <w:rsid w:val="006528C9"/>
    <w:rsid w:val="006540ED"/>
    <w:rsid w:val="0065467D"/>
    <w:rsid w:val="00655889"/>
    <w:rsid w:val="00657E9F"/>
    <w:rsid w:val="006609D8"/>
    <w:rsid w:val="00660C0C"/>
    <w:rsid w:val="00661EAF"/>
    <w:rsid w:val="00662DAD"/>
    <w:rsid w:val="0066395C"/>
    <w:rsid w:val="00665515"/>
    <w:rsid w:val="006673E8"/>
    <w:rsid w:val="00671645"/>
    <w:rsid w:val="00671CBD"/>
    <w:rsid w:val="00671EC0"/>
    <w:rsid w:val="006759E4"/>
    <w:rsid w:val="00675ACB"/>
    <w:rsid w:val="00676F48"/>
    <w:rsid w:val="0067770B"/>
    <w:rsid w:val="00680A72"/>
    <w:rsid w:val="00684A9E"/>
    <w:rsid w:val="00684B44"/>
    <w:rsid w:val="006855C0"/>
    <w:rsid w:val="006856D4"/>
    <w:rsid w:val="00685E83"/>
    <w:rsid w:val="00686056"/>
    <w:rsid w:val="00686763"/>
    <w:rsid w:val="00690C1E"/>
    <w:rsid w:val="00691C32"/>
    <w:rsid w:val="006944FB"/>
    <w:rsid w:val="00695590"/>
    <w:rsid w:val="00695628"/>
    <w:rsid w:val="00695F18"/>
    <w:rsid w:val="006A27B4"/>
    <w:rsid w:val="006A27FF"/>
    <w:rsid w:val="006A3A79"/>
    <w:rsid w:val="006A473D"/>
    <w:rsid w:val="006A579E"/>
    <w:rsid w:val="006B0513"/>
    <w:rsid w:val="006B06F3"/>
    <w:rsid w:val="006B16E0"/>
    <w:rsid w:val="006B1D99"/>
    <w:rsid w:val="006B24BB"/>
    <w:rsid w:val="006B30D1"/>
    <w:rsid w:val="006B3C11"/>
    <w:rsid w:val="006B4816"/>
    <w:rsid w:val="006B6D9C"/>
    <w:rsid w:val="006B729F"/>
    <w:rsid w:val="006C02E4"/>
    <w:rsid w:val="006C0B23"/>
    <w:rsid w:val="006C1B91"/>
    <w:rsid w:val="006C37CF"/>
    <w:rsid w:val="006C392F"/>
    <w:rsid w:val="006C439F"/>
    <w:rsid w:val="006C4A21"/>
    <w:rsid w:val="006C4B84"/>
    <w:rsid w:val="006C5AD3"/>
    <w:rsid w:val="006C617F"/>
    <w:rsid w:val="006C647F"/>
    <w:rsid w:val="006C6C33"/>
    <w:rsid w:val="006D01E3"/>
    <w:rsid w:val="006D1220"/>
    <w:rsid w:val="006D1F76"/>
    <w:rsid w:val="006D6A17"/>
    <w:rsid w:val="006D77C7"/>
    <w:rsid w:val="006D7902"/>
    <w:rsid w:val="006E0085"/>
    <w:rsid w:val="006E34F5"/>
    <w:rsid w:val="006E4066"/>
    <w:rsid w:val="006E6FAC"/>
    <w:rsid w:val="006F0DBC"/>
    <w:rsid w:val="006F65CA"/>
    <w:rsid w:val="006F6F8B"/>
    <w:rsid w:val="006F72B6"/>
    <w:rsid w:val="007013A8"/>
    <w:rsid w:val="00701494"/>
    <w:rsid w:val="00702E31"/>
    <w:rsid w:val="00705766"/>
    <w:rsid w:val="0070591E"/>
    <w:rsid w:val="00705E85"/>
    <w:rsid w:val="007066F2"/>
    <w:rsid w:val="007071A0"/>
    <w:rsid w:val="0071077B"/>
    <w:rsid w:val="00713E1F"/>
    <w:rsid w:val="00714470"/>
    <w:rsid w:val="007144F4"/>
    <w:rsid w:val="00714778"/>
    <w:rsid w:val="0071610A"/>
    <w:rsid w:val="007172D9"/>
    <w:rsid w:val="00717D06"/>
    <w:rsid w:val="00720888"/>
    <w:rsid w:val="0072138D"/>
    <w:rsid w:val="007237AF"/>
    <w:rsid w:val="00724194"/>
    <w:rsid w:val="00725323"/>
    <w:rsid w:val="00725CA5"/>
    <w:rsid w:val="007263D5"/>
    <w:rsid w:val="0072746D"/>
    <w:rsid w:val="007303A8"/>
    <w:rsid w:val="00730CCA"/>
    <w:rsid w:val="007312AA"/>
    <w:rsid w:val="007339D0"/>
    <w:rsid w:val="00734C1B"/>
    <w:rsid w:val="00734EAB"/>
    <w:rsid w:val="00736A98"/>
    <w:rsid w:val="0074207A"/>
    <w:rsid w:val="00743491"/>
    <w:rsid w:val="00744F8E"/>
    <w:rsid w:val="00745DF4"/>
    <w:rsid w:val="007460A4"/>
    <w:rsid w:val="0075094A"/>
    <w:rsid w:val="00750D3B"/>
    <w:rsid w:val="0075159B"/>
    <w:rsid w:val="007516F0"/>
    <w:rsid w:val="00751A2E"/>
    <w:rsid w:val="007525D3"/>
    <w:rsid w:val="00753A99"/>
    <w:rsid w:val="007550AB"/>
    <w:rsid w:val="007553AA"/>
    <w:rsid w:val="0076022E"/>
    <w:rsid w:val="007640E7"/>
    <w:rsid w:val="007653DA"/>
    <w:rsid w:val="007657A1"/>
    <w:rsid w:val="0076614E"/>
    <w:rsid w:val="007667B1"/>
    <w:rsid w:val="00772986"/>
    <w:rsid w:val="00773725"/>
    <w:rsid w:val="00774BBB"/>
    <w:rsid w:val="007752A1"/>
    <w:rsid w:val="00777313"/>
    <w:rsid w:val="00777893"/>
    <w:rsid w:val="007815C1"/>
    <w:rsid w:val="00782608"/>
    <w:rsid w:val="007844FD"/>
    <w:rsid w:val="0078478C"/>
    <w:rsid w:val="00785215"/>
    <w:rsid w:val="0078691E"/>
    <w:rsid w:val="00790AF8"/>
    <w:rsid w:val="0079305A"/>
    <w:rsid w:val="007947A4"/>
    <w:rsid w:val="00795F3B"/>
    <w:rsid w:val="00796A12"/>
    <w:rsid w:val="00796B77"/>
    <w:rsid w:val="007A1421"/>
    <w:rsid w:val="007A3B2F"/>
    <w:rsid w:val="007A4FB4"/>
    <w:rsid w:val="007A543C"/>
    <w:rsid w:val="007A6B2B"/>
    <w:rsid w:val="007A7786"/>
    <w:rsid w:val="007A7918"/>
    <w:rsid w:val="007B0AB5"/>
    <w:rsid w:val="007B0CF2"/>
    <w:rsid w:val="007B11EC"/>
    <w:rsid w:val="007B29C4"/>
    <w:rsid w:val="007B2FB1"/>
    <w:rsid w:val="007B343F"/>
    <w:rsid w:val="007B4243"/>
    <w:rsid w:val="007B4261"/>
    <w:rsid w:val="007B4321"/>
    <w:rsid w:val="007C008A"/>
    <w:rsid w:val="007C0A4D"/>
    <w:rsid w:val="007C0C20"/>
    <w:rsid w:val="007C1087"/>
    <w:rsid w:val="007C1289"/>
    <w:rsid w:val="007C60E0"/>
    <w:rsid w:val="007C6EB8"/>
    <w:rsid w:val="007C7944"/>
    <w:rsid w:val="007C7C55"/>
    <w:rsid w:val="007D2207"/>
    <w:rsid w:val="007D58A7"/>
    <w:rsid w:val="007D5ED1"/>
    <w:rsid w:val="007D6B43"/>
    <w:rsid w:val="007D72F6"/>
    <w:rsid w:val="007E03C0"/>
    <w:rsid w:val="007E0DF3"/>
    <w:rsid w:val="007E2034"/>
    <w:rsid w:val="007E2836"/>
    <w:rsid w:val="007E4060"/>
    <w:rsid w:val="007E568A"/>
    <w:rsid w:val="007E62E6"/>
    <w:rsid w:val="007F0AFF"/>
    <w:rsid w:val="007F0D03"/>
    <w:rsid w:val="007F14C1"/>
    <w:rsid w:val="007F1B61"/>
    <w:rsid w:val="007F4828"/>
    <w:rsid w:val="007F57DA"/>
    <w:rsid w:val="008005C8"/>
    <w:rsid w:val="008006BE"/>
    <w:rsid w:val="00800C1E"/>
    <w:rsid w:val="0080397A"/>
    <w:rsid w:val="00803BBF"/>
    <w:rsid w:val="00804059"/>
    <w:rsid w:val="00807054"/>
    <w:rsid w:val="0080728A"/>
    <w:rsid w:val="00812F61"/>
    <w:rsid w:val="00813086"/>
    <w:rsid w:val="0081335F"/>
    <w:rsid w:val="00813DBC"/>
    <w:rsid w:val="00813F7A"/>
    <w:rsid w:val="0081481E"/>
    <w:rsid w:val="008159D8"/>
    <w:rsid w:val="00815EBA"/>
    <w:rsid w:val="00816491"/>
    <w:rsid w:val="0082155F"/>
    <w:rsid w:val="00821DD2"/>
    <w:rsid w:val="00821F18"/>
    <w:rsid w:val="00822203"/>
    <w:rsid w:val="00822995"/>
    <w:rsid w:val="00822FC7"/>
    <w:rsid w:val="00825CB7"/>
    <w:rsid w:val="00827A4F"/>
    <w:rsid w:val="00827B37"/>
    <w:rsid w:val="00827CCD"/>
    <w:rsid w:val="008311FE"/>
    <w:rsid w:val="008312BF"/>
    <w:rsid w:val="00833378"/>
    <w:rsid w:val="008376C0"/>
    <w:rsid w:val="0083779A"/>
    <w:rsid w:val="00837F81"/>
    <w:rsid w:val="00840081"/>
    <w:rsid w:val="00840F1B"/>
    <w:rsid w:val="008424E8"/>
    <w:rsid w:val="00842866"/>
    <w:rsid w:val="00845238"/>
    <w:rsid w:val="00846875"/>
    <w:rsid w:val="00847AD7"/>
    <w:rsid w:val="00853C21"/>
    <w:rsid w:val="00854AD0"/>
    <w:rsid w:val="00855368"/>
    <w:rsid w:val="00855A9A"/>
    <w:rsid w:val="00856A0E"/>
    <w:rsid w:val="00857388"/>
    <w:rsid w:val="00860174"/>
    <w:rsid w:val="0086185E"/>
    <w:rsid w:val="008625D4"/>
    <w:rsid w:val="008630F5"/>
    <w:rsid w:val="008631CE"/>
    <w:rsid w:val="00863209"/>
    <w:rsid w:val="00863DEC"/>
    <w:rsid w:val="0086409B"/>
    <w:rsid w:val="0086443E"/>
    <w:rsid w:val="0086541B"/>
    <w:rsid w:val="008700E9"/>
    <w:rsid w:val="00870271"/>
    <w:rsid w:val="00871B4E"/>
    <w:rsid w:val="00872809"/>
    <w:rsid w:val="00872FD2"/>
    <w:rsid w:val="00873D35"/>
    <w:rsid w:val="0087436F"/>
    <w:rsid w:val="00874675"/>
    <w:rsid w:val="0087651F"/>
    <w:rsid w:val="00876869"/>
    <w:rsid w:val="00876B01"/>
    <w:rsid w:val="008817CC"/>
    <w:rsid w:val="00882E5D"/>
    <w:rsid w:val="00883BB1"/>
    <w:rsid w:val="008841C9"/>
    <w:rsid w:val="008845D6"/>
    <w:rsid w:val="008872F5"/>
    <w:rsid w:val="00887516"/>
    <w:rsid w:val="0088764F"/>
    <w:rsid w:val="00887A0C"/>
    <w:rsid w:val="008918F4"/>
    <w:rsid w:val="00891CB1"/>
    <w:rsid w:val="00894AFA"/>
    <w:rsid w:val="00894F9A"/>
    <w:rsid w:val="00895D5E"/>
    <w:rsid w:val="00896925"/>
    <w:rsid w:val="00896BD0"/>
    <w:rsid w:val="008A1D1E"/>
    <w:rsid w:val="008A23EF"/>
    <w:rsid w:val="008A3416"/>
    <w:rsid w:val="008A3A8C"/>
    <w:rsid w:val="008A3FD3"/>
    <w:rsid w:val="008A4970"/>
    <w:rsid w:val="008A4CAC"/>
    <w:rsid w:val="008A4FF3"/>
    <w:rsid w:val="008B0472"/>
    <w:rsid w:val="008B121C"/>
    <w:rsid w:val="008B26FD"/>
    <w:rsid w:val="008B2D10"/>
    <w:rsid w:val="008B2E86"/>
    <w:rsid w:val="008B6334"/>
    <w:rsid w:val="008B6CA1"/>
    <w:rsid w:val="008B7A37"/>
    <w:rsid w:val="008C06C2"/>
    <w:rsid w:val="008C0CF0"/>
    <w:rsid w:val="008C0EAA"/>
    <w:rsid w:val="008C2CBB"/>
    <w:rsid w:val="008C3676"/>
    <w:rsid w:val="008C41C4"/>
    <w:rsid w:val="008C469B"/>
    <w:rsid w:val="008C5A91"/>
    <w:rsid w:val="008C638F"/>
    <w:rsid w:val="008C6F86"/>
    <w:rsid w:val="008C7B07"/>
    <w:rsid w:val="008D1146"/>
    <w:rsid w:val="008D1403"/>
    <w:rsid w:val="008D1BBA"/>
    <w:rsid w:val="008D1CBD"/>
    <w:rsid w:val="008D2A44"/>
    <w:rsid w:val="008D2E5B"/>
    <w:rsid w:val="008D3AA6"/>
    <w:rsid w:val="008D3D9D"/>
    <w:rsid w:val="008D4AE5"/>
    <w:rsid w:val="008D5CCB"/>
    <w:rsid w:val="008D772A"/>
    <w:rsid w:val="008E2BE9"/>
    <w:rsid w:val="008E3123"/>
    <w:rsid w:val="008E724A"/>
    <w:rsid w:val="008E784F"/>
    <w:rsid w:val="008E7B8E"/>
    <w:rsid w:val="008E7ED3"/>
    <w:rsid w:val="008F0F12"/>
    <w:rsid w:val="008F31BA"/>
    <w:rsid w:val="008F3793"/>
    <w:rsid w:val="008F6942"/>
    <w:rsid w:val="00904097"/>
    <w:rsid w:val="009045C9"/>
    <w:rsid w:val="009053F7"/>
    <w:rsid w:val="00905422"/>
    <w:rsid w:val="00905A5C"/>
    <w:rsid w:val="00906283"/>
    <w:rsid w:val="00906505"/>
    <w:rsid w:val="0091035D"/>
    <w:rsid w:val="009108CC"/>
    <w:rsid w:val="00911AE1"/>
    <w:rsid w:val="00916949"/>
    <w:rsid w:val="00923BF5"/>
    <w:rsid w:val="0092418C"/>
    <w:rsid w:val="00925EA9"/>
    <w:rsid w:val="00926C2B"/>
    <w:rsid w:val="009273C8"/>
    <w:rsid w:val="00930258"/>
    <w:rsid w:val="00930A39"/>
    <w:rsid w:val="009350F0"/>
    <w:rsid w:val="0094113A"/>
    <w:rsid w:val="009419A4"/>
    <w:rsid w:val="00942658"/>
    <w:rsid w:val="009427F1"/>
    <w:rsid w:val="0094400C"/>
    <w:rsid w:val="009443AA"/>
    <w:rsid w:val="00944C63"/>
    <w:rsid w:val="00950E5E"/>
    <w:rsid w:val="00951207"/>
    <w:rsid w:val="00952D6E"/>
    <w:rsid w:val="009534DE"/>
    <w:rsid w:val="00953C25"/>
    <w:rsid w:val="009544EB"/>
    <w:rsid w:val="00954DA2"/>
    <w:rsid w:val="009569ED"/>
    <w:rsid w:val="009574E3"/>
    <w:rsid w:val="00957BA0"/>
    <w:rsid w:val="00960D1D"/>
    <w:rsid w:val="00961697"/>
    <w:rsid w:val="009648C5"/>
    <w:rsid w:val="00966540"/>
    <w:rsid w:val="00971EDF"/>
    <w:rsid w:val="0097280D"/>
    <w:rsid w:val="00972D96"/>
    <w:rsid w:val="0097413B"/>
    <w:rsid w:val="009749C6"/>
    <w:rsid w:val="00976FDD"/>
    <w:rsid w:val="00977BEA"/>
    <w:rsid w:val="00980D10"/>
    <w:rsid w:val="00981061"/>
    <w:rsid w:val="0098171B"/>
    <w:rsid w:val="00982C63"/>
    <w:rsid w:val="0098596A"/>
    <w:rsid w:val="0098739F"/>
    <w:rsid w:val="00991230"/>
    <w:rsid w:val="00991538"/>
    <w:rsid w:val="009917EA"/>
    <w:rsid w:val="00993041"/>
    <w:rsid w:val="0099372E"/>
    <w:rsid w:val="00994438"/>
    <w:rsid w:val="0099461B"/>
    <w:rsid w:val="00994C96"/>
    <w:rsid w:val="00995104"/>
    <w:rsid w:val="0099689F"/>
    <w:rsid w:val="009A0464"/>
    <w:rsid w:val="009A0909"/>
    <w:rsid w:val="009A0DE3"/>
    <w:rsid w:val="009A2C42"/>
    <w:rsid w:val="009A302B"/>
    <w:rsid w:val="009A44A5"/>
    <w:rsid w:val="009A5B1A"/>
    <w:rsid w:val="009A7585"/>
    <w:rsid w:val="009A758F"/>
    <w:rsid w:val="009B058D"/>
    <w:rsid w:val="009B139F"/>
    <w:rsid w:val="009B1A70"/>
    <w:rsid w:val="009B2601"/>
    <w:rsid w:val="009B2B48"/>
    <w:rsid w:val="009B2D95"/>
    <w:rsid w:val="009B4048"/>
    <w:rsid w:val="009B57C3"/>
    <w:rsid w:val="009B588C"/>
    <w:rsid w:val="009B5EF0"/>
    <w:rsid w:val="009B60B8"/>
    <w:rsid w:val="009B7940"/>
    <w:rsid w:val="009C2AFC"/>
    <w:rsid w:val="009C3447"/>
    <w:rsid w:val="009C403B"/>
    <w:rsid w:val="009C51F2"/>
    <w:rsid w:val="009C5691"/>
    <w:rsid w:val="009C5B69"/>
    <w:rsid w:val="009C67F5"/>
    <w:rsid w:val="009D3564"/>
    <w:rsid w:val="009D5174"/>
    <w:rsid w:val="009D57E3"/>
    <w:rsid w:val="009E006D"/>
    <w:rsid w:val="009E042B"/>
    <w:rsid w:val="009E0A65"/>
    <w:rsid w:val="009E0E00"/>
    <w:rsid w:val="009E24F0"/>
    <w:rsid w:val="009E265C"/>
    <w:rsid w:val="009E3BD6"/>
    <w:rsid w:val="009E3D88"/>
    <w:rsid w:val="009E5122"/>
    <w:rsid w:val="009F1507"/>
    <w:rsid w:val="009F40A1"/>
    <w:rsid w:val="009F420E"/>
    <w:rsid w:val="00A01182"/>
    <w:rsid w:val="00A015DD"/>
    <w:rsid w:val="00A02087"/>
    <w:rsid w:val="00A04195"/>
    <w:rsid w:val="00A0456E"/>
    <w:rsid w:val="00A05548"/>
    <w:rsid w:val="00A063EE"/>
    <w:rsid w:val="00A11DDF"/>
    <w:rsid w:val="00A161A4"/>
    <w:rsid w:val="00A17957"/>
    <w:rsid w:val="00A20A30"/>
    <w:rsid w:val="00A22C63"/>
    <w:rsid w:val="00A23EE9"/>
    <w:rsid w:val="00A242F0"/>
    <w:rsid w:val="00A268FE"/>
    <w:rsid w:val="00A275D2"/>
    <w:rsid w:val="00A32258"/>
    <w:rsid w:val="00A33333"/>
    <w:rsid w:val="00A33567"/>
    <w:rsid w:val="00A34500"/>
    <w:rsid w:val="00A36C76"/>
    <w:rsid w:val="00A37554"/>
    <w:rsid w:val="00A40396"/>
    <w:rsid w:val="00A428E5"/>
    <w:rsid w:val="00A433FF"/>
    <w:rsid w:val="00A43B3E"/>
    <w:rsid w:val="00A4659B"/>
    <w:rsid w:val="00A47263"/>
    <w:rsid w:val="00A50A1F"/>
    <w:rsid w:val="00A52411"/>
    <w:rsid w:val="00A52ADC"/>
    <w:rsid w:val="00A555F7"/>
    <w:rsid w:val="00A55F8F"/>
    <w:rsid w:val="00A57077"/>
    <w:rsid w:val="00A57241"/>
    <w:rsid w:val="00A57617"/>
    <w:rsid w:val="00A6059A"/>
    <w:rsid w:val="00A60D48"/>
    <w:rsid w:val="00A61755"/>
    <w:rsid w:val="00A622A2"/>
    <w:rsid w:val="00A63114"/>
    <w:rsid w:val="00A64AAC"/>
    <w:rsid w:val="00A64CF0"/>
    <w:rsid w:val="00A659E1"/>
    <w:rsid w:val="00A66F12"/>
    <w:rsid w:val="00A67918"/>
    <w:rsid w:val="00A70055"/>
    <w:rsid w:val="00A70401"/>
    <w:rsid w:val="00A70FC3"/>
    <w:rsid w:val="00A7281A"/>
    <w:rsid w:val="00A73B67"/>
    <w:rsid w:val="00A74D5C"/>
    <w:rsid w:val="00A75C5F"/>
    <w:rsid w:val="00A76BB7"/>
    <w:rsid w:val="00A8060B"/>
    <w:rsid w:val="00A80E0A"/>
    <w:rsid w:val="00A80E26"/>
    <w:rsid w:val="00A82D46"/>
    <w:rsid w:val="00A830B5"/>
    <w:rsid w:val="00A85445"/>
    <w:rsid w:val="00A900CC"/>
    <w:rsid w:val="00A9095F"/>
    <w:rsid w:val="00A90D78"/>
    <w:rsid w:val="00A9425C"/>
    <w:rsid w:val="00A944FA"/>
    <w:rsid w:val="00A947AC"/>
    <w:rsid w:val="00A97CA0"/>
    <w:rsid w:val="00A97EDE"/>
    <w:rsid w:val="00AA0521"/>
    <w:rsid w:val="00AA21DE"/>
    <w:rsid w:val="00AA3442"/>
    <w:rsid w:val="00AA34E3"/>
    <w:rsid w:val="00AA40CD"/>
    <w:rsid w:val="00AA4905"/>
    <w:rsid w:val="00AA6542"/>
    <w:rsid w:val="00AB1D46"/>
    <w:rsid w:val="00AB2538"/>
    <w:rsid w:val="00AB32A9"/>
    <w:rsid w:val="00AB3C32"/>
    <w:rsid w:val="00AB3DD5"/>
    <w:rsid w:val="00AB4C8D"/>
    <w:rsid w:val="00AB7D43"/>
    <w:rsid w:val="00AC02AA"/>
    <w:rsid w:val="00AC1A43"/>
    <w:rsid w:val="00AC1D94"/>
    <w:rsid w:val="00AC2081"/>
    <w:rsid w:val="00AC4A49"/>
    <w:rsid w:val="00AC5C42"/>
    <w:rsid w:val="00AC6D57"/>
    <w:rsid w:val="00AD3290"/>
    <w:rsid w:val="00AE05E4"/>
    <w:rsid w:val="00AE0FC7"/>
    <w:rsid w:val="00AE1162"/>
    <w:rsid w:val="00AE16C3"/>
    <w:rsid w:val="00AE2E4D"/>
    <w:rsid w:val="00AE369B"/>
    <w:rsid w:val="00AE3DF8"/>
    <w:rsid w:val="00AE4BC5"/>
    <w:rsid w:val="00AE6C40"/>
    <w:rsid w:val="00AE710A"/>
    <w:rsid w:val="00AE724D"/>
    <w:rsid w:val="00AF0076"/>
    <w:rsid w:val="00AF1CE5"/>
    <w:rsid w:val="00AF27DD"/>
    <w:rsid w:val="00AF3446"/>
    <w:rsid w:val="00AF585D"/>
    <w:rsid w:val="00AF7A91"/>
    <w:rsid w:val="00B0035E"/>
    <w:rsid w:val="00B00C60"/>
    <w:rsid w:val="00B01AB7"/>
    <w:rsid w:val="00B020E4"/>
    <w:rsid w:val="00B02432"/>
    <w:rsid w:val="00B04C34"/>
    <w:rsid w:val="00B055B1"/>
    <w:rsid w:val="00B065A2"/>
    <w:rsid w:val="00B0660D"/>
    <w:rsid w:val="00B06697"/>
    <w:rsid w:val="00B10920"/>
    <w:rsid w:val="00B10A72"/>
    <w:rsid w:val="00B134B9"/>
    <w:rsid w:val="00B13EA2"/>
    <w:rsid w:val="00B14890"/>
    <w:rsid w:val="00B14E48"/>
    <w:rsid w:val="00B1516F"/>
    <w:rsid w:val="00B160F8"/>
    <w:rsid w:val="00B176C3"/>
    <w:rsid w:val="00B20167"/>
    <w:rsid w:val="00B202AD"/>
    <w:rsid w:val="00B20E03"/>
    <w:rsid w:val="00B22103"/>
    <w:rsid w:val="00B22F4F"/>
    <w:rsid w:val="00B2534C"/>
    <w:rsid w:val="00B253A1"/>
    <w:rsid w:val="00B2599F"/>
    <w:rsid w:val="00B262AB"/>
    <w:rsid w:val="00B26C06"/>
    <w:rsid w:val="00B30DD4"/>
    <w:rsid w:val="00B33CB7"/>
    <w:rsid w:val="00B33D34"/>
    <w:rsid w:val="00B352FA"/>
    <w:rsid w:val="00B36B5C"/>
    <w:rsid w:val="00B36D31"/>
    <w:rsid w:val="00B41E21"/>
    <w:rsid w:val="00B43146"/>
    <w:rsid w:val="00B44208"/>
    <w:rsid w:val="00B44442"/>
    <w:rsid w:val="00B44EDB"/>
    <w:rsid w:val="00B46969"/>
    <w:rsid w:val="00B47A1D"/>
    <w:rsid w:val="00B515B7"/>
    <w:rsid w:val="00B53183"/>
    <w:rsid w:val="00B5356B"/>
    <w:rsid w:val="00B539F7"/>
    <w:rsid w:val="00B53B6A"/>
    <w:rsid w:val="00B544D6"/>
    <w:rsid w:val="00B56812"/>
    <w:rsid w:val="00B57491"/>
    <w:rsid w:val="00B617CD"/>
    <w:rsid w:val="00B666AD"/>
    <w:rsid w:val="00B667DA"/>
    <w:rsid w:val="00B66A05"/>
    <w:rsid w:val="00B66C5A"/>
    <w:rsid w:val="00B672A8"/>
    <w:rsid w:val="00B7210C"/>
    <w:rsid w:val="00B726CB"/>
    <w:rsid w:val="00B7473F"/>
    <w:rsid w:val="00B76AF5"/>
    <w:rsid w:val="00B76E4D"/>
    <w:rsid w:val="00B775D9"/>
    <w:rsid w:val="00B77EDB"/>
    <w:rsid w:val="00B800FB"/>
    <w:rsid w:val="00B80124"/>
    <w:rsid w:val="00B805E0"/>
    <w:rsid w:val="00B82026"/>
    <w:rsid w:val="00B8513F"/>
    <w:rsid w:val="00B9021B"/>
    <w:rsid w:val="00B91705"/>
    <w:rsid w:val="00B91C47"/>
    <w:rsid w:val="00B92DE1"/>
    <w:rsid w:val="00B93599"/>
    <w:rsid w:val="00B943CD"/>
    <w:rsid w:val="00B955FF"/>
    <w:rsid w:val="00B962CB"/>
    <w:rsid w:val="00B9789C"/>
    <w:rsid w:val="00B97A47"/>
    <w:rsid w:val="00BA04C9"/>
    <w:rsid w:val="00BA2902"/>
    <w:rsid w:val="00BA3BD8"/>
    <w:rsid w:val="00BA3CE4"/>
    <w:rsid w:val="00BB0829"/>
    <w:rsid w:val="00BB0A6C"/>
    <w:rsid w:val="00BB0B97"/>
    <w:rsid w:val="00BB1C84"/>
    <w:rsid w:val="00BB30E7"/>
    <w:rsid w:val="00BB352B"/>
    <w:rsid w:val="00BB393D"/>
    <w:rsid w:val="00BB4A7A"/>
    <w:rsid w:val="00BB6CB3"/>
    <w:rsid w:val="00BC0047"/>
    <w:rsid w:val="00BC0348"/>
    <w:rsid w:val="00BC0E09"/>
    <w:rsid w:val="00BC1978"/>
    <w:rsid w:val="00BC266F"/>
    <w:rsid w:val="00BC3585"/>
    <w:rsid w:val="00BC43FE"/>
    <w:rsid w:val="00BD29F2"/>
    <w:rsid w:val="00BD2C34"/>
    <w:rsid w:val="00BD6BA2"/>
    <w:rsid w:val="00BD7D55"/>
    <w:rsid w:val="00BE06B8"/>
    <w:rsid w:val="00BE0C60"/>
    <w:rsid w:val="00BE2616"/>
    <w:rsid w:val="00BE3A2C"/>
    <w:rsid w:val="00BE3C9C"/>
    <w:rsid w:val="00BE48D2"/>
    <w:rsid w:val="00BE77B1"/>
    <w:rsid w:val="00BE7998"/>
    <w:rsid w:val="00BF3A1D"/>
    <w:rsid w:val="00BF3A20"/>
    <w:rsid w:val="00BF67EE"/>
    <w:rsid w:val="00BF6F8B"/>
    <w:rsid w:val="00BF7F3F"/>
    <w:rsid w:val="00C01B6B"/>
    <w:rsid w:val="00C045D7"/>
    <w:rsid w:val="00C048F6"/>
    <w:rsid w:val="00C04DCF"/>
    <w:rsid w:val="00C0558D"/>
    <w:rsid w:val="00C05AB3"/>
    <w:rsid w:val="00C06177"/>
    <w:rsid w:val="00C075EA"/>
    <w:rsid w:val="00C13046"/>
    <w:rsid w:val="00C14605"/>
    <w:rsid w:val="00C153B0"/>
    <w:rsid w:val="00C158DA"/>
    <w:rsid w:val="00C208C3"/>
    <w:rsid w:val="00C234A9"/>
    <w:rsid w:val="00C23990"/>
    <w:rsid w:val="00C2589D"/>
    <w:rsid w:val="00C25A46"/>
    <w:rsid w:val="00C25EC1"/>
    <w:rsid w:val="00C276AF"/>
    <w:rsid w:val="00C30276"/>
    <w:rsid w:val="00C30625"/>
    <w:rsid w:val="00C3221F"/>
    <w:rsid w:val="00C32525"/>
    <w:rsid w:val="00C32AC1"/>
    <w:rsid w:val="00C32E41"/>
    <w:rsid w:val="00C33F51"/>
    <w:rsid w:val="00C34C43"/>
    <w:rsid w:val="00C34CE7"/>
    <w:rsid w:val="00C357DE"/>
    <w:rsid w:val="00C3671C"/>
    <w:rsid w:val="00C404B4"/>
    <w:rsid w:val="00C41BEB"/>
    <w:rsid w:val="00C41FB6"/>
    <w:rsid w:val="00C449F1"/>
    <w:rsid w:val="00C44E92"/>
    <w:rsid w:val="00C47550"/>
    <w:rsid w:val="00C50A26"/>
    <w:rsid w:val="00C54295"/>
    <w:rsid w:val="00C544F7"/>
    <w:rsid w:val="00C60217"/>
    <w:rsid w:val="00C6163D"/>
    <w:rsid w:val="00C61AC6"/>
    <w:rsid w:val="00C62D3A"/>
    <w:rsid w:val="00C65763"/>
    <w:rsid w:val="00C702C7"/>
    <w:rsid w:val="00C716C4"/>
    <w:rsid w:val="00C73EF7"/>
    <w:rsid w:val="00C7429C"/>
    <w:rsid w:val="00C74A63"/>
    <w:rsid w:val="00C762EB"/>
    <w:rsid w:val="00C80598"/>
    <w:rsid w:val="00C81CB1"/>
    <w:rsid w:val="00C82674"/>
    <w:rsid w:val="00C8300C"/>
    <w:rsid w:val="00C84045"/>
    <w:rsid w:val="00C844EE"/>
    <w:rsid w:val="00C8703B"/>
    <w:rsid w:val="00C87F99"/>
    <w:rsid w:val="00C9266D"/>
    <w:rsid w:val="00C928F2"/>
    <w:rsid w:val="00C9432A"/>
    <w:rsid w:val="00CA1D00"/>
    <w:rsid w:val="00CA21E5"/>
    <w:rsid w:val="00CA2345"/>
    <w:rsid w:val="00CA32FE"/>
    <w:rsid w:val="00CA40EE"/>
    <w:rsid w:val="00CA4E63"/>
    <w:rsid w:val="00CA5B05"/>
    <w:rsid w:val="00CA69A2"/>
    <w:rsid w:val="00CB0366"/>
    <w:rsid w:val="00CB0632"/>
    <w:rsid w:val="00CB5F8A"/>
    <w:rsid w:val="00CB6B4C"/>
    <w:rsid w:val="00CB7B1A"/>
    <w:rsid w:val="00CC08D4"/>
    <w:rsid w:val="00CC1C20"/>
    <w:rsid w:val="00CC2122"/>
    <w:rsid w:val="00CC2A1A"/>
    <w:rsid w:val="00CC2AAA"/>
    <w:rsid w:val="00CC34A3"/>
    <w:rsid w:val="00CC3BFA"/>
    <w:rsid w:val="00CC4112"/>
    <w:rsid w:val="00CC5E8F"/>
    <w:rsid w:val="00CC67BC"/>
    <w:rsid w:val="00CC73BC"/>
    <w:rsid w:val="00CC75C4"/>
    <w:rsid w:val="00CC7831"/>
    <w:rsid w:val="00CD3AE2"/>
    <w:rsid w:val="00CE0487"/>
    <w:rsid w:val="00CE1517"/>
    <w:rsid w:val="00CE1D9F"/>
    <w:rsid w:val="00CE3028"/>
    <w:rsid w:val="00CE3FD7"/>
    <w:rsid w:val="00CE7312"/>
    <w:rsid w:val="00CF0727"/>
    <w:rsid w:val="00CF259A"/>
    <w:rsid w:val="00CF2BF2"/>
    <w:rsid w:val="00CF3CA4"/>
    <w:rsid w:val="00CF546E"/>
    <w:rsid w:val="00CF560A"/>
    <w:rsid w:val="00CF73AA"/>
    <w:rsid w:val="00CF7F7F"/>
    <w:rsid w:val="00D0023B"/>
    <w:rsid w:val="00D01239"/>
    <w:rsid w:val="00D02FDA"/>
    <w:rsid w:val="00D11120"/>
    <w:rsid w:val="00D13397"/>
    <w:rsid w:val="00D16095"/>
    <w:rsid w:val="00D21B5F"/>
    <w:rsid w:val="00D236E8"/>
    <w:rsid w:val="00D23F08"/>
    <w:rsid w:val="00D250E5"/>
    <w:rsid w:val="00D251C6"/>
    <w:rsid w:val="00D25E33"/>
    <w:rsid w:val="00D27B73"/>
    <w:rsid w:val="00D307ED"/>
    <w:rsid w:val="00D326FE"/>
    <w:rsid w:val="00D329DF"/>
    <w:rsid w:val="00D33A2B"/>
    <w:rsid w:val="00D35465"/>
    <w:rsid w:val="00D35D23"/>
    <w:rsid w:val="00D36E73"/>
    <w:rsid w:val="00D410C4"/>
    <w:rsid w:val="00D4280C"/>
    <w:rsid w:val="00D42B09"/>
    <w:rsid w:val="00D42DC8"/>
    <w:rsid w:val="00D43BD9"/>
    <w:rsid w:val="00D45746"/>
    <w:rsid w:val="00D50A5B"/>
    <w:rsid w:val="00D5297D"/>
    <w:rsid w:val="00D52A6A"/>
    <w:rsid w:val="00D55683"/>
    <w:rsid w:val="00D61599"/>
    <w:rsid w:val="00D61886"/>
    <w:rsid w:val="00D61DFC"/>
    <w:rsid w:val="00D62704"/>
    <w:rsid w:val="00D62DBA"/>
    <w:rsid w:val="00D63E89"/>
    <w:rsid w:val="00D6603F"/>
    <w:rsid w:val="00D6677C"/>
    <w:rsid w:val="00D66B91"/>
    <w:rsid w:val="00D73889"/>
    <w:rsid w:val="00D75260"/>
    <w:rsid w:val="00D75925"/>
    <w:rsid w:val="00D768FD"/>
    <w:rsid w:val="00D76972"/>
    <w:rsid w:val="00D7725A"/>
    <w:rsid w:val="00D7732D"/>
    <w:rsid w:val="00D802C3"/>
    <w:rsid w:val="00D80A5C"/>
    <w:rsid w:val="00D80E1A"/>
    <w:rsid w:val="00D815D0"/>
    <w:rsid w:val="00D82425"/>
    <w:rsid w:val="00D82E12"/>
    <w:rsid w:val="00D842C8"/>
    <w:rsid w:val="00D84F13"/>
    <w:rsid w:val="00D85673"/>
    <w:rsid w:val="00D86BB8"/>
    <w:rsid w:val="00D916CE"/>
    <w:rsid w:val="00D92FCD"/>
    <w:rsid w:val="00DA132B"/>
    <w:rsid w:val="00DA1962"/>
    <w:rsid w:val="00DA29BD"/>
    <w:rsid w:val="00DA5A7B"/>
    <w:rsid w:val="00DA5DCD"/>
    <w:rsid w:val="00DA7085"/>
    <w:rsid w:val="00DA7D20"/>
    <w:rsid w:val="00DB0CB1"/>
    <w:rsid w:val="00DB39FE"/>
    <w:rsid w:val="00DB3ECD"/>
    <w:rsid w:val="00DB4410"/>
    <w:rsid w:val="00DB5D79"/>
    <w:rsid w:val="00DC17C0"/>
    <w:rsid w:val="00DC2522"/>
    <w:rsid w:val="00DC3F57"/>
    <w:rsid w:val="00DC4A60"/>
    <w:rsid w:val="00DC4D91"/>
    <w:rsid w:val="00DC59F1"/>
    <w:rsid w:val="00DC65D0"/>
    <w:rsid w:val="00DC7AC4"/>
    <w:rsid w:val="00DD14B3"/>
    <w:rsid w:val="00DD5A1B"/>
    <w:rsid w:val="00DD6590"/>
    <w:rsid w:val="00DD715C"/>
    <w:rsid w:val="00DE111C"/>
    <w:rsid w:val="00DE18BC"/>
    <w:rsid w:val="00DE3A92"/>
    <w:rsid w:val="00DE5E02"/>
    <w:rsid w:val="00DE7898"/>
    <w:rsid w:val="00DF01E3"/>
    <w:rsid w:val="00DF1DFC"/>
    <w:rsid w:val="00DF396F"/>
    <w:rsid w:val="00DF3B35"/>
    <w:rsid w:val="00DF41FD"/>
    <w:rsid w:val="00DF4B62"/>
    <w:rsid w:val="00DF70E8"/>
    <w:rsid w:val="00E00726"/>
    <w:rsid w:val="00E0265A"/>
    <w:rsid w:val="00E0285E"/>
    <w:rsid w:val="00E03F8C"/>
    <w:rsid w:val="00E0517E"/>
    <w:rsid w:val="00E066EC"/>
    <w:rsid w:val="00E078DE"/>
    <w:rsid w:val="00E10A53"/>
    <w:rsid w:val="00E12A43"/>
    <w:rsid w:val="00E14380"/>
    <w:rsid w:val="00E14799"/>
    <w:rsid w:val="00E15DEF"/>
    <w:rsid w:val="00E15E9E"/>
    <w:rsid w:val="00E16394"/>
    <w:rsid w:val="00E165D1"/>
    <w:rsid w:val="00E17868"/>
    <w:rsid w:val="00E17BFF"/>
    <w:rsid w:val="00E23B3D"/>
    <w:rsid w:val="00E2493C"/>
    <w:rsid w:val="00E26113"/>
    <w:rsid w:val="00E266A4"/>
    <w:rsid w:val="00E271AE"/>
    <w:rsid w:val="00E35306"/>
    <w:rsid w:val="00E35619"/>
    <w:rsid w:val="00E35847"/>
    <w:rsid w:val="00E35D1B"/>
    <w:rsid w:val="00E36C7A"/>
    <w:rsid w:val="00E37C6C"/>
    <w:rsid w:val="00E406E2"/>
    <w:rsid w:val="00E41D21"/>
    <w:rsid w:val="00E4362E"/>
    <w:rsid w:val="00E43AB6"/>
    <w:rsid w:val="00E43B9E"/>
    <w:rsid w:val="00E457C4"/>
    <w:rsid w:val="00E461D9"/>
    <w:rsid w:val="00E51605"/>
    <w:rsid w:val="00E51B83"/>
    <w:rsid w:val="00E52964"/>
    <w:rsid w:val="00E54BEF"/>
    <w:rsid w:val="00E55A41"/>
    <w:rsid w:val="00E56993"/>
    <w:rsid w:val="00E56F4A"/>
    <w:rsid w:val="00E606D2"/>
    <w:rsid w:val="00E6082C"/>
    <w:rsid w:val="00E60DD4"/>
    <w:rsid w:val="00E6123E"/>
    <w:rsid w:val="00E61D81"/>
    <w:rsid w:val="00E625F2"/>
    <w:rsid w:val="00E62625"/>
    <w:rsid w:val="00E64078"/>
    <w:rsid w:val="00E665E4"/>
    <w:rsid w:val="00E67729"/>
    <w:rsid w:val="00E70359"/>
    <w:rsid w:val="00E70874"/>
    <w:rsid w:val="00E70D8F"/>
    <w:rsid w:val="00E7300D"/>
    <w:rsid w:val="00E73CCD"/>
    <w:rsid w:val="00E73D0A"/>
    <w:rsid w:val="00E757D0"/>
    <w:rsid w:val="00E758D3"/>
    <w:rsid w:val="00E77210"/>
    <w:rsid w:val="00E77DC1"/>
    <w:rsid w:val="00E822FE"/>
    <w:rsid w:val="00E82807"/>
    <w:rsid w:val="00E83736"/>
    <w:rsid w:val="00E84F40"/>
    <w:rsid w:val="00E8725A"/>
    <w:rsid w:val="00E87432"/>
    <w:rsid w:val="00E87451"/>
    <w:rsid w:val="00E9014D"/>
    <w:rsid w:val="00E91549"/>
    <w:rsid w:val="00E9198A"/>
    <w:rsid w:val="00E93DF1"/>
    <w:rsid w:val="00E943B8"/>
    <w:rsid w:val="00E94C20"/>
    <w:rsid w:val="00E96336"/>
    <w:rsid w:val="00EA1305"/>
    <w:rsid w:val="00EA3916"/>
    <w:rsid w:val="00EA56E6"/>
    <w:rsid w:val="00EB0AA3"/>
    <w:rsid w:val="00EB172B"/>
    <w:rsid w:val="00EB209E"/>
    <w:rsid w:val="00EB467A"/>
    <w:rsid w:val="00EB5CD1"/>
    <w:rsid w:val="00EB6255"/>
    <w:rsid w:val="00EC0331"/>
    <w:rsid w:val="00EC1D8B"/>
    <w:rsid w:val="00EC1F27"/>
    <w:rsid w:val="00EC6CC9"/>
    <w:rsid w:val="00EC6F5A"/>
    <w:rsid w:val="00EC7D17"/>
    <w:rsid w:val="00ED508D"/>
    <w:rsid w:val="00ED50D9"/>
    <w:rsid w:val="00ED5A75"/>
    <w:rsid w:val="00ED7C26"/>
    <w:rsid w:val="00EE0535"/>
    <w:rsid w:val="00EE05FF"/>
    <w:rsid w:val="00EE08F4"/>
    <w:rsid w:val="00EE16D4"/>
    <w:rsid w:val="00EE2C87"/>
    <w:rsid w:val="00EE5CDC"/>
    <w:rsid w:val="00EE61A2"/>
    <w:rsid w:val="00EE6DE6"/>
    <w:rsid w:val="00EF0925"/>
    <w:rsid w:val="00EF2CF0"/>
    <w:rsid w:val="00EF4086"/>
    <w:rsid w:val="00EF71AC"/>
    <w:rsid w:val="00F01B72"/>
    <w:rsid w:val="00F024A8"/>
    <w:rsid w:val="00F045B9"/>
    <w:rsid w:val="00F048D1"/>
    <w:rsid w:val="00F106CC"/>
    <w:rsid w:val="00F10CCB"/>
    <w:rsid w:val="00F12904"/>
    <w:rsid w:val="00F12D25"/>
    <w:rsid w:val="00F1516F"/>
    <w:rsid w:val="00F1518C"/>
    <w:rsid w:val="00F153A6"/>
    <w:rsid w:val="00F15F5C"/>
    <w:rsid w:val="00F20845"/>
    <w:rsid w:val="00F22015"/>
    <w:rsid w:val="00F23266"/>
    <w:rsid w:val="00F24A14"/>
    <w:rsid w:val="00F25383"/>
    <w:rsid w:val="00F3081C"/>
    <w:rsid w:val="00F3150F"/>
    <w:rsid w:val="00F3249F"/>
    <w:rsid w:val="00F32F9F"/>
    <w:rsid w:val="00F37276"/>
    <w:rsid w:val="00F37880"/>
    <w:rsid w:val="00F41009"/>
    <w:rsid w:val="00F4301C"/>
    <w:rsid w:val="00F431E3"/>
    <w:rsid w:val="00F43238"/>
    <w:rsid w:val="00F448EC"/>
    <w:rsid w:val="00F44E7C"/>
    <w:rsid w:val="00F46119"/>
    <w:rsid w:val="00F47AD4"/>
    <w:rsid w:val="00F50048"/>
    <w:rsid w:val="00F50545"/>
    <w:rsid w:val="00F506EF"/>
    <w:rsid w:val="00F5140D"/>
    <w:rsid w:val="00F51C6F"/>
    <w:rsid w:val="00F5299F"/>
    <w:rsid w:val="00F53B09"/>
    <w:rsid w:val="00F5528F"/>
    <w:rsid w:val="00F55BB9"/>
    <w:rsid w:val="00F565A3"/>
    <w:rsid w:val="00F56953"/>
    <w:rsid w:val="00F611A5"/>
    <w:rsid w:val="00F64334"/>
    <w:rsid w:val="00F646E9"/>
    <w:rsid w:val="00F648EB"/>
    <w:rsid w:val="00F7103E"/>
    <w:rsid w:val="00F71D35"/>
    <w:rsid w:val="00F7435C"/>
    <w:rsid w:val="00F7744A"/>
    <w:rsid w:val="00F84690"/>
    <w:rsid w:val="00F846E1"/>
    <w:rsid w:val="00F87517"/>
    <w:rsid w:val="00F9119D"/>
    <w:rsid w:val="00F94045"/>
    <w:rsid w:val="00F958B9"/>
    <w:rsid w:val="00F973D7"/>
    <w:rsid w:val="00FA1392"/>
    <w:rsid w:val="00FA1B33"/>
    <w:rsid w:val="00FA2818"/>
    <w:rsid w:val="00FA40EA"/>
    <w:rsid w:val="00FA6EC4"/>
    <w:rsid w:val="00FA7C9A"/>
    <w:rsid w:val="00FB1C50"/>
    <w:rsid w:val="00FB25C1"/>
    <w:rsid w:val="00FB33F3"/>
    <w:rsid w:val="00FB579B"/>
    <w:rsid w:val="00FB6C38"/>
    <w:rsid w:val="00FC0514"/>
    <w:rsid w:val="00FC205C"/>
    <w:rsid w:val="00FC2104"/>
    <w:rsid w:val="00FC2B0D"/>
    <w:rsid w:val="00FC3A87"/>
    <w:rsid w:val="00FC3F37"/>
    <w:rsid w:val="00FC42B6"/>
    <w:rsid w:val="00FC5C06"/>
    <w:rsid w:val="00FC68E2"/>
    <w:rsid w:val="00FD2E1D"/>
    <w:rsid w:val="00FD3AC7"/>
    <w:rsid w:val="00FD505C"/>
    <w:rsid w:val="00FD5421"/>
    <w:rsid w:val="00FD5772"/>
    <w:rsid w:val="00FE3386"/>
    <w:rsid w:val="00FE366A"/>
    <w:rsid w:val="00FE4270"/>
    <w:rsid w:val="00FE4366"/>
    <w:rsid w:val="00FE5BE7"/>
    <w:rsid w:val="00FE7E6F"/>
    <w:rsid w:val="00FF0F52"/>
    <w:rsid w:val="00FF147F"/>
    <w:rsid w:val="00FF1A79"/>
    <w:rsid w:val="00FF1E39"/>
    <w:rsid w:val="00FF1E8D"/>
    <w:rsid w:val="00FF4083"/>
    <w:rsid w:val="00FF4664"/>
    <w:rsid w:val="00FF5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7"/>
    <o:shapelayout v:ext="edit">
      <o:idmap v:ext="edit" data="1"/>
    </o:shapelayout>
  </w:shapeDefaults>
  <w:decimalSymbol w:val="."/>
  <w:listSeparator w:val=","/>
  <w14:docId w14:val="3B5122F9"/>
  <w15:docId w15:val="{2ECA58AB-C2CD-4087-B67E-ED6C186989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qFormat="1"/>
    <w:lsdException w:name="heading 4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nhideWhenUsed="1" w:qFormat="1"/>
    <w:lsdException w:name="List Number" w:qFormat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unhideWhenUsed="1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513EB"/>
    <w:pPr>
      <w:spacing w:before="120" w:after="120" w:line="288" w:lineRule="auto"/>
      <w:jc w:val="both"/>
    </w:pPr>
    <w:rPr>
      <w:sz w:val="18"/>
      <w:lang w:val="sk-SK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F41009"/>
    <w:pPr>
      <w:keepNext/>
      <w:keepLines/>
      <w:spacing w:before="240" w:after="240"/>
      <w:outlineLvl w:val="0"/>
    </w:pPr>
    <w:rPr>
      <w:rFonts w:asciiTheme="majorHAnsi" w:eastAsiaTheme="majorEastAsia" w:hAnsiTheme="majorHAnsi" w:cstheme="majorBidi"/>
      <w:b/>
      <w:bCs/>
      <w:color w:val="62B5E5" w:themeColor="accent3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qFormat/>
    <w:rsid w:val="00B0035E"/>
    <w:pPr>
      <w:keepNext/>
      <w:keepLines/>
      <w:spacing w:before="240" w:after="0"/>
      <w:contextualSpacing/>
      <w:outlineLvl w:val="1"/>
    </w:pPr>
    <w:rPr>
      <w:rFonts w:asciiTheme="majorHAnsi" w:eastAsiaTheme="majorEastAsia" w:hAnsiTheme="majorHAnsi" w:cstheme="majorBidi"/>
      <w:b/>
      <w:bCs/>
      <w:color w:val="000000" w:themeColor="text1"/>
      <w:szCs w:val="26"/>
    </w:rPr>
  </w:style>
  <w:style w:type="paragraph" w:styleId="Heading3">
    <w:name w:val="heading 3"/>
    <w:basedOn w:val="Normal"/>
    <w:next w:val="Normal"/>
    <w:link w:val="Heading3Char"/>
    <w:autoRedefine/>
    <w:uiPriority w:val="9"/>
    <w:qFormat/>
    <w:rsid w:val="00CC08D4"/>
    <w:pPr>
      <w:keepNext/>
      <w:keepLines/>
      <w:spacing w:before="240" w:after="240"/>
      <w:outlineLvl w:val="2"/>
    </w:pPr>
    <w:rPr>
      <w:rFonts w:asciiTheme="majorHAnsi" w:eastAsiaTheme="majorEastAsia" w:hAnsiTheme="majorHAnsi" w:cstheme="majorBidi"/>
      <w:b/>
      <w:bCs/>
      <w:color w:val="75787B" w:themeColor="accent6"/>
    </w:rPr>
  </w:style>
  <w:style w:type="paragraph" w:styleId="Heading4">
    <w:name w:val="heading 4"/>
    <w:basedOn w:val="Normal"/>
    <w:next w:val="Normal"/>
    <w:link w:val="Heading4Char"/>
    <w:uiPriority w:val="9"/>
    <w:semiHidden/>
    <w:qFormat/>
    <w:rsid w:val="00255D53"/>
    <w:pPr>
      <w:keepNext/>
      <w:keepLines/>
      <w:tabs>
        <w:tab w:val="left" w:pos="340"/>
      </w:tabs>
      <w:outlineLvl w:val="3"/>
    </w:pPr>
    <w:rPr>
      <w:rFonts w:asciiTheme="majorHAnsi" w:eastAsiaTheme="majorEastAsia" w:hAnsiTheme="majorHAnsi" w:cstheme="majorBidi"/>
      <w:b/>
      <w:bCs/>
      <w:iCs/>
      <w:color w:val="000000" w:themeColor="tex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41009"/>
    <w:rPr>
      <w:rFonts w:asciiTheme="majorHAnsi" w:eastAsiaTheme="majorEastAsia" w:hAnsiTheme="majorHAnsi" w:cstheme="majorBidi"/>
      <w:b/>
      <w:bCs/>
      <w:color w:val="62B5E5" w:themeColor="accent3"/>
      <w:sz w:val="18"/>
      <w:szCs w:val="28"/>
      <w:lang w:val="sk-SK"/>
    </w:rPr>
  </w:style>
  <w:style w:type="character" w:customStyle="1" w:styleId="Heading2Char">
    <w:name w:val="Heading 2 Char"/>
    <w:basedOn w:val="DefaultParagraphFont"/>
    <w:link w:val="Heading2"/>
    <w:uiPriority w:val="9"/>
    <w:rsid w:val="00B0035E"/>
    <w:rPr>
      <w:rFonts w:asciiTheme="majorHAnsi" w:eastAsiaTheme="majorEastAsia" w:hAnsiTheme="majorHAnsi" w:cstheme="majorBidi"/>
      <w:b/>
      <w:bCs/>
      <w:color w:val="000000" w:themeColor="text1"/>
      <w:sz w:val="18"/>
      <w:szCs w:val="26"/>
      <w:lang w:val="sk-SK"/>
    </w:rPr>
  </w:style>
  <w:style w:type="table" w:styleId="TableGrid">
    <w:name w:val="Table Grid"/>
    <w:basedOn w:val="TableNormal"/>
    <w:rsid w:val="001E016B"/>
    <w:pPr>
      <w:spacing w:after="0" w:line="240" w:lineRule="auto"/>
    </w:pPr>
    <w:tblPr>
      <w:tblCellMar>
        <w:left w:w="0" w:type="dxa"/>
        <w:right w:w="0" w:type="dxa"/>
      </w:tblCellMar>
    </w:tblPr>
    <w:tblStylePr w:type="firstRow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link w:val="HeaderChar"/>
    <w:uiPriority w:val="99"/>
    <w:rsid w:val="008631CE"/>
    <w:pPr>
      <w:tabs>
        <w:tab w:val="center" w:pos="4513"/>
        <w:tab w:val="right" w:pos="9026"/>
      </w:tabs>
      <w:spacing w:after="0" w:line="240" w:lineRule="auto"/>
    </w:pPr>
    <w:rPr>
      <w:b/>
      <w:sz w:val="14"/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8631CE"/>
    <w:rPr>
      <w:b/>
      <w:sz w:val="14"/>
      <w:lang w:val="en-US"/>
    </w:rPr>
  </w:style>
  <w:style w:type="paragraph" w:styleId="Footer">
    <w:name w:val="footer"/>
    <w:basedOn w:val="Normal"/>
    <w:link w:val="FooterChar"/>
    <w:uiPriority w:val="99"/>
    <w:rsid w:val="001975EF"/>
    <w:pPr>
      <w:tabs>
        <w:tab w:val="right" w:pos="7371"/>
      </w:tabs>
      <w:spacing w:line="200" w:lineRule="atLeast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7550AB"/>
    <w:rPr>
      <w:sz w:val="16"/>
      <w:lang w:val="en-US"/>
    </w:rPr>
  </w:style>
  <w:style w:type="paragraph" w:styleId="BalloonText">
    <w:name w:val="Balloon Text"/>
    <w:basedOn w:val="Normal"/>
    <w:link w:val="BalloonTextChar"/>
    <w:uiPriority w:val="99"/>
    <w:semiHidden/>
    <w:rsid w:val="00C702C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02C7"/>
    <w:rPr>
      <w:rFonts w:ascii="Tahoma" w:hAnsi="Tahoma" w:cs="Tahoma"/>
      <w:sz w:val="16"/>
      <w:szCs w:val="16"/>
    </w:rPr>
  </w:style>
  <w:style w:type="paragraph" w:customStyle="1" w:styleId="Subject">
    <w:name w:val="Subject"/>
    <w:basedOn w:val="Normal"/>
    <w:semiHidden/>
    <w:qFormat/>
    <w:rsid w:val="00A43B3E"/>
    <w:rPr>
      <w:b/>
    </w:rPr>
  </w:style>
  <w:style w:type="character" w:styleId="PlaceholderText">
    <w:name w:val="Placeholder Text"/>
    <w:basedOn w:val="DefaultParagraphFont"/>
    <w:uiPriority w:val="99"/>
    <w:semiHidden/>
    <w:rsid w:val="001975EF"/>
    <w:rPr>
      <w:color w:val="808080"/>
    </w:rPr>
  </w:style>
  <w:style w:type="paragraph" w:styleId="ListBullet">
    <w:name w:val="List Bullet"/>
    <w:basedOn w:val="Normal"/>
    <w:autoRedefine/>
    <w:uiPriority w:val="99"/>
    <w:qFormat/>
    <w:rsid w:val="004E7BDE"/>
    <w:pPr>
      <w:numPr>
        <w:numId w:val="1"/>
      </w:numPr>
      <w:tabs>
        <w:tab w:val="clear" w:pos="360"/>
      </w:tabs>
      <w:ind w:left="284" w:hanging="284"/>
      <w:contextualSpacing/>
    </w:pPr>
  </w:style>
  <w:style w:type="paragraph" w:styleId="ListBullet2">
    <w:name w:val="List Bullet 2"/>
    <w:basedOn w:val="Normal"/>
    <w:autoRedefine/>
    <w:uiPriority w:val="99"/>
    <w:qFormat/>
    <w:rsid w:val="004E7BDE"/>
    <w:pPr>
      <w:numPr>
        <w:numId w:val="2"/>
      </w:numPr>
      <w:ind w:left="568" w:hanging="284"/>
      <w:contextualSpacing/>
    </w:pPr>
  </w:style>
  <w:style w:type="paragraph" w:styleId="ListNumber">
    <w:name w:val="List Number"/>
    <w:basedOn w:val="Normal"/>
    <w:autoRedefine/>
    <w:uiPriority w:val="99"/>
    <w:qFormat/>
    <w:rsid w:val="004E7BDE"/>
    <w:pPr>
      <w:numPr>
        <w:numId w:val="3"/>
      </w:numPr>
      <w:tabs>
        <w:tab w:val="clear" w:pos="360"/>
      </w:tabs>
      <w:ind w:left="284" w:hanging="284"/>
      <w:contextualSpacing/>
    </w:pPr>
  </w:style>
  <w:style w:type="paragraph" w:styleId="ListNumber2">
    <w:name w:val="List Number 2"/>
    <w:basedOn w:val="Normal"/>
    <w:uiPriority w:val="99"/>
    <w:qFormat/>
    <w:rsid w:val="004E7BDE"/>
    <w:pPr>
      <w:numPr>
        <w:numId w:val="4"/>
      </w:numPr>
      <w:ind w:left="568" w:hanging="284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CC08D4"/>
    <w:rPr>
      <w:rFonts w:asciiTheme="majorHAnsi" w:eastAsiaTheme="majorEastAsia" w:hAnsiTheme="majorHAnsi" w:cstheme="majorBidi"/>
      <w:b/>
      <w:bCs/>
      <w:color w:val="75787B" w:themeColor="accent6"/>
      <w:sz w:val="18"/>
      <w:lang w:val="sk-SK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550AB"/>
    <w:rPr>
      <w:rFonts w:asciiTheme="majorHAnsi" w:eastAsiaTheme="majorEastAsia" w:hAnsiTheme="majorHAnsi" w:cstheme="majorBidi"/>
      <w:b/>
      <w:bCs/>
      <w:iCs/>
      <w:color w:val="000000" w:themeColor="text1"/>
      <w:sz w:val="18"/>
      <w:lang w:val="en-US"/>
    </w:rPr>
  </w:style>
  <w:style w:type="paragraph" w:styleId="FootnoteText">
    <w:name w:val="footnote text"/>
    <w:aliases w:val="Text poznámky pod čiarou 007,_Poznámka pod čiarou,Text poznámky pod èiarou 007,Stinking Styles2,Tekst przypisu- dokt,Char Char Char,Char Char Char Char Char Char Char Char Char,Char Char Ch,Car"/>
    <w:basedOn w:val="Normal"/>
    <w:link w:val="FootnoteTextChar"/>
    <w:uiPriority w:val="99"/>
    <w:rsid w:val="00F3081C"/>
    <w:rPr>
      <w:sz w:val="16"/>
      <w:szCs w:val="20"/>
    </w:rPr>
  </w:style>
  <w:style w:type="character" w:customStyle="1" w:styleId="FootnoteTextChar">
    <w:name w:val="Footnote Text Char"/>
    <w:aliases w:val="Text poznámky pod čiarou 007 Char,_Poznámka pod čiarou Char,Text poznámky pod èiarou 007 Char,Stinking Styles2 Char,Tekst przypisu- dokt Char,Char Char Char Char,Char Char Char Char Char Char Char Char Char Char,Char Char Ch Char"/>
    <w:basedOn w:val="DefaultParagraphFont"/>
    <w:link w:val="FootnoteText"/>
    <w:uiPriority w:val="99"/>
    <w:rsid w:val="007550AB"/>
    <w:rPr>
      <w:sz w:val="16"/>
      <w:szCs w:val="20"/>
      <w:lang w:val="en-US"/>
    </w:rPr>
  </w:style>
  <w:style w:type="paragraph" w:customStyle="1" w:styleId="Documenttitle">
    <w:name w:val="Document title"/>
    <w:next w:val="Documentsubtitle"/>
    <w:qFormat/>
    <w:rsid w:val="00A7281A"/>
    <w:pPr>
      <w:spacing w:after="0" w:line="440" w:lineRule="atLeast"/>
    </w:pPr>
    <w:rPr>
      <w:rFonts w:asciiTheme="majorHAnsi" w:eastAsiaTheme="majorEastAsia" w:hAnsiTheme="majorHAnsi" w:cstheme="majorBidi"/>
      <w:b/>
      <w:bCs/>
      <w:color w:val="000000" w:themeColor="text1"/>
      <w:sz w:val="36"/>
      <w:szCs w:val="28"/>
    </w:rPr>
  </w:style>
  <w:style w:type="paragraph" w:customStyle="1" w:styleId="Subheading">
    <w:name w:val="Subheading"/>
    <w:basedOn w:val="Normal"/>
    <w:next w:val="Normal"/>
    <w:semiHidden/>
    <w:qFormat/>
    <w:rsid w:val="00D236E8"/>
    <w:rPr>
      <w:rFonts w:asciiTheme="majorHAnsi" w:eastAsiaTheme="majorEastAsia" w:hAnsiTheme="majorHAnsi" w:cstheme="majorBidi"/>
      <w:b/>
      <w:bCs/>
      <w:iCs/>
      <w:color w:val="000000" w:themeColor="text1"/>
    </w:rPr>
  </w:style>
  <w:style w:type="character" w:styleId="FootnoteReference">
    <w:name w:val="footnote reference"/>
    <w:aliases w:val="Times 10 Point,Exposant 3 Point,Footnote symbol,Footnote number,Footnote Reference Number,Footnote reference number,Footnote Reference Superscript,EN Footnote Reference,note TESI,Voetnootverwijzing,fr,o,FR,FR1,Footnot,Ref"/>
    <w:basedOn w:val="DefaultParagraphFont"/>
    <w:uiPriority w:val="99"/>
    <w:rsid w:val="00412EA0"/>
    <w:rPr>
      <w:vertAlign w:val="superscript"/>
    </w:rPr>
  </w:style>
  <w:style w:type="paragraph" w:customStyle="1" w:styleId="Sectionintro">
    <w:name w:val="Section intro"/>
    <w:basedOn w:val="Normal"/>
    <w:next w:val="Normal"/>
    <w:autoRedefine/>
    <w:qFormat/>
    <w:rsid w:val="004E7BDE"/>
    <w:rPr>
      <w:sz w:val="28"/>
    </w:rPr>
  </w:style>
  <w:style w:type="paragraph" w:customStyle="1" w:styleId="Documentdate">
    <w:name w:val="Document date"/>
    <w:qFormat/>
    <w:rsid w:val="007550AB"/>
    <w:pPr>
      <w:spacing w:after="0" w:line="240" w:lineRule="atLeast"/>
    </w:pPr>
    <w:rPr>
      <w:sz w:val="18"/>
      <w:lang w:val="en-US"/>
    </w:rPr>
  </w:style>
  <w:style w:type="paragraph" w:customStyle="1" w:styleId="Sectiontitle">
    <w:name w:val="Section title"/>
    <w:basedOn w:val="Normal"/>
    <w:next w:val="Normal"/>
    <w:link w:val="SectiontitleChar"/>
    <w:qFormat/>
    <w:rsid w:val="00EE61A2"/>
    <w:pPr>
      <w:spacing w:after="480" w:line="720" w:lineRule="atLeast"/>
    </w:pPr>
    <w:rPr>
      <w:sz w:val="60"/>
    </w:rPr>
  </w:style>
  <w:style w:type="paragraph" w:customStyle="1" w:styleId="PulloutBlue">
    <w:name w:val="Pullout Blue"/>
    <w:basedOn w:val="Normal"/>
    <w:next w:val="Normal"/>
    <w:qFormat/>
    <w:rsid w:val="00DD5A1B"/>
    <w:pPr>
      <w:spacing w:line="360" w:lineRule="atLeast"/>
    </w:pPr>
    <w:rPr>
      <w:color w:val="62B5E5" w:themeColor="accent3"/>
      <w:sz w:val="28"/>
    </w:rPr>
  </w:style>
  <w:style w:type="paragraph" w:customStyle="1" w:styleId="Contacttext">
    <w:name w:val="Contact text"/>
    <w:basedOn w:val="Normal"/>
    <w:qFormat/>
    <w:rsid w:val="00D7732D"/>
  </w:style>
  <w:style w:type="paragraph" w:customStyle="1" w:styleId="Contactus">
    <w:name w:val="Contact us"/>
    <w:basedOn w:val="Contacttext"/>
    <w:next w:val="Contacttext"/>
    <w:qFormat/>
    <w:rsid w:val="00D7732D"/>
    <w:pPr>
      <w:spacing w:after="240" w:line="340" w:lineRule="atLeast"/>
    </w:pPr>
    <w:rPr>
      <w:sz w:val="28"/>
    </w:rPr>
  </w:style>
  <w:style w:type="paragraph" w:styleId="Caption">
    <w:name w:val="caption"/>
    <w:basedOn w:val="Normal"/>
    <w:next w:val="Normal"/>
    <w:uiPriority w:val="35"/>
    <w:qFormat/>
    <w:rsid w:val="00B46969"/>
    <w:pPr>
      <w:keepNext/>
    </w:pPr>
    <w:rPr>
      <w:iCs/>
      <w:color w:val="75787B" w:themeColor="accent6"/>
      <w:sz w:val="17"/>
      <w:szCs w:val="18"/>
    </w:rPr>
  </w:style>
  <w:style w:type="character" w:styleId="Hyperlink">
    <w:name w:val="Hyperlink"/>
    <w:basedOn w:val="DefaultParagraphFont"/>
    <w:uiPriority w:val="99"/>
    <w:unhideWhenUsed/>
    <w:rsid w:val="00E94C20"/>
    <w:rPr>
      <w:color w:val="00A3E0" w:themeColor="hyperlink"/>
      <w:u w:val="single"/>
    </w:rPr>
  </w:style>
  <w:style w:type="paragraph" w:customStyle="1" w:styleId="PulloutGreen">
    <w:name w:val="Pullout Green"/>
    <w:basedOn w:val="PulloutBlue"/>
    <w:next w:val="Normal"/>
    <w:autoRedefine/>
    <w:qFormat/>
    <w:rsid w:val="004E7BDE"/>
    <w:pPr>
      <w:spacing w:line="240" w:lineRule="auto"/>
    </w:pPr>
    <w:rPr>
      <w:color w:val="86BC25" w:themeColor="accent1"/>
    </w:rPr>
  </w:style>
  <w:style w:type="paragraph" w:customStyle="1" w:styleId="QuotesourceBlue">
    <w:name w:val="Quote source Blue"/>
    <w:basedOn w:val="Normal"/>
    <w:next w:val="Normal"/>
    <w:qFormat/>
    <w:rsid w:val="000516C4"/>
    <w:pPr>
      <w:spacing w:line="200" w:lineRule="atLeast"/>
      <w:contextualSpacing/>
    </w:pPr>
    <w:rPr>
      <w:b/>
      <w:color w:val="62B5E5" w:themeColor="accent3"/>
      <w:sz w:val="17"/>
    </w:rPr>
  </w:style>
  <w:style w:type="paragraph" w:customStyle="1" w:styleId="QuotesourceGreen">
    <w:name w:val="Quote source Green"/>
    <w:basedOn w:val="QuotesourceBlue"/>
    <w:next w:val="Normal"/>
    <w:qFormat/>
    <w:rsid w:val="007B4261"/>
    <w:rPr>
      <w:color w:val="86BC25" w:themeColor="accent1"/>
    </w:rPr>
  </w:style>
  <w:style w:type="paragraph" w:customStyle="1" w:styleId="Paneltext">
    <w:name w:val="Panel text"/>
    <w:basedOn w:val="Normal"/>
    <w:qFormat/>
    <w:rsid w:val="00AE0FC7"/>
    <w:rPr>
      <w:color w:val="FFFFFF" w:themeColor="background1"/>
      <w:sz w:val="17"/>
    </w:rPr>
  </w:style>
  <w:style w:type="paragraph" w:customStyle="1" w:styleId="Paneltitle">
    <w:name w:val="Panel title"/>
    <w:basedOn w:val="Paneltext"/>
    <w:next w:val="Paneltext"/>
    <w:qFormat/>
    <w:rsid w:val="00D0023B"/>
    <w:pPr>
      <w:spacing w:line="360" w:lineRule="atLeast"/>
    </w:pPr>
    <w:rPr>
      <w:b/>
      <w:sz w:val="28"/>
    </w:rPr>
  </w:style>
  <w:style w:type="paragraph" w:customStyle="1" w:styleId="Formoreinfocalloutwhite8512ptPullOutStyles">
    <w:name w:val="For more info call out (white 8.5/12pt) (Pull Out Styles)"/>
    <w:basedOn w:val="Normal"/>
    <w:uiPriority w:val="99"/>
    <w:rsid w:val="00AE0FC7"/>
    <w:pPr>
      <w:tabs>
        <w:tab w:val="left" w:pos="283"/>
        <w:tab w:val="left" w:pos="567"/>
      </w:tabs>
      <w:suppressAutoHyphens/>
      <w:autoSpaceDE w:val="0"/>
      <w:autoSpaceDN w:val="0"/>
      <w:adjustRightInd w:val="0"/>
      <w:textAlignment w:val="center"/>
    </w:pPr>
    <w:rPr>
      <w:rFonts w:ascii="OpenSans-Bold" w:hAnsi="OpenSans-Bold" w:cs="OpenSans-Bold"/>
      <w:b/>
      <w:bCs/>
      <w:color w:val="FFFFFF"/>
      <w:spacing w:val="-2"/>
      <w:sz w:val="17"/>
      <w:szCs w:val="17"/>
    </w:rPr>
  </w:style>
  <w:style w:type="paragraph" w:customStyle="1" w:styleId="Documentsubtitle">
    <w:name w:val="Document subtitle"/>
    <w:basedOn w:val="Normal"/>
    <w:qFormat/>
    <w:rsid w:val="006528C9"/>
    <w:pPr>
      <w:spacing w:line="440" w:lineRule="atLeast"/>
    </w:pPr>
    <w:rPr>
      <w:sz w:val="36"/>
    </w:rPr>
  </w:style>
  <w:style w:type="paragraph" w:customStyle="1" w:styleId="Contentstitle">
    <w:name w:val="Contents title"/>
    <w:basedOn w:val="Sectiontitle"/>
    <w:next w:val="Normal"/>
    <w:qFormat/>
    <w:rsid w:val="00244010"/>
  </w:style>
  <w:style w:type="paragraph" w:styleId="TOC1">
    <w:name w:val="toc 1"/>
    <w:basedOn w:val="Normal"/>
    <w:next w:val="Normal"/>
    <w:autoRedefine/>
    <w:uiPriority w:val="39"/>
    <w:rsid w:val="00DC7AC4"/>
    <w:pPr>
      <w:spacing w:line="360" w:lineRule="atLeast"/>
      <w:ind w:right="84"/>
    </w:pPr>
    <w:rPr>
      <w:sz w:val="28"/>
    </w:rPr>
  </w:style>
  <w:style w:type="paragraph" w:customStyle="1" w:styleId="Quotetext">
    <w:name w:val="Quote text"/>
    <w:basedOn w:val="PulloutBlue"/>
    <w:autoRedefine/>
    <w:qFormat/>
    <w:rsid w:val="00A70055"/>
    <w:pPr>
      <w:spacing w:line="240" w:lineRule="auto"/>
    </w:pPr>
    <w:rPr>
      <w:color w:val="FFFFFF" w:themeColor="background1"/>
      <w:sz w:val="18"/>
    </w:rPr>
  </w:style>
  <w:style w:type="paragraph" w:customStyle="1" w:styleId="Legaltext">
    <w:name w:val="Legal text"/>
    <w:basedOn w:val="Normal"/>
    <w:qFormat/>
    <w:rsid w:val="00BF6F8B"/>
    <w:pPr>
      <w:spacing w:line="180" w:lineRule="atLeast"/>
      <w:ind w:right="5387"/>
    </w:pPr>
    <w:rPr>
      <w:sz w:val="14"/>
    </w:rPr>
  </w:style>
  <w:style w:type="table" w:customStyle="1" w:styleId="Deloittetable">
    <w:name w:val="Deloitte table"/>
    <w:basedOn w:val="TableNormal"/>
    <w:uiPriority w:val="99"/>
    <w:rsid w:val="003B3379"/>
    <w:pPr>
      <w:spacing w:after="0" w:line="240" w:lineRule="auto"/>
    </w:pPr>
    <w:rPr>
      <w:sz w:val="17"/>
    </w:rPr>
    <w:tblPr>
      <w:tblBorders>
        <w:top w:val="single" w:sz="4" w:space="0" w:color="62B5E5" w:themeColor="accent3"/>
        <w:bottom w:val="single" w:sz="4" w:space="0" w:color="000000" w:themeColor="text1"/>
        <w:insideH w:val="single" w:sz="4" w:space="0" w:color="000000" w:themeColor="text1"/>
      </w:tblBorders>
      <w:tblCellMar>
        <w:top w:w="57" w:type="dxa"/>
        <w:left w:w="0" w:type="dxa"/>
        <w:bottom w:w="57" w:type="dxa"/>
        <w:right w:w="0" w:type="dxa"/>
      </w:tblCellMar>
    </w:tblPr>
    <w:tblStylePr w:type="firstRow">
      <w:tblPr/>
      <w:tcPr>
        <w:tcBorders>
          <w:top w:val="single" w:sz="24" w:space="0" w:color="62B5E5" w:themeColor="accent3"/>
        </w:tcBorders>
      </w:tcPr>
    </w:tblStylePr>
  </w:style>
  <w:style w:type="paragraph" w:customStyle="1" w:styleId="Tabletext">
    <w:name w:val="Table text"/>
    <w:basedOn w:val="Normal"/>
    <w:qFormat/>
    <w:rsid w:val="004D1F57"/>
    <w:pPr>
      <w:spacing w:line="200" w:lineRule="atLeast"/>
    </w:pPr>
    <w:rPr>
      <w:sz w:val="17"/>
    </w:rPr>
  </w:style>
  <w:style w:type="paragraph" w:customStyle="1" w:styleId="Tabletitle">
    <w:name w:val="Table title"/>
    <w:basedOn w:val="Tabletext"/>
    <w:qFormat/>
    <w:rsid w:val="004D1F57"/>
    <w:rPr>
      <w:b/>
      <w:color w:val="62B5E5" w:themeColor="accent3"/>
    </w:rPr>
  </w:style>
  <w:style w:type="paragraph" w:customStyle="1" w:styleId="SourcetextTableorChart">
    <w:name w:val="Source text Table or Chart"/>
    <w:basedOn w:val="Caption"/>
    <w:next w:val="Normal"/>
    <w:qFormat/>
    <w:rsid w:val="003B3379"/>
    <w:rPr>
      <w:sz w:val="14"/>
    </w:rPr>
  </w:style>
  <w:style w:type="paragraph" w:customStyle="1" w:styleId="Tablebullets">
    <w:name w:val="Table bullets"/>
    <w:basedOn w:val="Tabletext"/>
    <w:qFormat/>
    <w:rsid w:val="00DB4410"/>
    <w:pPr>
      <w:framePr w:hSpace="180" w:wrap="around" w:vAnchor="text" w:hAnchor="text" w:y="1"/>
      <w:numPr>
        <w:numId w:val="5"/>
      </w:numPr>
      <w:ind w:left="284" w:hanging="284"/>
      <w:suppressOverlap/>
    </w:pPr>
  </w:style>
  <w:style w:type="paragraph" w:customStyle="1" w:styleId="Tablenumbered">
    <w:name w:val="Table numbered"/>
    <w:basedOn w:val="Tabletext"/>
    <w:qFormat/>
    <w:rsid w:val="00DB4410"/>
    <w:pPr>
      <w:framePr w:hSpace="180" w:wrap="around" w:vAnchor="text" w:hAnchor="text" w:y="1"/>
      <w:numPr>
        <w:numId w:val="6"/>
      </w:numPr>
      <w:ind w:left="284" w:hanging="284"/>
      <w:suppressOverlap/>
    </w:pPr>
  </w:style>
  <w:style w:type="paragraph" w:customStyle="1" w:styleId="Charttitle">
    <w:name w:val="Chart title"/>
    <w:basedOn w:val="Heading2"/>
    <w:qFormat/>
    <w:rsid w:val="009E24F0"/>
    <w:pPr>
      <w:framePr w:hSpace="181" w:wrap="around" w:vAnchor="text" w:hAnchor="text" w:y="1"/>
      <w:suppressOverlap/>
    </w:pPr>
  </w:style>
  <w:style w:type="table" w:customStyle="1" w:styleId="Style1">
    <w:name w:val="Style1"/>
    <w:basedOn w:val="TableNormal"/>
    <w:rsid w:val="008F3793"/>
    <w:pPr>
      <w:spacing w:after="0" w:line="240" w:lineRule="auto"/>
    </w:pPr>
    <w:rPr>
      <w:rFonts w:ascii="Arial" w:eastAsia="Times New Roman" w:hAnsi="Arial" w:cs="Times New Roman"/>
      <w:sz w:val="19"/>
      <w:szCs w:val="20"/>
      <w:lang w:val="en-US"/>
    </w:rPr>
    <w:tblPr/>
  </w:style>
  <w:style w:type="paragraph" w:styleId="ListParagraph">
    <w:name w:val="List Paragraph"/>
    <w:aliases w:val="body,Odsek zoznamu2,A-Odrážky1,Odstavec_muj,Nad,_Odstavec se seznamem,Odstavec_muj1,Odstavec_muj2,Odstavec_muj3,Nad1,Odstavec_muj4,Nad2,List Paragraph2,Odstavec_muj5,Odstavec_muj6,Odstavec_muj7,Odstavec_muj8,Odstavec_muj9,List Paragraph1"/>
    <w:basedOn w:val="Normal"/>
    <w:link w:val="ListParagraphChar"/>
    <w:uiPriority w:val="34"/>
    <w:qFormat/>
    <w:rsid w:val="00B0035E"/>
    <w:rPr>
      <w:rFonts w:ascii="Verdana" w:eastAsia="Times New Roman" w:hAnsi="Verdana" w:cs="Times New Roman"/>
      <w:szCs w:val="24"/>
      <w:lang w:eastAsia="sk-SK"/>
    </w:rPr>
  </w:style>
  <w:style w:type="table" w:customStyle="1" w:styleId="Svetlzoznamzvraznenie11">
    <w:name w:val="Svetlý zoznam – zvýraznenie 11"/>
    <w:basedOn w:val="TableNormal"/>
    <w:uiPriority w:val="61"/>
    <w:rsid w:val="00F3249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k-SK" w:eastAsia="sk-SK"/>
    </w:rPr>
    <w:tblPr>
      <w:tblStyleRowBandSize w:val="1"/>
      <w:tblStyleColBandSize w:val="1"/>
      <w:tblBorders>
        <w:top w:val="single" w:sz="8" w:space="0" w:color="86BC25" w:themeColor="accent1"/>
        <w:left w:val="single" w:sz="8" w:space="0" w:color="86BC25" w:themeColor="accent1"/>
        <w:bottom w:val="single" w:sz="8" w:space="0" w:color="86BC25" w:themeColor="accent1"/>
        <w:right w:val="single" w:sz="8" w:space="0" w:color="86BC25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6BC2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6BC25" w:themeColor="accent1"/>
          <w:left w:val="single" w:sz="8" w:space="0" w:color="86BC25" w:themeColor="accent1"/>
          <w:bottom w:val="single" w:sz="8" w:space="0" w:color="86BC25" w:themeColor="accent1"/>
          <w:right w:val="single" w:sz="8" w:space="0" w:color="86BC2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6BC25" w:themeColor="accent1"/>
          <w:left w:val="single" w:sz="8" w:space="0" w:color="86BC25" w:themeColor="accent1"/>
          <w:bottom w:val="single" w:sz="8" w:space="0" w:color="86BC25" w:themeColor="accent1"/>
          <w:right w:val="single" w:sz="8" w:space="0" w:color="86BC25" w:themeColor="accent1"/>
        </w:tcBorders>
      </w:tcPr>
    </w:tblStylePr>
    <w:tblStylePr w:type="band1Horz">
      <w:tblPr/>
      <w:tcPr>
        <w:tcBorders>
          <w:top w:val="single" w:sz="8" w:space="0" w:color="86BC25" w:themeColor="accent1"/>
          <w:left w:val="single" w:sz="8" w:space="0" w:color="86BC25" w:themeColor="accent1"/>
          <w:bottom w:val="single" w:sz="8" w:space="0" w:color="86BC25" w:themeColor="accent1"/>
          <w:right w:val="single" w:sz="8" w:space="0" w:color="86BC25" w:themeColor="accent1"/>
        </w:tcBorders>
      </w:tcPr>
    </w:tblStylePr>
  </w:style>
  <w:style w:type="paragraph" w:customStyle="1" w:styleId="06Normal">
    <w:name w:val="06_Normal"/>
    <w:link w:val="06NormalChar"/>
    <w:qFormat/>
    <w:rsid w:val="00F846E1"/>
    <w:pPr>
      <w:spacing w:before="120" w:after="120" w:line="288" w:lineRule="auto"/>
      <w:jc w:val="both"/>
    </w:pPr>
    <w:rPr>
      <w:rFonts w:ascii="Verdana" w:eastAsia="Times New Roman" w:hAnsi="Verdana" w:cs="Times New Roman"/>
      <w:sz w:val="18"/>
      <w:szCs w:val="20"/>
      <w:lang w:val="sk-SK"/>
    </w:rPr>
  </w:style>
  <w:style w:type="character" w:customStyle="1" w:styleId="06NormalChar">
    <w:name w:val="06_Normal Char"/>
    <w:link w:val="06Normal"/>
    <w:rsid w:val="00F846E1"/>
    <w:rPr>
      <w:rFonts w:ascii="Verdana" w:eastAsia="Times New Roman" w:hAnsi="Verdana" w:cs="Times New Roman"/>
      <w:sz w:val="18"/>
      <w:szCs w:val="20"/>
      <w:lang w:val="sk-SK"/>
    </w:rPr>
  </w:style>
  <w:style w:type="character" w:customStyle="1" w:styleId="ListParagraphChar">
    <w:name w:val="List Paragraph Char"/>
    <w:aliases w:val="body Char,Odsek zoznamu2 Char,A-Odrážky1 Char,Odstavec_muj Char,Nad Char,_Odstavec se seznamem Char,Odstavec_muj1 Char,Odstavec_muj2 Char,Odstavec_muj3 Char,Nad1 Char,Odstavec_muj4 Char,Nad2 Char,List Paragraph2 Char"/>
    <w:basedOn w:val="DefaultParagraphFont"/>
    <w:link w:val="ListParagraph"/>
    <w:uiPriority w:val="34"/>
    <w:qFormat/>
    <w:rsid w:val="00B0035E"/>
    <w:rPr>
      <w:rFonts w:ascii="Verdana" w:eastAsia="Times New Roman" w:hAnsi="Verdana" w:cs="Times New Roman"/>
      <w:sz w:val="18"/>
      <w:szCs w:val="24"/>
      <w:lang w:val="sk-SK" w:eastAsia="sk-SK"/>
    </w:rPr>
  </w:style>
  <w:style w:type="table" w:styleId="ListTable3-Accent1">
    <w:name w:val="List Table 3 Accent 1"/>
    <w:basedOn w:val="TableNormal"/>
    <w:uiPriority w:val="48"/>
    <w:rsid w:val="00F50048"/>
    <w:pPr>
      <w:spacing w:after="0" w:line="240" w:lineRule="auto"/>
    </w:pPr>
    <w:rPr>
      <w:rFonts w:ascii="Verdana" w:eastAsia="Verdana" w:hAnsi="Verdana" w:cs="Times New Roman"/>
      <w:sz w:val="20"/>
      <w:szCs w:val="20"/>
      <w:lang w:val="cs-CZ" w:eastAsia="cs-CZ"/>
    </w:rPr>
    <w:tblPr>
      <w:tblStyleRowBandSize w:val="1"/>
      <w:tblStyleColBandSize w:val="1"/>
      <w:tblBorders>
        <w:top w:val="single" w:sz="4" w:space="0" w:color="86BC25" w:themeColor="accent1"/>
        <w:left w:val="single" w:sz="4" w:space="0" w:color="86BC25" w:themeColor="accent1"/>
        <w:bottom w:val="single" w:sz="4" w:space="0" w:color="86BC25" w:themeColor="accent1"/>
        <w:right w:val="single" w:sz="4" w:space="0" w:color="86BC2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86BC25" w:themeFill="accent1"/>
      </w:tcPr>
    </w:tblStylePr>
    <w:tblStylePr w:type="lastRow">
      <w:rPr>
        <w:b/>
        <w:bCs/>
      </w:rPr>
      <w:tblPr/>
      <w:tcPr>
        <w:tcBorders>
          <w:top w:val="double" w:sz="4" w:space="0" w:color="86BC2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86BC25" w:themeColor="accent1"/>
          <w:right w:val="single" w:sz="4" w:space="0" w:color="86BC25" w:themeColor="accent1"/>
        </w:tcBorders>
      </w:tcPr>
    </w:tblStylePr>
    <w:tblStylePr w:type="band1Horz">
      <w:tblPr/>
      <w:tcPr>
        <w:tcBorders>
          <w:top w:val="single" w:sz="4" w:space="0" w:color="86BC25" w:themeColor="accent1"/>
          <w:bottom w:val="single" w:sz="4" w:space="0" w:color="86BC2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86BC25" w:themeColor="accent1"/>
          <w:left w:val="nil"/>
        </w:tcBorders>
      </w:tcPr>
    </w:tblStylePr>
    <w:tblStylePr w:type="swCell">
      <w:tblPr/>
      <w:tcPr>
        <w:tcBorders>
          <w:top w:val="double" w:sz="4" w:space="0" w:color="86BC25" w:themeColor="accent1"/>
          <w:right w:val="nil"/>
        </w:tcBorders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F5004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5004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50048"/>
    <w:rPr>
      <w:sz w:val="20"/>
      <w:szCs w:val="20"/>
      <w:lang w:val="en-US"/>
    </w:rPr>
  </w:style>
  <w:style w:type="paragraph" w:customStyle="1" w:styleId="Style30">
    <w:name w:val="Style30"/>
    <w:basedOn w:val="Normal"/>
    <w:uiPriority w:val="99"/>
    <w:rsid w:val="00F50048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3"/>
      <w:szCs w:val="24"/>
      <w:lang w:eastAsia="sk-SK"/>
    </w:rPr>
  </w:style>
  <w:style w:type="table" w:styleId="GridTable1Light-Accent1">
    <w:name w:val="Grid Table 1 Light Accent 1"/>
    <w:basedOn w:val="TableNormal"/>
    <w:uiPriority w:val="46"/>
    <w:rsid w:val="00F41009"/>
    <w:pPr>
      <w:spacing w:after="0" w:line="240" w:lineRule="auto"/>
    </w:pPr>
    <w:tblPr>
      <w:tblStyleRowBandSize w:val="1"/>
      <w:tblStyleColBandSize w:val="1"/>
      <w:tblBorders>
        <w:top w:val="single" w:sz="4" w:space="0" w:color="D0EC9F" w:themeColor="accent1" w:themeTint="66"/>
        <w:left w:val="single" w:sz="4" w:space="0" w:color="D0EC9F" w:themeColor="accent1" w:themeTint="66"/>
        <w:bottom w:val="single" w:sz="4" w:space="0" w:color="D0EC9F" w:themeColor="accent1" w:themeTint="66"/>
        <w:right w:val="single" w:sz="4" w:space="0" w:color="D0EC9F" w:themeColor="accent1" w:themeTint="66"/>
        <w:insideH w:val="single" w:sz="4" w:space="0" w:color="D0EC9F" w:themeColor="accent1" w:themeTint="66"/>
        <w:insideV w:val="single" w:sz="4" w:space="0" w:color="D0EC9F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B9E370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B9E370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PlainTable4">
    <w:name w:val="Plain Table 4"/>
    <w:basedOn w:val="TableNormal"/>
    <w:uiPriority w:val="44"/>
    <w:rsid w:val="00F4100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Default">
    <w:name w:val="Default"/>
    <w:rsid w:val="004260C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US"/>
    </w:rPr>
  </w:style>
  <w:style w:type="character" w:customStyle="1" w:styleId="SectiontitleChar">
    <w:name w:val="Section title Char"/>
    <w:basedOn w:val="DefaultParagraphFont"/>
    <w:link w:val="Sectiontitle"/>
    <w:rsid w:val="000A39BD"/>
    <w:rPr>
      <w:sz w:val="60"/>
      <w:lang w:val="sk-SK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616A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616A1"/>
    <w:rPr>
      <w:b/>
      <w:bCs/>
      <w:sz w:val="20"/>
      <w:szCs w:val="20"/>
      <w:lang w:val="sk-SK"/>
    </w:rPr>
  </w:style>
  <w:style w:type="paragraph" w:styleId="TableofFigures">
    <w:name w:val="table of figures"/>
    <w:basedOn w:val="Normal"/>
    <w:next w:val="Normal"/>
    <w:uiPriority w:val="99"/>
    <w:unhideWhenUsed/>
    <w:rsid w:val="00BB0829"/>
    <w:pPr>
      <w:spacing w:after="0"/>
    </w:pPr>
  </w:style>
  <w:style w:type="paragraph" w:styleId="TOCHeading">
    <w:name w:val="TOC Heading"/>
    <w:basedOn w:val="Heading1"/>
    <w:next w:val="Normal"/>
    <w:uiPriority w:val="39"/>
    <w:unhideWhenUsed/>
    <w:qFormat/>
    <w:rsid w:val="006C392F"/>
    <w:pPr>
      <w:spacing w:after="0" w:line="259" w:lineRule="auto"/>
      <w:jc w:val="left"/>
      <w:outlineLvl w:val="9"/>
    </w:pPr>
    <w:rPr>
      <w:b w:val="0"/>
      <w:bCs w:val="0"/>
      <w:color w:val="638C1B" w:themeColor="accent1" w:themeShade="BF"/>
      <w:sz w:val="32"/>
      <w:szCs w:val="32"/>
      <w:lang w:val="en-US"/>
    </w:rPr>
  </w:style>
  <w:style w:type="paragraph" w:styleId="TOC2">
    <w:name w:val="toc 2"/>
    <w:basedOn w:val="Normal"/>
    <w:next w:val="Normal"/>
    <w:autoRedefine/>
    <w:uiPriority w:val="39"/>
    <w:unhideWhenUsed/>
    <w:rsid w:val="006C392F"/>
    <w:pPr>
      <w:spacing w:after="100"/>
      <w:ind w:left="180"/>
    </w:pPr>
  </w:style>
  <w:style w:type="paragraph" w:styleId="TOC3">
    <w:name w:val="toc 3"/>
    <w:basedOn w:val="Normal"/>
    <w:next w:val="Normal"/>
    <w:autoRedefine/>
    <w:uiPriority w:val="39"/>
    <w:unhideWhenUsed/>
    <w:rsid w:val="00B57491"/>
    <w:pPr>
      <w:spacing w:before="0" w:after="100" w:line="259" w:lineRule="auto"/>
      <w:ind w:left="440"/>
      <w:jc w:val="left"/>
    </w:pPr>
    <w:rPr>
      <w:rFonts w:eastAsiaTheme="minorEastAsia" w:cs="Times New Roman"/>
      <w:sz w:val="22"/>
      <w:lang w:val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195F15"/>
    <w:rPr>
      <w:color w:val="53565A" w:themeColor="followedHyperlink"/>
      <w:u w:val="single"/>
    </w:rPr>
  </w:style>
  <w:style w:type="table" w:styleId="ListTable3-Accent6">
    <w:name w:val="List Table 3 Accent 6"/>
    <w:basedOn w:val="TableNormal"/>
    <w:uiPriority w:val="48"/>
    <w:rsid w:val="006E0085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75787B" w:themeColor="accent6"/>
        <w:left w:val="single" w:sz="4" w:space="0" w:color="75787B" w:themeColor="accent6"/>
        <w:bottom w:val="single" w:sz="4" w:space="0" w:color="75787B" w:themeColor="accent6"/>
        <w:right w:val="single" w:sz="4" w:space="0" w:color="75787B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75787B" w:themeFill="accent6"/>
      </w:tcPr>
    </w:tblStylePr>
    <w:tblStylePr w:type="lastRow">
      <w:rPr>
        <w:b/>
        <w:bCs/>
      </w:rPr>
      <w:tblPr/>
      <w:tcPr>
        <w:tcBorders>
          <w:top w:val="double" w:sz="4" w:space="0" w:color="75787B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5787B" w:themeColor="accent6"/>
          <w:right w:val="single" w:sz="4" w:space="0" w:color="75787B" w:themeColor="accent6"/>
        </w:tcBorders>
      </w:tcPr>
    </w:tblStylePr>
    <w:tblStylePr w:type="band1Horz">
      <w:tblPr/>
      <w:tcPr>
        <w:tcBorders>
          <w:top w:val="single" w:sz="4" w:space="0" w:color="75787B" w:themeColor="accent6"/>
          <w:bottom w:val="single" w:sz="4" w:space="0" w:color="75787B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5787B" w:themeColor="accent6"/>
          <w:left w:val="nil"/>
        </w:tcBorders>
      </w:tcPr>
    </w:tblStylePr>
    <w:tblStylePr w:type="swCell">
      <w:tblPr/>
      <w:tcPr>
        <w:tcBorders>
          <w:top w:val="double" w:sz="4" w:space="0" w:color="75787B" w:themeColor="accent6"/>
          <w:right w:val="nil"/>
        </w:tcBorders>
      </w:tcPr>
    </w:tblStylePr>
  </w:style>
  <w:style w:type="paragraph" w:styleId="EndnoteText">
    <w:name w:val="endnote text"/>
    <w:basedOn w:val="Normal"/>
    <w:link w:val="EndnoteTextChar"/>
    <w:uiPriority w:val="99"/>
    <w:semiHidden/>
    <w:unhideWhenUsed/>
    <w:rsid w:val="00981061"/>
    <w:pPr>
      <w:spacing w:before="0"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981061"/>
    <w:rPr>
      <w:sz w:val="20"/>
      <w:szCs w:val="20"/>
      <w:lang w:val="sk-SK"/>
    </w:rPr>
  </w:style>
  <w:style w:type="character" w:styleId="EndnoteReference">
    <w:name w:val="endnote reference"/>
    <w:basedOn w:val="DefaultParagraphFont"/>
    <w:uiPriority w:val="99"/>
    <w:semiHidden/>
    <w:unhideWhenUsed/>
    <w:rsid w:val="0098106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25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33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6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98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38405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84192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://www.slovensko.sk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hyperlink" Target="https://www.zdruzeniedeus.sk/projekt-dcom-" TargetMode="Externa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http://www.slovensko.sk" TargetMode="External"/></Relationships>
</file>

<file path=word/theme/theme1.xml><?xml version="1.0" encoding="utf-8"?>
<a:theme xmlns:a="http://schemas.openxmlformats.org/drawingml/2006/main" name="Office Theme">
  <a:themeElements>
    <a:clrScheme name="Deloitte colors">
      <a:dk1>
        <a:sysClr val="windowText" lastClr="000000"/>
      </a:dk1>
      <a:lt1>
        <a:sysClr val="window" lastClr="FFFFFF"/>
      </a:lt1>
      <a:dk2>
        <a:srgbClr val="53565A"/>
      </a:dk2>
      <a:lt2>
        <a:srgbClr val="D0D0CE"/>
      </a:lt2>
      <a:accent1>
        <a:srgbClr val="86BC25"/>
      </a:accent1>
      <a:accent2>
        <a:srgbClr val="046A38"/>
      </a:accent2>
      <a:accent3>
        <a:srgbClr val="62B5E5"/>
      </a:accent3>
      <a:accent4>
        <a:srgbClr val="012169"/>
      </a:accent4>
      <a:accent5>
        <a:srgbClr val="0097A9"/>
      </a:accent5>
      <a:accent6>
        <a:srgbClr val="75787B"/>
      </a:accent6>
      <a:hlink>
        <a:srgbClr val="00A3E0"/>
      </a:hlink>
      <a:folHlink>
        <a:srgbClr val="53565A"/>
      </a:folHlink>
    </a:clrScheme>
    <a:fontScheme name="Deloitte fonts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3"/>
        </a:solidFill>
        <a:ln>
          <a:noFill/>
        </a:ln>
      </a:spPr>
      <a:bodyPr rot="0" spcFirstLastPara="0" vertOverflow="overflow" horzOverflow="overflow" vert="horz" wrap="square" lIns="9144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solidFill>
          <a:schemeClr val="lt1"/>
        </a:solidFill>
        <a:ln w="6350">
          <a:noFill/>
        </a:ln>
        <a:effectLst/>
      </a:spPr>
      <a:bodyPr wrap="square" lIns="0" tIns="0" rIns="0" bIns="0" rtlCol="0"/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737E75-71E6-430D-967A-AAE0BCC25A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28</Pages>
  <Words>9075</Words>
  <Characters>51730</Characters>
  <Application>Microsoft Office Word</Application>
  <DocSecurity>0</DocSecurity>
  <Lines>431</Lines>
  <Paragraphs>121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>Proposal_A4_3col</vt:lpstr>
      <vt:lpstr>Proposal_A4_3col</vt:lpstr>
    </vt:vector>
  </TitlesOfParts>
  <Company/>
  <LinksUpToDate>false</LinksUpToDate>
  <CharactersWithSpaces>60684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Proposal_A4_3col</dc:title>
  <dc:subject/>
  <dc:creator>Katerina Slovakova Filipkova</dc:creator>
  <cp:keywords/>
  <dc:description/>
  <cp:lastModifiedBy>Slovakova Filipkova, Katerina</cp:lastModifiedBy>
  <cp:revision>3</cp:revision>
  <cp:lastPrinted>2019-06-27T12:41:00Z</cp:lastPrinted>
  <dcterms:created xsi:type="dcterms:W3CDTF">2019-06-20T12:34:00Z</dcterms:created>
  <dcterms:modified xsi:type="dcterms:W3CDTF">2019-06-27T12:41:00Z</dcterms:modified>
</cp:coreProperties>
</file>